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F9A8E">
      <w:pPr>
        <w:spacing w:line="360" w:lineRule="auto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附件2：</w:t>
      </w:r>
    </w:p>
    <w:p w14:paraId="0E634CAC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商铺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租赁合同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样板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）</w:t>
      </w:r>
    </w:p>
    <w:bookmarkEnd w:id="0"/>
    <w:p w14:paraId="39D64F84">
      <w:pPr>
        <w:spacing w:line="360" w:lineRule="auto"/>
        <w:rPr>
          <w:rFonts w:hint="eastAsia" w:ascii="方正黑体简体" w:hAnsi="方正黑体简体" w:eastAsia="方正黑体简体" w:cs="方正黑体简体"/>
          <w:color w:val="000000"/>
          <w:spacing w:val="40"/>
          <w:sz w:val="24"/>
        </w:rPr>
      </w:pPr>
    </w:p>
    <w:p w14:paraId="46BEB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出租人（甲方）：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汕尾市人才安居有限公司</w:t>
      </w:r>
    </w:p>
    <w:p w14:paraId="6AC72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统一社会信用代码：91441500MA54M8NP2Q</w:t>
      </w:r>
    </w:p>
    <w:p w14:paraId="220B2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联系电话：0660-3333257</w:t>
      </w:r>
    </w:p>
    <w:p w14:paraId="165ED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</w:p>
    <w:p w14:paraId="4BD98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承租人（乙方）：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</w:p>
    <w:p w14:paraId="2B96B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统一社会信用代码（身份证号码）：</w:t>
      </w:r>
    </w:p>
    <w:p w14:paraId="5CB93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联系电话：</w:t>
      </w:r>
    </w:p>
    <w:p w14:paraId="1114B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4F6E4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依据《中华人民共和国民法典》及有关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的规定，甲乙双方在平等、自愿的基础上，就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租赁的有关事宜达成协议如下：</w:t>
      </w:r>
    </w:p>
    <w:p w14:paraId="03303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 xml:space="preserve">第一条  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eastAsia="zh-CN"/>
        </w:rPr>
        <w:t>商铺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基本情况</w:t>
      </w:r>
    </w:p>
    <w:p w14:paraId="7DC09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坐落于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租赁面积：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㎡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，自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single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日起，将该商铺租给乙方作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用途。</w:t>
      </w:r>
    </w:p>
    <w:p w14:paraId="39D32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u w:val="none"/>
          <w:lang w:eastAsia="zh-CN"/>
        </w:rPr>
        <w:t>第二条  商铺租赁情况</w:t>
      </w:r>
    </w:p>
    <w:p w14:paraId="5AF22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乙方承诺该商铺只作为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使用，未经甲方同意，乙方不得改变该商铺用途。</w:t>
      </w:r>
    </w:p>
    <w:p w14:paraId="4A0DF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u w:val="singl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u w:val="none"/>
          <w:lang w:eastAsia="zh-CN"/>
        </w:rPr>
        <w:t>第三条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u w:val="none"/>
          <w:lang w:eastAsia="zh-CN"/>
        </w:rPr>
        <w:t>租赁期限</w:t>
      </w:r>
    </w:p>
    <w:p w14:paraId="14C11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租赁期自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，共计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租金按每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年递增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。甲方应于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</w:p>
    <w:p w14:paraId="604E2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日前将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按约定条件交付给乙方。</w:t>
      </w:r>
    </w:p>
    <w:p w14:paraId="25141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（二）租赁期满或合同解除后，甲方有权收回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，甲乙双方应对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和附属物品、设备设施及水电使用等情况进行验收，结清各自应当承担的费用。</w:t>
      </w:r>
    </w:p>
    <w:p w14:paraId="7C581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u w:val="thick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第四条  租金及押金</w:t>
      </w:r>
    </w:p>
    <w:p w14:paraId="73F79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left"/>
        <w:textAlignment w:val="auto"/>
        <w:rPr>
          <w:rFonts w:hint="eastAsia" w:ascii="楷体" w:hAnsi="楷体" w:eastAsia="楷体" w:cs="楷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highlight w:val="none"/>
        </w:rPr>
        <w:t>（一）租金</w:t>
      </w:r>
      <w:r>
        <w:rPr>
          <w:rFonts w:hint="eastAsia" w:ascii="楷体" w:hAnsi="楷体" w:eastAsia="楷体" w:cs="楷体"/>
          <w:color w:val="000000"/>
          <w:sz w:val="32"/>
          <w:szCs w:val="32"/>
          <w:highlight w:val="none"/>
          <w:lang w:eastAsia="zh-CN"/>
        </w:rPr>
        <w:t>：</w:t>
      </w:r>
    </w:p>
    <w:p w14:paraId="17E75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租金总计：人民币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）</w:t>
      </w:r>
    </w:p>
    <w:p w14:paraId="64E57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第一年度至第三年度（            ），每半年租金：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人民币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合计：人民币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）；</w:t>
      </w:r>
    </w:p>
    <w:p w14:paraId="309C1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第四年度至第五年度（             ），每半年租金：人民币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），合计：人民币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）。</w:t>
      </w:r>
    </w:p>
    <w:p w14:paraId="66A25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支付方式：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转账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银行汇款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 w14:paraId="689B8E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租金每半年度支付一次。承租人在每半年度开始前30个日历天内支付该半年度的租金；合同签订后30个日历天内支付第一期半年租金及3个月的租金作为押金。</w:t>
      </w:r>
    </w:p>
    <w:p w14:paraId="126BB9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乙方逾期支付租金，除因不可抗力造成迟延支付者外，每逾期一个日历天，则乙方需按月租金的1%支付违约金，违约金计至乙方付清租金之日止。</w:t>
      </w:r>
    </w:p>
    <w:p w14:paraId="371507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highlight w:val="none"/>
        </w:rPr>
        <w:t>押金：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人民币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与第一期租金一起支付。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租赁期满，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甲方验收合格后，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无息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退还乙方，如乙方提前解除合同，押金不退。</w:t>
      </w:r>
    </w:p>
    <w:p w14:paraId="3988CA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甲方收款账户：汕尾市人才安居有限公司</w:t>
      </w:r>
    </w:p>
    <w:p w14:paraId="452ED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开户银行：中国建设银行股份有限公司汕尾新港支行</w:t>
      </w:r>
    </w:p>
    <w:p w14:paraId="3476E2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银行账户：44050173860500000553</w:t>
      </w:r>
    </w:p>
    <w:p w14:paraId="63107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 xml:space="preserve">条  转租 </w:t>
      </w:r>
    </w:p>
    <w:p w14:paraId="7FBC3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乙方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不得将商铺转租其他各方，如未经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允许将商铺转租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第三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方，所有收入均归甲方所有，甲方有权提前解除合同，不退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租金和押金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 w14:paraId="053B3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val="en-US" w:eastAsia="zh-CN"/>
        </w:rPr>
        <w:t xml:space="preserve">第六条  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水电费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val="en-US" w:eastAsia="zh-CN"/>
        </w:rPr>
        <w:t>及其他费用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的收取</w:t>
      </w:r>
    </w:p>
    <w:p w14:paraId="42622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水电费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由承租人自行缴交</w:t>
      </w:r>
    </w:p>
    <w:p w14:paraId="6C587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（二）上网费：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乙方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自行报装，产生的费用及上网费由乙方缴纳。</w:t>
      </w:r>
    </w:p>
    <w:p w14:paraId="42896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租赁期间，乙方应按时支付租赁物的租赁费、水电费及其它使用租赁物所产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生的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所有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费用。</w:t>
      </w:r>
    </w:p>
    <w:p w14:paraId="65BFC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 xml:space="preserve">条  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eastAsia="zh-CN"/>
        </w:rPr>
        <w:t>商铺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维护及维修</w:t>
      </w:r>
    </w:p>
    <w:p w14:paraId="7A800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乙方负责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的建筑结构和设备设施符合建筑、消防、治安、卫生等方面的安全条件，不得危及人身安全；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因商铺建筑结构或设施设备等原因造成人员人身或财产损失的，乙方应承担全部赔偿责任。乙方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保证遵守国家的法律法规规定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 w14:paraId="1FCDA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（二）租赁期内，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方应保障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及其附属物品、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消防设施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设备处于适用和安全的状态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租赁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内水、电、灯具、电器等的更换费用由乙方负责。</w:t>
      </w:r>
    </w:p>
    <w:p w14:paraId="45492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因乙方保管不当或不合理使用，致使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及其附属物品、设备设施发生损坏或故障的，乙方应负责维修或承担赔偿责任。</w:t>
      </w:r>
    </w:p>
    <w:p w14:paraId="049B6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在租赁期内，乙方如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对租赁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商铺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进行装修、改建，须向甲方提交设计方案，并经甲方书面同意；乙方装修、改建等费用由乙方负责。</w:t>
      </w:r>
    </w:p>
    <w:p w14:paraId="0304D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乙方在租赁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商铺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内出资增添的设施、装饰如需拆除，乙方拆除后须将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商铺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恢复原状。如未恢复原状，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甲方有权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在押金中抵扣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修复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费用。</w:t>
      </w:r>
    </w:p>
    <w:p w14:paraId="6D811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甲方对乙方出资增添的设施、装饰等不作任何补偿。</w:t>
      </w:r>
    </w:p>
    <w:p w14:paraId="6766E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乙方须于租赁期满之日或提前终止之日将租赁物清扫干净，搬迁完毕，并将租赁物交还给甲方。如乙方归还租赁物时不清理杂物、物品，则甲方有权自行清理，对清理上述杂物、物品所产生的费用在押金中抵扣。</w:t>
      </w:r>
    </w:p>
    <w:p w14:paraId="09091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eastAsia="zh-CN"/>
        </w:rPr>
        <w:t>第八条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安全责任及其他责任</w:t>
      </w:r>
    </w:p>
    <w:p w14:paraId="65528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（一）甲方将租赁物按现状的消防、环保（卫生）、安全生产设施及条件交付给乙方使用。</w:t>
      </w:r>
    </w:p>
    <w:p w14:paraId="119E3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甲方有权检查租赁物的消防、环保（卫生）、安全生产等情况，因乙方原因导致消防，环保（卫生）、安全生产等存在隐患，有权指出并要求乙方限期整改，乙方必须按要求落实整改，整改费用由乙方负责。</w:t>
      </w:r>
    </w:p>
    <w:p w14:paraId="5634C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（三）乙方可根据其经营生产范围按国家相关法律法规要求完善消防、环保等设备设施，并按验收合格标准投入使用。</w:t>
      </w:r>
    </w:p>
    <w:p w14:paraId="56600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（四）乙方增加的设施设备等费用由乙方负责。</w:t>
      </w:r>
    </w:p>
    <w:p w14:paraId="75736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（五）乙方应积极配合政府职能部门的检查，对政府提出的整改要求要积极落实整改，属于乙方增加的设施设备整改费用由乙方负责。如乙方不配合检查、落实整改不到位或不落实整改造成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被处罚，责任由乙方承担并赔偿甲方对应的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1C4D3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（六）乙方在使用租赁物时必须遵守国家、省、市法律法规的有关规定，必须遵守部门、行业的有关规定。如有违反，造成的一切损失由乙方负责。</w:t>
      </w:r>
    </w:p>
    <w:p w14:paraId="3C411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乙方负责租赁物内人员、货物及财产的安全。</w:t>
      </w:r>
    </w:p>
    <w:p w14:paraId="652EF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（八）乙方是承租场地安全生产的责任主体，负责承租场地的消防安全、生产安全、管理安全、依法经营等责任，乙方因其过错在承租场地内发生的事故由乙方负责。</w:t>
      </w:r>
    </w:p>
    <w:p w14:paraId="7B36A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（九）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在租赁期间，乙方不得利用该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商铺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进行违法活动，损害社会公共利益，否则甲方有权收回该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商铺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，终止本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商铺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租赁合同，乙方支付的全部租金及押金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不予退还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。若不足以赔偿甲方损失，乙方需另行向甲方支付赔偿金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由此产生的法律责任由乙方负责，与甲方无关。</w:t>
      </w:r>
    </w:p>
    <w:p w14:paraId="16DDA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（十）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租赁期限届满，乙方归还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商铺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时，应确保该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及附属设施和物品完好，如损坏或丢失，乙方应及时修复或补充，否则甲方将按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折旧后的市场价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从押金中扣除。押金不足以赔偿的，乙方需另行向甲方支付赔偿金。</w:t>
      </w:r>
    </w:p>
    <w:p w14:paraId="47AC7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十一）租赁期满或合同解除后，5个工作日内乙方仍未将其私有财产和自置设备、物品搬离该商铺，则作乙方放弃权利处理，届时甲方有权委派人员将乙方的上述财产与物品予以处理，并不承担任何法律责任，亦无需给予乙方任何补偿，甲方清理上述财产与物品所产出的费用从押金中扣除。押金不足以赔偿的，乙方需另行向甲方支付赔偿金。</w:t>
      </w:r>
    </w:p>
    <w:p w14:paraId="22AE7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（十二）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乙方因其他行为对甲方造成损害的，应向甲方支付</w:t>
      </w:r>
      <w:r>
        <w:rPr>
          <w:rFonts w:hint="eastAsia" w:ascii="仿宋_GB2312" w:hAnsi="仿宋_GB2312" w:eastAsia="仿宋_GB2312" w:cs="仿宋_GB2312"/>
          <w:sz w:val="32"/>
          <w:szCs w:val="32"/>
        </w:rPr>
        <w:t>损害赔偿金。</w:t>
      </w:r>
    </w:p>
    <w:p w14:paraId="12189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条  合同解除</w:t>
      </w:r>
    </w:p>
    <w:p w14:paraId="35470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（一）经甲乙双方协商一致，可以解除本合同。</w:t>
      </w:r>
    </w:p>
    <w:p w14:paraId="2D451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（二）因不可抗力导致本合同无法继续履行的，本合同自行解除。</w:t>
      </w:r>
    </w:p>
    <w:p w14:paraId="74879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（三）甲方有下列情形之一的，乙方有权单方解除合同：</w:t>
      </w:r>
    </w:p>
    <w:p w14:paraId="4CD71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迟延交付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日历天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的。</w:t>
      </w:r>
    </w:p>
    <w:p w14:paraId="75B52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交付的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严重不符合合同约定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5F3A1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（四）乙方有下列情形之一的，甲方有权单方解除合同，收回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 w14:paraId="308EE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不按照约定支付租金达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日历天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的。</w:t>
      </w:r>
    </w:p>
    <w:p w14:paraId="05BEA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擅自改变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用途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594E9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擅自拆改变动或损坏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主体结构的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，解约前必须恢复原商铺结构，全部责任由乙方承担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43114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保管不当或不合理使用导致附属物品、设备设施损坏并拒不赔偿的。</w:t>
      </w:r>
    </w:p>
    <w:p w14:paraId="05F4A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利用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从事违法活动、损害公共利益或者妨碍他人正常工作、生活的。</w:t>
      </w:r>
    </w:p>
    <w:p w14:paraId="6A877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擅自将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转租给第三人的。</w:t>
      </w:r>
    </w:p>
    <w:p w14:paraId="6D5A1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（五）其他法定的合同解除情形。</w:t>
      </w:r>
    </w:p>
    <w:p w14:paraId="4E05C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合同一旦解除，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乙方必须在七个工作日内将商铺恢复至租赁前状态，并清空所有物品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 w14:paraId="3DE4B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条  违约责任</w:t>
      </w:r>
    </w:p>
    <w:p w14:paraId="4B6AE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（一）甲方有第八条第三款约定的情形之一的，应按月租金的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%向乙方支付违约金；乙方有第八条第四款约定的情形之一的，应按月租金的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%向甲方支付违约金，甲方并可要求乙方将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恢复原状或赔偿相应损失。</w:t>
      </w:r>
    </w:p>
    <w:p w14:paraId="7271B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如乙方不能按照合同约定支付甲方租金等其他约定事宜，甲方有权通过合法方式强制收回商铺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。</w:t>
      </w:r>
    </w:p>
    <w:p w14:paraId="56774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第十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条  合同争议的解决办法</w:t>
      </w:r>
    </w:p>
    <w:p w14:paraId="6EFBF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甲乙双方在履行本合同发生争议时，首先由甲乙双方协商解决。协商不成时，可向租赁物所在地人民法院提起诉讼。</w:t>
      </w:r>
    </w:p>
    <w:p w14:paraId="68E0E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 xml:space="preserve">第十二条  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其它</w:t>
      </w:r>
    </w:p>
    <w:p w14:paraId="36530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本合同未尽事宜，经双方协商一致后，可另行签订补充协议。</w:t>
      </w:r>
    </w:p>
    <w:p w14:paraId="4D33F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本合同自双方签字或盖章之日起生效。</w:t>
      </w:r>
    </w:p>
    <w:p w14:paraId="2DE88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本合同一式肆份，甲、乙双方各执贰份。</w:t>
      </w:r>
    </w:p>
    <w:p w14:paraId="242EE7F0">
      <w:pPr>
        <w:pStyle w:val="6"/>
        <w:spacing w:line="360" w:lineRule="auto"/>
        <w:rPr>
          <w:rFonts w:hint="eastAsia" w:ascii="方正黑体简体" w:hAnsi="方正黑体简体" w:eastAsia="方正黑体简体" w:cs="方正黑体简体"/>
        </w:rPr>
      </w:pPr>
    </w:p>
    <w:tbl>
      <w:tblPr>
        <w:tblStyle w:val="4"/>
        <w:tblpPr w:leftFromText="180" w:rightFromText="180" w:vertAnchor="text" w:horzAnchor="page" w:tblpX="1300" w:tblpY="875"/>
        <w:tblOverlap w:val="never"/>
        <w:tblW w:w="9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857"/>
        <w:gridCol w:w="1755"/>
        <w:gridCol w:w="2808"/>
      </w:tblGrid>
      <w:tr w14:paraId="1B61D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2100" w:type="dxa"/>
            <w:tcBorders>
              <w:tl2br w:val="nil"/>
              <w:tr2bl w:val="nil"/>
            </w:tcBorders>
          </w:tcPr>
          <w:p w14:paraId="767112D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甲方（盖章）：</w:t>
            </w:r>
          </w:p>
        </w:tc>
        <w:tc>
          <w:tcPr>
            <w:tcW w:w="2857" w:type="dxa"/>
            <w:tcBorders>
              <w:tl2br w:val="nil"/>
              <w:tr2bl w:val="nil"/>
            </w:tcBorders>
          </w:tcPr>
          <w:p w14:paraId="77D7CAD8">
            <w:p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汕尾市人才安居有限公司</w:t>
            </w:r>
          </w:p>
        </w:tc>
        <w:tc>
          <w:tcPr>
            <w:tcW w:w="1755" w:type="dxa"/>
            <w:tcBorders>
              <w:tl2br w:val="nil"/>
              <w:tr2bl w:val="nil"/>
            </w:tcBorders>
          </w:tcPr>
          <w:p w14:paraId="47F1B63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乙方：</w:t>
            </w:r>
          </w:p>
        </w:tc>
        <w:tc>
          <w:tcPr>
            <w:tcW w:w="2808" w:type="dxa"/>
            <w:tcBorders>
              <w:tl2br w:val="nil"/>
              <w:tr2bl w:val="nil"/>
            </w:tcBorders>
          </w:tcPr>
          <w:p w14:paraId="4D2EEC5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9D27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2100" w:type="dxa"/>
            <w:tcBorders>
              <w:tl2br w:val="nil"/>
              <w:tr2bl w:val="nil"/>
            </w:tcBorders>
          </w:tcPr>
          <w:p w14:paraId="60DBB3E7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法定代表人或委托代理人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或盖章）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：   </w:t>
            </w:r>
          </w:p>
        </w:tc>
        <w:tc>
          <w:tcPr>
            <w:tcW w:w="2857" w:type="dxa"/>
            <w:tcBorders>
              <w:tl2br w:val="nil"/>
              <w:tr2bl w:val="nil"/>
            </w:tcBorders>
          </w:tcPr>
          <w:p w14:paraId="39A31898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</w:tcPr>
          <w:p w14:paraId="6D95C7B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</w:t>
            </w:r>
          </w:p>
        </w:tc>
        <w:tc>
          <w:tcPr>
            <w:tcW w:w="2808" w:type="dxa"/>
            <w:tcBorders>
              <w:tl2br w:val="nil"/>
              <w:tr2bl w:val="nil"/>
            </w:tcBorders>
          </w:tcPr>
          <w:p w14:paraId="7F462644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E62E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20" w:type="dxa"/>
            <w:gridSpan w:val="4"/>
            <w:tcBorders>
              <w:tl2br w:val="nil"/>
              <w:tr2bl w:val="nil"/>
            </w:tcBorders>
          </w:tcPr>
          <w:p w14:paraId="68256BA9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签订日期：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签订日期：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</w:t>
            </w:r>
          </w:p>
          <w:p w14:paraId="599C9E33">
            <w:pPr>
              <w:ind w:firstLine="640" w:firstLineChars="20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签约地点：汕尾市城区</w:t>
            </w:r>
          </w:p>
        </w:tc>
      </w:tr>
    </w:tbl>
    <w:p w14:paraId="309D04C5">
      <w:pPr>
        <w:spacing w:line="360" w:lineRule="auto"/>
        <w:rPr>
          <w:rFonts w:hint="eastAsia" w:ascii="方正黑体简体" w:hAnsi="方正黑体简体" w:eastAsia="方正黑体简体" w:cs="方正黑体简体"/>
        </w:rPr>
      </w:pPr>
    </w:p>
    <w:p w14:paraId="023AE09C">
      <w:pPr>
        <w:spacing w:line="360" w:lineRule="auto"/>
        <w:rPr>
          <w:rFonts w:hint="eastAsia" w:ascii="方正黑体简体" w:hAnsi="方正黑体简体" w:eastAsia="方正黑体简体" w:cs="方正黑体简体"/>
        </w:rPr>
      </w:pPr>
    </w:p>
    <w:p w14:paraId="193AB2CA">
      <w:pPr>
        <w:spacing w:line="360" w:lineRule="auto"/>
        <w:rPr>
          <w:rFonts w:hint="default" w:ascii="方正黑体简体" w:hAnsi="方正黑体简体" w:eastAsia="方正黑体简体" w:cs="方正黑体简体"/>
          <w:lang w:val="en-US" w:eastAsia="zh-CN"/>
        </w:rPr>
      </w:pPr>
    </w:p>
    <w:p w14:paraId="1C0A3692"/>
    <w:p w14:paraId="44EC64B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120" w:firstLineChars="16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26F6744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120" w:firstLineChars="16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7A66C1F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120" w:firstLineChars="16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09F39FD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120" w:firstLineChars="16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2E0AA3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51411"/>
    <w:multiLevelType w:val="singleLevel"/>
    <w:tmpl w:val="57E51411"/>
    <w:lvl w:ilvl="0" w:tentative="0">
      <w:start w:val="2"/>
      <w:numFmt w:val="chineseCounting"/>
      <w:suff w:val="nothing"/>
      <w:lvlText w:val="（%1）"/>
      <w:lvlJc w:val="left"/>
      <w:rPr>
        <w:rFonts w:hint="eastAsia" w:ascii="楷体" w:hAnsi="楷体" w:eastAsia="楷体" w:cs="楷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A346A"/>
    <w:rsid w:val="0DDA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文本缩进{858D7CFB-ED40-4347-BF05-701D383B685F}{858D7CFB-ED40-4347-BF05-701D383B685F}"/>
    <w:basedOn w:val="1"/>
    <w:qFormat/>
    <w:uiPriority w:val="0"/>
    <w:pPr>
      <w:snapToGrid w:val="0"/>
      <w:spacing w:line="336" w:lineRule="auto"/>
      <w:ind w:firstLine="420" w:firstLineChars="200"/>
    </w:pPr>
    <w:rPr>
      <w:rFonts w:hint="eastAsia" w:ascii="宋体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2025-07-01T01:11:00Z</dcterms:created>
  <dc:creator> DJ.Peng</dc:creator>
  <cp:lastModifiedBy> DJ.Peng</cp:lastModifiedBy>
  <dcterms:modified xsi:type="dcterms:W3CDTF">2025-07-01T01:11:36Z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48CD7BBBFEAC466991DE37DF11E8DBB4_11</vt:lpwstr>
  </property>
  <property fmtid="{D5CDD505-2E9C-101B-9397-08002B2CF9AE}" pid="4" name="KSOTemplateDocerSaveRecord">
    <vt:lpwstr>eyJoZGlkIjoiZGY0ZmU5NjhjYjdhMWE0NzA1YzI0NDdlMzI5MzY2NGYiLCJ1c2VySWQiOiIyNTE5NTg4NDEifQ==</vt:lpwstr>
  </property>
</Properties>
</file>