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60" w:lineRule="atLeast"/>
        <w:ind w:left="0" w:firstLine="0"/>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Style w:val="4"/>
          <w:rFonts w:hint="eastAsia" w:ascii="方正小标宋简体" w:hAnsi="方正小标宋简体" w:eastAsia="方正小标宋简体" w:cs="方正小标宋简体"/>
          <w:b w:val="0"/>
          <w:bCs/>
          <w:i w:val="0"/>
          <w:caps w:val="0"/>
          <w:color w:val="000000"/>
          <w:spacing w:val="0"/>
          <w:sz w:val="44"/>
          <w:szCs w:val="44"/>
          <w:lang w:val="en-US" w:eastAsia="zh-CN"/>
        </w:rPr>
        <w:t>汕尾</w:t>
      </w:r>
      <w:r>
        <w:rPr>
          <w:rStyle w:val="4"/>
          <w:rFonts w:hint="eastAsia" w:ascii="方正小标宋简体" w:hAnsi="方正小标宋简体" w:eastAsia="方正小标宋简体" w:cs="方正小标宋简体"/>
          <w:b w:val="0"/>
          <w:bCs/>
          <w:i w:val="0"/>
          <w:caps w:val="0"/>
          <w:color w:val="000000"/>
          <w:spacing w:val="0"/>
          <w:sz w:val="44"/>
          <w:szCs w:val="44"/>
        </w:rPr>
        <w:t>市2020年政务公开工作要点分工方案</w:t>
      </w:r>
    </w:p>
    <w:tbl>
      <w:tblPr>
        <w:tblStyle w:val="5"/>
        <w:tblpPr w:leftFromText="180" w:rightFromText="180" w:vertAnchor="text" w:horzAnchor="page" w:tblpXSpec="center" w:tblpY="642"/>
        <w:tblOverlap w:val="never"/>
        <w:tblW w:w="927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264"/>
        <w:gridCol w:w="4380"/>
        <w:gridCol w:w="263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27"/>
                <w:szCs w:val="27"/>
              </w:rPr>
            </w:pP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工作任务</w:t>
            </w:r>
          </w:p>
        </w:tc>
        <w:tc>
          <w:tcPr>
            <w:tcW w:w="2631"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责任单位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sz w:val="24"/>
                <w:szCs w:val="24"/>
              </w:rPr>
            </w:pPr>
            <w:r>
              <w:rPr>
                <w:rFonts w:hint="eastAsia" w:ascii="宋体" w:hAnsi="宋体" w:eastAsia="宋体" w:cs="宋体"/>
                <w:b/>
                <w:bCs/>
                <w:i w:val="0"/>
                <w:caps w:val="0"/>
                <w:color w:val="000000"/>
                <w:spacing w:val="0"/>
                <w:sz w:val="24"/>
                <w:szCs w:val="24"/>
              </w:rPr>
              <w:t>一、围绕贯彻落实党的十九届四中全会精神加强用权公开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（一）以权责清单为依托，加强权力配置信息公开。</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1.</w:t>
            </w:r>
            <w:r>
              <w:t>全面梳理本机关依法行使的行政权力和依法承担的公共服务职责，更新完善权责清单并按要求公开</w:t>
            </w:r>
            <w:r>
              <w:rPr>
                <w:rFonts w:hint="eastAsia" w:ascii="宋体" w:hAnsi="宋体" w:eastAsia="宋体" w:cs="宋体"/>
                <w:i w:val="0"/>
                <w:caps w:val="0"/>
                <w:color w:val="000000"/>
                <w:spacing w:val="0"/>
                <w:sz w:val="24"/>
                <w:szCs w:val="24"/>
              </w:rPr>
              <w:t>。</w:t>
            </w:r>
          </w:p>
        </w:tc>
        <w:tc>
          <w:tcPr>
            <w:tcW w:w="2631"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市政务服务数据管理局</w:t>
            </w:r>
            <w:r>
              <w:rPr>
                <w:rFonts w:hint="eastAsia" w:ascii="宋体" w:hAnsi="宋体" w:cs="宋体"/>
                <w:i w:val="0"/>
                <w:caps w:val="0"/>
                <w:color w:val="000000"/>
                <w:spacing w:val="0"/>
                <w:sz w:val="24"/>
                <w:szCs w:val="24"/>
                <w:lang w:val="en-US" w:eastAsia="zh-CN"/>
              </w:rPr>
              <w:t>牵头市直有关单位</w:t>
            </w: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w:t>
            </w:r>
            <w:r>
              <w:t>各级政府信息公开工作主管部门按权限督促行政机关依法公开工作职能、机构设置等信息，在此基础上组织编写本级政府行政机关机构职能目录并向社会公开，全面展现政府机构权力配置情况</w:t>
            </w:r>
            <w:r>
              <w:rPr>
                <w:rFonts w:hint="eastAsia" w:ascii="宋体" w:hAnsi="宋体" w:eastAsia="宋体" w:cs="宋体"/>
                <w:i w:val="0"/>
                <w:caps w:val="0"/>
                <w:color w:val="000000"/>
                <w:spacing w:val="0"/>
                <w:kern w:val="0"/>
                <w:sz w:val="24"/>
                <w:szCs w:val="24"/>
                <w:lang w:val="en-US" w:eastAsia="zh-CN" w:bidi="ar"/>
              </w:rPr>
              <w:t>。</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w:t>
            </w:r>
            <w:r>
              <w:rPr>
                <w:rFonts w:hint="eastAsia" w:ascii="宋体" w:hAnsi="宋体" w:cs="宋体"/>
                <w:i w:val="0"/>
                <w:caps w:val="0"/>
                <w:color w:val="000000"/>
                <w:spacing w:val="0"/>
                <w:kern w:val="0"/>
                <w:sz w:val="24"/>
                <w:szCs w:val="24"/>
                <w:lang w:val="en-US" w:eastAsia="zh-CN" w:bidi="ar"/>
              </w:rPr>
              <w:t>政府办公室</w:t>
            </w:r>
            <w:r>
              <w:rPr>
                <w:rFonts w:hint="eastAsia" w:ascii="宋体" w:hAnsi="宋体" w:eastAsia="宋体" w:cs="宋体"/>
                <w:i w:val="0"/>
                <w:caps w:val="0"/>
                <w:color w:val="000000"/>
                <w:spacing w:val="0"/>
                <w:kern w:val="0"/>
                <w:sz w:val="24"/>
                <w:szCs w:val="24"/>
                <w:lang w:val="en-US" w:eastAsia="zh-CN" w:bidi="ar"/>
              </w:rPr>
              <w:t>牵头</w:t>
            </w:r>
            <w:r>
              <w:rPr>
                <w:rFonts w:hint="eastAsia" w:ascii="宋体" w:hAnsi="宋体" w:cs="宋体"/>
                <w:i w:val="0"/>
                <w:caps w:val="0"/>
                <w:color w:val="000000"/>
                <w:spacing w:val="0"/>
                <w:kern w:val="0"/>
                <w:sz w:val="24"/>
                <w:szCs w:val="24"/>
                <w:lang w:val="en-US" w:eastAsia="zh-CN" w:bidi="ar"/>
              </w:rPr>
              <w:t>市政府各部门、各直属机构，各县（市、区）人民政府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（二）以基层政务公开标准化规范化为抓手，加强权力运行过程信息公开。</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1.构建基层行政决策公众参与机制，凡是直接涉及相对人权益的重大行政决策，都应以适当方式听取利益相关方和社会公众意见。</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市司法局牵头，各县（市、区）人民政府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2.加快推进基层政务公开标准化规范化工作，2020年底前编制完成基层政务公开事项标准目录。</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各县（市、区）人民政府，各镇（街道）政府，市</w:t>
            </w:r>
            <w:r>
              <w:rPr>
                <w:rFonts w:hint="eastAsia" w:ascii="宋体" w:hAnsi="宋体" w:cs="宋体"/>
                <w:i w:val="0"/>
                <w:caps w:val="0"/>
                <w:color w:val="000000"/>
                <w:spacing w:val="0"/>
                <w:kern w:val="0"/>
                <w:sz w:val="24"/>
                <w:szCs w:val="24"/>
                <w:lang w:val="en-US" w:eastAsia="zh-CN" w:bidi="ar"/>
              </w:rPr>
              <w:t>直</w:t>
            </w:r>
            <w:r>
              <w:rPr>
                <w:rFonts w:hint="eastAsia" w:ascii="宋体" w:hAnsi="宋体" w:eastAsia="宋体" w:cs="宋体"/>
                <w:i w:val="0"/>
                <w:caps w:val="0"/>
                <w:color w:val="000000"/>
                <w:spacing w:val="0"/>
                <w:kern w:val="0"/>
                <w:sz w:val="24"/>
                <w:szCs w:val="24"/>
                <w:lang w:val="en-US" w:eastAsia="zh-CN" w:bidi="ar"/>
              </w:rPr>
              <w:t>有关</w:t>
            </w:r>
            <w:r>
              <w:rPr>
                <w:rFonts w:hint="eastAsia" w:ascii="宋体" w:hAnsi="宋体" w:cs="宋体"/>
                <w:i w:val="0"/>
                <w:caps w:val="0"/>
                <w:color w:val="000000"/>
                <w:spacing w:val="0"/>
                <w:kern w:val="0"/>
                <w:sz w:val="24"/>
                <w:szCs w:val="24"/>
                <w:lang w:val="en-US" w:eastAsia="zh-CN" w:bidi="ar"/>
              </w:rPr>
              <w:t>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816" w:hRule="atLeast"/>
          <w:jc w:val="center"/>
        </w:trPr>
        <w:tc>
          <w:tcPr>
            <w:tcW w:w="2264" w:type="dxa"/>
            <w:tcBorders>
              <w:top w:val="nil"/>
              <w:left w:val="single" w:color="000000" w:sz="8" w:space="0"/>
              <w:bottom w:val="single" w:color="auto" w:sz="4"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（三）以行政法规规章规范性文件为重点，加强政务信息管理。</w:t>
            </w:r>
          </w:p>
        </w:tc>
        <w:tc>
          <w:tcPr>
            <w:tcW w:w="4380" w:type="dxa"/>
            <w:tcBorders>
              <w:top w:val="nil"/>
              <w:left w:val="nil"/>
              <w:bottom w:val="single" w:color="auto" w:sz="4"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着重加强规章、规范性文件等重点政务信息管理，按照“放管服”改革要求及时立改废，集中统一对外公开并动态更新。在2020年底前梳理列出现行有效行政规章和规范性文件，通过法定权威渠道集中统一对外公开，并提供在线查阅、检索、下载等服务。</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市司法局</w:t>
            </w:r>
            <w:r>
              <w:rPr>
                <w:rFonts w:hint="eastAsia" w:ascii="宋体" w:hAnsi="宋体" w:cs="宋体"/>
                <w:i w:val="0"/>
                <w:caps w:val="0"/>
                <w:color w:val="000000"/>
                <w:spacing w:val="0"/>
                <w:kern w:val="0"/>
                <w:sz w:val="24"/>
                <w:szCs w:val="24"/>
                <w:lang w:val="en-US" w:eastAsia="zh-CN" w:bidi="ar"/>
              </w:rPr>
              <w:t>、市政府办公室（市政府网站管理中心）牵头市直有关单位，</w:t>
            </w:r>
            <w:r>
              <w:rPr>
                <w:rFonts w:hint="eastAsia" w:ascii="宋体" w:hAnsi="宋体" w:eastAsia="宋体" w:cs="宋体"/>
                <w:i w:val="0"/>
                <w:caps w:val="0"/>
                <w:color w:val="000000"/>
                <w:spacing w:val="0"/>
                <w:kern w:val="0"/>
                <w:sz w:val="24"/>
                <w:szCs w:val="24"/>
                <w:lang w:val="en-US" w:eastAsia="zh-CN" w:bidi="ar"/>
              </w:rPr>
              <w:t>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b/>
                <w:bCs/>
                <w:i w:val="0"/>
                <w:caps w:val="0"/>
                <w:color w:val="000000"/>
                <w:spacing w:val="0"/>
                <w:kern w:val="0"/>
                <w:sz w:val="24"/>
                <w:szCs w:val="24"/>
                <w:lang w:val="en-US" w:eastAsia="zh-CN" w:bidi="ar"/>
              </w:rPr>
              <w:t>二、围绕“六稳”、“六保”加强政策发布解读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（一）助力做好“六稳”工作。</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1.加大政策解读力度，加强舆论引导。</w:t>
            </w:r>
          </w:p>
        </w:tc>
        <w:tc>
          <w:tcPr>
            <w:tcW w:w="2631" w:type="dxa"/>
            <w:vMerge w:val="restar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2.拓宽发布渠道，丰富内容形式。</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（二）助力落实“六保”任务。</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1.发布“六保”相关政策信息。解读好相关政策措施、执行情况和工作成效。</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2.加大纾困和激发市场活力规模性政策的公开力度。</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b/>
                <w:bCs/>
                <w:i w:val="0"/>
                <w:caps w:val="0"/>
                <w:color w:val="000000"/>
                <w:spacing w:val="0"/>
                <w:kern w:val="0"/>
                <w:sz w:val="24"/>
                <w:szCs w:val="24"/>
                <w:lang w:val="en-US" w:eastAsia="zh-CN" w:bidi="ar"/>
              </w:rPr>
              <w:t>三、围绕优化营商环境加强政务信息公开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（一）提高市场监管规则和标准公开质量。</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1.贯彻落实党中央、国务院关于深化“放管服”改革优化营商环境的决策部署，向市场主体全面公开市场监管规则和标准，以监管规则和标准的确定性保障市场监管的公正性。</w:t>
            </w:r>
          </w:p>
        </w:tc>
        <w:tc>
          <w:tcPr>
            <w:tcW w:w="2631" w:type="dxa"/>
            <w:vMerge w:val="restar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default"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市市场监管局</w:t>
            </w:r>
            <w:r>
              <w:rPr>
                <w:rFonts w:hint="eastAsia" w:ascii="宋体" w:hAnsi="宋体" w:cs="宋体"/>
                <w:i w:val="0"/>
                <w:caps w:val="0"/>
                <w:color w:val="000000"/>
                <w:spacing w:val="0"/>
                <w:kern w:val="0"/>
                <w:sz w:val="24"/>
                <w:szCs w:val="24"/>
                <w:lang w:val="en-US" w:eastAsia="zh-CN" w:bidi="ar"/>
              </w:rPr>
              <w:t>牵头，各县（市、区）人民政府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2.各级市场监管部门要加强窗口服务，为市场主体提供更加精准、便捷的政策咨询。</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（二）提高政务服务透明度便利度。</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1.全面优化办事流程，通过互联网等技术手段让办事人动态掌握办事进展。</w:t>
            </w:r>
          </w:p>
        </w:tc>
        <w:tc>
          <w:tcPr>
            <w:tcW w:w="2631"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市政务服务数据管理局牵头</w:t>
            </w:r>
            <w:r>
              <w:rPr>
                <w:rFonts w:hint="eastAsia" w:ascii="宋体" w:hAnsi="宋体" w:cs="宋体"/>
                <w:i w:val="0"/>
                <w:caps w:val="0"/>
                <w:color w:val="000000"/>
                <w:spacing w:val="0"/>
                <w:kern w:val="0"/>
                <w:sz w:val="24"/>
                <w:szCs w:val="24"/>
                <w:lang w:val="en-US" w:eastAsia="zh-CN" w:bidi="ar"/>
              </w:rPr>
              <w:t>市政府各部门、各直属机构，各县（市、区）人民政府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2.及时更新并公开办事方式、办事条件等信息。</w:t>
            </w:r>
          </w:p>
        </w:tc>
        <w:tc>
          <w:tcPr>
            <w:tcW w:w="2631" w:type="dxa"/>
            <w:vMerge w:val="continue"/>
            <w:tcBorders>
              <w:top w:val="nil"/>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3.加强“一件事”、“一类事”等综合办事信息公开。</w:t>
            </w:r>
          </w:p>
        </w:tc>
        <w:tc>
          <w:tcPr>
            <w:tcW w:w="2631" w:type="dxa"/>
            <w:vMerge w:val="continue"/>
            <w:tcBorders>
              <w:top w:val="nil"/>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（三）提高经济政策发布解读针对性精准性。</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提升经济政策发布质量，注重对基层一线政策执行人员开展政策解读和培训，注重提升经济政策解读回应渠道的权威性，增强解读回应实际效果。</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b/>
                <w:bCs/>
                <w:i w:val="0"/>
                <w:caps w:val="0"/>
                <w:color w:val="000000"/>
                <w:spacing w:val="0"/>
                <w:kern w:val="0"/>
                <w:sz w:val="24"/>
                <w:szCs w:val="24"/>
                <w:lang w:val="en-US" w:eastAsia="zh-CN" w:bidi="ar"/>
              </w:rPr>
              <w:t>四、围绕突发事件应对加强公共卫生信息公开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（一）及时准确发布疫情信息。</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1.坚持做好疫情防控常态化下疫情信息发布工作。</w:t>
            </w:r>
          </w:p>
        </w:tc>
        <w:tc>
          <w:tcPr>
            <w:tcW w:w="2631" w:type="dxa"/>
            <w:vMerge w:val="restar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2.融合各类信息发布渠道，全方位解读党中央、国务院重大决策部署和本地区、本部门重要工作举措。</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3.密切关注涉及疫情的舆情动态，针对相关舆情热点问题，快速反应、正面回应。</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4.有关地方和部门主要负责人要带头主动发声，以权威信息引导社会舆论。</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（二）加强各级各类应急预案公开和公共卫生知识普及。</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1.严格落实政府信息公开条例关于主动公开突发公共事件应急预案的要求，有针对性地加强宣传培训。</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市应急管理局、市卫生健康</w:t>
            </w:r>
            <w:r>
              <w:rPr>
                <w:rFonts w:hint="eastAsia" w:ascii="宋体" w:hAnsi="宋体" w:cs="宋体"/>
                <w:i w:val="0"/>
                <w:caps w:val="0"/>
                <w:color w:val="000000"/>
                <w:spacing w:val="0"/>
                <w:kern w:val="0"/>
                <w:sz w:val="24"/>
                <w:szCs w:val="24"/>
                <w:lang w:val="en-US" w:eastAsia="zh-CN" w:bidi="ar"/>
              </w:rPr>
              <w:t>局牵头市直有关单位，各县（市、区）人民政府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2.大力加强公共卫生知识日常普及工作，特别是对公众在新冠肺炎疫情防控过程中养成的好习惯好做法，通过科普作品等形式加强宣传推广。</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default"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市卫生健康</w:t>
            </w:r>
            <w:r>
              <w:rPr>
                <w:rFonts w:hint="eastAsia" w:ascii="宋体" w:hAnsi="宋体" w:cs="宋体"/>
                <w:i w:val="0"/>
                <w:caps w:val="0"/>
                <w:color w:val="000000"/>
                <w:spacing w:val="0"/>
                <w:kern w:val="0"/>
                <w:sz w:val="24"/>
                <w:szCs w:val="24"/>
                <w:lang w:val="en-US" w:eastAsia="zh-CN" w:bidi="ar"/>
              </w:rPr>
              <w:t>局牵头市直有关单位，各县（市、区）人民政府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（三）严格依法保护各项法定权利。</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1.妥善办理涉及公共卫生事件的政府信息公开申请。</w:t>
            </w:r>
          </w:p>
        </w:tc>
        <w:tc>
          <w:tcPr>
            <w:tcW w:w="2631"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2.严格落实个人信息保护有关规定。</w:t>
            </w:r>
          </w:p>
        </w:tc>
        <w:tc>
          <w:tcPr>
            <w:tcW w:w="2631" w:type="dxa"/>
            <w:vMerge w:val="continue"/>
            <w:tcBorders>
              <w:top w:val="nil"/>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b/>
                <w:bCs/>
                <w:i w:val="0"/>
                <w:caps w:val="0"/>
                <w:color w:val="000000"/>
                <w:spacing w:val="0"/>
                <w:kern w:val="0"/>
                <w:sz w:val="24"/>
                <w:szCs w:val="24"/>
                <w:lang w:val="en-US" w:eastAsia="zh-CN" w:bidi="ar"/>
              </w:rPr>
              <w:t>五、围绕落实新修订的政府信息公开条例加强制度执行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（一）落实政府信息主动公开新要求。</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1.以政府信息公开平台为依托，推动公开内容进一步聚焦重点政务信息，公开方式更加统一规范。</w:t>
            </w:r>
          </w:p>
        </w:tc>
        <w:tc>
          <w:tcPr>
            <w:tcW w:w="2631" w:type="dxa"/>
            <w:vMerge w:val="restar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2.建设完成政府信息公开平台，法定主动公开内容全部公开到位。</w:t>
            </w:r>
          </w:p>
        </w:tc>
        <w:tc>
          <w:tcPr>
            <w:tcW w:w="2631" w:type="dxa"/>
            <w:vMerge w:val="continue"/>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（二）规范政府信息公开申请办理工作。</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1.以完善内部制度为抓手，以规范答复文书格式为重点，全面提升政府信息公开申请办理工作质量。</w:t>
            </w:r>
          </w:p>
        </w:tc>
        <w:tc>
          <w:tcPr>
            <w:tcW w:w="2631"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2.从严把握不予公开范围，切实做到以公开为常态、不公开为例外。</w:t>
            </w:r>
          </w:p>
        </w:tc>
        <w:tc>
          <w:tcPr>
            <w:tcW w:w="2631" w:type="dxa"/>
            <w:vMerge w:val="continue"/>
            <w:tcBorders>
              <w:top w:val="nil"/>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430" w:hRule="atLeast"/>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（三）加强政府网站与政务新媒体建设。</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1.</w:t>
            </w:r>
            <w:r>
              <w:rPr>
                <w:rFonts w:hint="eastAsia" w:ascii="宋体" w:hAnsi="宋体" w:eastAsia="宋体" w:cs="宋体"/>
                <w:i w:val="0"/>
                <w:caps w:val="0"/>
                <w:color w:val="000000"/>
                <w:spacing w:val="0"/>
                <w:kern w:val="0"/>
                <w:sz w:val="24"/>
                <w:szCs w:val="24"/>
                <w:lang w:val="en-US" w:eastAsia="zh-CN" w:bidi="ar"/>
              </w:rPr>
              <w:t>加强政府网站和政务新媒体内容保障，更多发布权威准确、通俗易懂、形式多样、易于传播的政策解读产品，不断提高政策知晓度。推进政府网站（频道）、政务新媒体、在线政务服务平台的数据融通、服务融通、应用融通，提升大数据分析能力、辅助决策能力、整体发声能力和服务公众水平。</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市政务数据服务管理局、</w:t>
            </w:r>
            <w:r>
              <w:t>市政府办公室</w:t>
            </w:r>
            <w:r>
              <w:rPr>
                <w:rFonts w:hint="eastAsia" w:ascii="宋体" w:hAnsi="宋体" w:cs="宋体"/>
                <w:i w:val="0"/>
                <w:caps w:val="0"/>
                <w:color w:val="000000"/>
                <w:spacing w:val="0"/>
                <w:kern w:val="0"/>
                <w:sz w:val="24"/>
                <w:szCs w:val="24"/>
                <w:lang w:val="en-US" w:eastAsia="zh-CN" w:bidi="ar"/>
              </w:rPr>
              <w:t>（市政府网站管理中心）</w:t>
            </w:r>
            <w:r>
              <w:rPr>
                <w:rFonts w:hint="eastAsia"/>
                <w:lang w:val="en-US" w:eastAsia="zh-CN"/>
              </w:rPr>
              <w:t>牵头</w:t>
            </w:r>
            <w:r>
              <w:rPr>
                <w:rFonts w:hint="eastAsia" w:ascii="宋体" w:hAnsi="宋体" w:cs="宋体"/>
                <w:i w:val="0"/>
                <w:caps w:val="0"/>
                <w:color w:val="000000"/>
                <w:spacing w:val="0"/>
                <w:kern w:val="0"/>
                <w:sz w:val="24"/>
                <w:szCs w:val="24"/>
                <w:lang w:val="en-US" w:eastAsia="zh-CN" w:bidi="ar"/>
              </w:rPr>
              <w:t>市政府各部门、各直属机构</w:t>
            </w:r>
            <w:r>
              <w:t>，</w:t>
            </w:r>
            <w:r>
              <w:rPr>
                <w:rFonts w:hint="eastAsia" w:ascii="宋体" w:hAnsi="宋体" w:cs="宋体"/>
                <w:i w:val="0"/>
                <w:caps w:val="0"/>
                <w:color w:val="000000"/>
                <w:spacing w:val="0"/>
                <w:kern w:val="0"/>
                <w:sz w:val="24"/>
                <w:szCs w:val="24"/>
                <w:lang w:val="en-US" w:eastAsia="zh-CN" w:bidi="ar"/>
              </w:rPr>
              <w:t>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2</w:t>
            </w:r>
            <w:r>
              <w:rPr>
                <w:rFonts w:hint="eastAsia" w:ascii="宋体" w:hAnsi="宋体" w:eastAsia="宋体" w:cs="宋体"/>
                <w:i w:val="0"/>
                <w:caps w:val="0"/>
                <w:color w:val="000000"/>
                <w:spacing w:val="0"/>
                <w:kern w:val="0"/>
                <w:sz w:val="24"/>
                <w:szCs w:val="24"/>
                <w:lang w:val="en-US" w:eastAsia="zh-CN" w:bidi="ar"/>
              </w:rPr>
              <w:t>.强化网络安全责任，抓好政府网站和政务新媒体安全防护。</w:t>
            </w:r>
          </w:p>
        </w:tc>
        <w:tc>
          <w:tcPr>
            <w:tcW w:w="2631" w:type="dxa"/>
            <w:tcBorders>
              <w:top w:val="single" w:color="auto" w:sz="4" w:space="0"/>
              <w:left w:val="nil"/>
              <w:bottom w:val="single" w:color="auto" w:sz="4"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市政府办公室（市政府网站管理中心），各县（市、区）人民政府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3</w:t>
            </w:r>
            <w:r>
              <w:rPr>
                <w:rFonts w:hint="eastAsia" w:ascii="宋体" w:hAnsi="宋体" w:eastAsia="宋体" w:cs="宋体"/>
                <w:i w:val="0"/>
                <w:caps w:val="0"/>
                <w:color w:val="000000"/>
                <w:spacing w:val="0"/>
                <w:kern w:val="0"/>
                <w:sz w:val="24"/>
                <w:szCs w:val="24"/>
                <w:lang w:val="en-US" w:eastAsia="zh-CN" w:bidi="ar"/>
              </w:rPr>
              <w:t>.2020年底前，省级和地市级政府门户网站全部支持互联网协议第6版。</w:t>
            </w:r>
          </w:p>
        </w:tc>
        <w:tc>
          <w:tcPr>
            <w:tcW w:w="2631" w:type="dxa"/>
            <w:tcBorders>
              <w:top w:val="single" w:color="auto" w:sz="4" w:space="0"/>
              <w:left w:val="nil"/>
              <w:bottom w:val="single" w:color="auto" w:sz="4"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市政务服务数据管理局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4</w:t>
            </w:r>
            <w:r>
              <w:rPr>
                <w:rFonts w:hint="eastAsia" w:ascii="宋体" w:hAnsi="宋体" w:eastAsia="宋体" w:cs="宋体"/>
                <w:i w:val="0"/>
                <w:caps w:val="0"/>
                <w:color w:val="000000"/>
                <w:spacing w:val="0"/>
                <w:kern w:val="0"/>
                <w:sz w:val="24"/>
                <w:szCs w:val="24"/>
                <w:lang w:val="en-US" w:eastAsia="zh-CN" w:bidi="ar"/>
              </w:rPr>
              <w:t>.建立健全政府公报体制机制创新，加快推进政府公报数字化工作。</w:t>
            </w:r>
          </w:p>
        </w:tc>
        <w:tc>
          <w:tcPr>
            <w:tcW w:w="2631" w:type="dxa"/>
            <w:tcBorders>
              <w:top w:val="single" w:color="auto" w:sz="4"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市政府办公室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（四）建立健全公共企事业单位信息公开制度。</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推进教育、卫生健康、供水、供电、供气、供热、环境保护、公共交通等领域企事业单位信息公开。</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t>市直有关单位</w:t>
            </w:r>
            <w:r>
              <w:rPr>
                <w:rFonts w:hint="eastAsia"/>
                <w:lang w:eastAsia="zh-CN"/>
              </w:rPr>
              <w:t>，</w:t>
            </w:r>
            <w:r>
              <w:rPr>
                <w:rFonts w:hint="eastAsia" w:ascii="宋体" w:hAnsi="宋体" w:cs="宋体"/>
                <w:i w:val="0"/>
                <w:caps w:val="0"/>
                <w:color w:val="000000"/>
                <w:spacing w:val="0"/>
                <w:kern w:val="0"/>
                <w:sz w:val="24"/>
                <w:szCs w:val="24"/>
                <w:lang w:val="en-US" w:eastAsia="zh-CN" w:bidi="ar"/>
              </w:rPr>
              <w:t>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75"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b/>
                <w:bCs/>
                <w:i w:val="0"/>
                <w:caps w:val="0"/>
                <w:color w:val="000000"/>
                <w:spacing w:val="0"/>
                <w:kern w:val="0"/>
                <w:sz w:val="24"/>
                <w:szCs w:val="24"/>
                <w:lang w:val="en-US" w:eastAsia="zh-CN" w:bidi="ar"/>
              </w:rPr>
              <w:t>六、强化做好政务公开工作的各项保障措施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（一）明确领导责任。</w:t>
            </w:r>
          </w:p>
        </w:tc>
        <w:tc>
          <w:tcPr>
            <w:tcW w:w="438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1.各级政府部门要依法确定一名负责同志，履行本机关政府信息公开工作领导职责，报同级政府信息公开工作主管部门备案，实行垂直管理的政府部门向其上级政府信息公开工作主管部门备案。</w:t>
            </w:r>
          </w:p>
        </w:tc>
        <w:tc>
          <w:tcPr>
            <w:tcW w:w="2631"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2.各政府信息公开工作主管部门要加强日常指导监督，帮助解决实际问题，及时纠正不当行为。</w:t>
            </w:r>
          </w:p>
        </w:tc>
        <w:tc>
          <w:tcPr>
            <w:tcW w:w="2631"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w:t>
            </w:r>
            <w:r>
              <w:rPr>
                <w:rFonts w:hint="eastAsia" w:ascii="宋体" w:hAnsi="宋体" w:cs="宋体"/>
                <w:i w:val="0"/>
                <w:caps w:val="0"/>
                <w:color w:val="000000"/>
                <w:spacing w:val="0"/>
                <w:kern w:val="0"/>
                <w:sz w:val="24"/>
                <w:szCs w:val="24"/>
                <w:lang w:val="en-US" w:eastAsia="zh-CN" w:bidi="ar"/>
              </w:rPr>
              <w:t>政府办公室，</w:t>
            </w:r>
            <w:r>
              <w:rPr>
                <w:rFonts w:hint="eastAsia" w:ascii="宋体" w:hAnsi="宋体" w:eastAsia="宋体" w:cs="宋体"/>
                <w:i w:val="0"/>
                <w:caps w:val="0"/>
                <w:color w:val="000000"/>
                <w:spacing w:val="0"/>
                <w:kern w:val="0"/>
                <w:sz w:val="24"/>
                <w:szCs w:val="24"/>
                <w:lang w:val="en-US" w:eastAsia="zh-CN" w:bidi="ar"/>
              </w:rPr>
              <w:t>各</w:t>
            </w:r>
            <w:r>
              <w:rPr>
                <w:rFonts w:hint="eastAsia" w:ascii="宋体" w:hAnsi="宋体" w:cs="宋体"/>
                <w:i w:val="0"/>
                <w:caps w:val="0"/>
                <w:color w:val="000000"/>
                <w:spacing w:val="0"/>
                <w:kern w:val="0"/>
                <w:sz w:val="24"/>
                <w:szCs w:val="24"/>
                <w:lang w:val="en-US" w:eastAsia="zh-CN" w:bidi="ar"/>
              </w:rPr>
              <w:t>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3.上级政府信息公开工作主管部门要加强对下级政府信息公开工作主管部门的业务指导，全面依法履职。</w:t>
            </w:r>
          </w:p>
        </w:tc>
        <w:tc>
          <w:tcPr>
            <w:tcW w:w="2631" w:type="dxa"/>
            <w:vMerge w:val="continue"/>
            <w:tcBorders>
              <w:top w:val="nil"/>
              <w:left w:val="nil"/>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（二）加强机构队伍建设。</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w:t>
            </w:r>
            <w:r>
              <w:rPr>
                <w:rFonts w:hint="eastAsia" w:ascii="宋体" w:hAnsi="宋体" w:cs="宋体"/>
                <w:i w:val="0"/>
                <w:caps w:val="0"/>
                <w:color w:val="000000"/>
                <w:spacing w:val="0"/>
                <w:kern w:val="0"/>
                <w:sz w:val="24"/>
                <w:szCs w:val="24"/>
                <w:lang w:val="en-US" w:eastAsia="zh-CN" w:bidi="ar"/>
              </w:rPr>
              <w:t>各县（市、区）人民政府</w:t>
            </w:r>
            <w:r>
              <w:rPr>
                <w:rFonts w:hint="eastAsia" w:ascii="宋体" w:hAnsi="宋体" w:eastAsia="宋体" w:cs="宋体"/>
                <w:i w:val="0"/>
                <w:caps w:val="0"/>
                <w:color w:val="000000"/>
                <w:spacing w:val="0"/>
                <w:kern w:val="0"/>
                <w:sz w:val="24"/>
                <w:szCs w:val="24"/>
                <w:lang w:val="en-US" w:eastAsia="zh-CN" w:bidi="ar"/>
              </w:rPr>
              <w:t>明确政府办公室为本地</w:t>
            </w:r>
            <w:r>
              <w:rPr>
                <w:rFonts w:hint="eastAsia" w:ascii="宋体" w:hAnsi="宋体" w:cs="宋体"/>
                <w:i w:val="0"/>
                <w:caps w:val="0"/>
                <w:color w:val="000000"/>
                <w:spacing w:val="0"/>
                <w:kern w:val="0"/>
                <w:sz w:val="24"/>
                <w:szCs w:val="24"/>
                <w:lang w:val="en-US" w:eastAsia="zh-CN" w:bidi="ar"/>
              </w:rPr>
              <w:t>各县（市、区）人民政府</w:t>
            </w:r>
            <w:r>
              <w:rPr>
                <w:rFonts w:hint="eastAsia" w:ascii="宋体" w:hAnsi="宋体" w:eastAsia="宋体" w:cs="宋体"/>
                <w:i w:val="0"/>
                <w:caps w:val="0"/>
                <w:color w:val="000000"/>
                <w:spacing w:val="0"/>
                <w:kern w:val="0"/>
                <w:sz w:val="24"/>
                <w:szCs w:val="24"/>
                <w:lang w:val="en-US" w:eastAsia="zh-CN" w:bidi="ar"/>
              </w:rPr>
              <w:t>信息公开工作主管部门。</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2.各行政机关的政府信息公开工作机构，原则上应在本机关内设机构中指定，并配齐配强工作力量。</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（三）强化培训工作。</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1.要把政府信息公开条例作为落实领导干部学法制度的重要内容，并列入公务员初任培训必修课程。</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市委组织部（市公务员局）</w:t>
            </w:r>
            <w:r>
              <w:rPr>
                <w:rFonts w:hint="eastAsia" w:ascii="宋体" w:hAnsi="宋体" w:cs="宋体"/>
                <w:i w:val="0"/>
                <w:caps w:val="0"/>
                <w:color w:val="000000"/>
                <w:spacing w:val="0"/>
                <w:kern w:val="0"/>
                <w:sz w:val="24"/>
                <w:szCs w:val="24"/>
                <w:lang w:val="en-US" w:eastAsia="zh-CN" w:bidi="ar"/>
              </w:rPr>
              <w:t>、市司法局（市普法办），各县（市、区）人民政府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2.各政府信息公开工作主管部门要切实改进培训工作，增强培训的针对性、系统性，科学设置培训课程，提升培训效果。</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市政府办公室，各县（市、区）人民政府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（四）规范考核评估。</w:t>
            </w: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1.地方各级政府信息公开工作主管部门要认真梳理本级政府绩效考核体系中政务公开各项指标，根据新形势新要求予以调整完善。</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市</w:t>
            </w:r>
            <w:r>
              <w:rPr>
                <w:rFonts w:hint="eastAsia" w:ascii="宋体" w:hAnsi="宋体" w:cs="宋体"/>
                <w:i w:val="0"/>
                <w:caps w:val="0"/>
                <w:color w:val="000000"/>
                <w:spacing w:val="0"/>
                <w:kern w:val="0"/>
                <w:sz w:val="24"/>
                <w:szCs w:val="24"/>
                <w:lang w:val="en-US" w:eastAsia="zh-CN" w:bidi="ar"/>
              </w:rPr>
              <w:t>政府办公室，各县（市、区）人民政府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264" w:type="dxa"/>
            <w:vMerge w:val="continue"/>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rPr>
                <w:rFonts w:hint="eastAsia" w:ascii="宋体" w:hAnsi="宋体" w:eastAsia="宋体" w:cs="宋体"/>
                <w:i w:val="0"/>
                <w:caps w:val="0"/>
                <w:color w:val="000000"/>
                <w:spacing w:val="0"/>
                <w:kern w:val="0"/>
                <w:sz w:val="24"/>
                <w:szCs w:val="24"/>
                <w:lang w:val="en-US" w:eastAsia="zh-CN" w:bidi="ar"/>
              </w:rPr>
            </w:pPr>
          </w:p>
        </w:tc>
        <w:tc>
          <w:tcPr>
            <w:tcW w:w="438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2.优化第三方评估，清理规范以行政机关名义参加社会上各类政务公开评估颁奖活动。</w:t>
            </w:r>
          </w:p>
        </w:tc>
        <w:tc>
          <w:tcPr>
            <w:tcW w:w="263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pStyle w:val="2"/>
              <w:keepNext w:val="0"/>
              <w:keepLines w:val="0"/>
              <w:widowControl/>
              <w:suppressLineNumbers w:val="0"/>
              <w:wordWrap w:val="0"/>
              <w:spacing w:line="26" w:lineRule="atLeast"/>
              <w:jc w:val="left"/>
              <w:rPr>
                <w:rFonts w:hint="eastAsia" w:ascii="宋体" w:hAnsi="宋体" w:eastAsia="宋体" w:cs="宋体"/>
                <w:i w:val="0"/>
                <w:caps w:val="0"/>
                <w:color w:val="000000"/>
                <w:spacing w:val="0"/>
                <w:kern w:val="0"/>
                <w:sz w:val="24"/>
                <w:szCs w:val="24"/>
                <w:lang w:val="en-US" w:eastAsia="zh-CN" w:bidi="ar"/>
              </w:rPr>
            </w:pPr>
            <w:r>
              <w:rPr>
                <w:rFonts w:hint="eastAsia" w:ascii="宋体" w:hAnsi="宋体" w:cs="宋体"/>
                <w:i w:val="0"/>
                <w:caps w:val="0"/>
                <w:color w:val="000000"/>
                <w:spacing w:val="0"/>
                <w:kern w:val="0"/>
                <w:sz w:val="24"/>
                <w:szCs w:val="24"/>
                <w:lang w:val="en-US" w:eastAsia="zh-CN" w:bidi="ar"/>
              </w:rPr>
              <w:t>各县（市、区）人民政府，市政府各部门、各直属机构</w:t>
            </w:r>
          </w:p>
        </w:tc>
      </w:tr>
    </w:tbl>
    <w:p>
      <w:pPr>
        <w:keepNext w:val="0"/>
        <w:keepLines w:val="0"/>
        <w:pageBreakBefore w:val="0"/>
        <w:widowControl w:val="0"/>
        <w:kinsoku/>
        <w:wordWrap/>
        <w:overflowPunct/>
        <w:topLinePunct w:val="0"/>
        <w:autoSpaceDE/>
        <w:autoSpaceDN/>
        <w:bidi w:val="0"/>
        <w:adjustRightInd/>
        <w:snapToGrid/>
        <w:spacing w:line="60" w:lineRule="atLeast"/>
        <w:textAlignment w:val="auto"/>
        <w:outlineLvl w:val="9"/>
        <w:rPr>
          <w:rFonts w:hint="eastAsia" w:eastAsia="宋体"/>
          <w:lang w:eastAsia="zh-CN"/>
        </w:rPr>
      </w:pPr>
    </w:p>
    <w:sectPr>
      <w:pgSz w:w="11906" w:h="16838"/>
      <w:pgMar w:top="1701"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1174"/>
    <w:rsid w:val="01977EC8"/>
    <w:rsid w:val="08026F99"/>
    <w:rsid w:val="0A9B5F92"/>
    <w:rsid w:val="0E6B6FEC"/>
    <w:rsid w:val="1849402D"/>
    <w:rsid w:val="1D7516DD"/>
    <w:rsid w:val="1FBD64C1"/>
    <w:rsid w:val="21076838"/>
    <w:rsid w:val="22D439DE"/>
    <w:rsid w:val="2AE573EE"/>
    <w:rsid w:val="2B0009C6"/>
    <w:rsid w:val="2C504F85"/>
    <w:rsid w:val="2E4A1758"/>
    <w:rsid w:val="31A84291"/>
    <w:rsid w:val="33B64C5C"/>
    <w:rsid w:val="3BD35377"/>
    <w:rsid w:val="3CA66F1C"/>
    <w:rsid w:val="3EFB4D1C"/>
    <w:rsid w:val="4C330C03"/>
    <w:rsid w:val="4E204DC9"/>
    <w:rsid w:val="52E835A5"/>
    <w:rsid w:val="55E262B1"/>
    <w:rsid w:val="5940454D"/>
    <w:rsid w:val="6BCA3EE2"/>
    <w:rsid w:val="6F18443E"/>
    <w:rsid w:val="70F42F2C"/>
    <w:rsid w:val="7615598F"/>
    <w:rsid w:val="77CC7D3F"/>
    <w:rsid w:val="79B468F8"/>
    <w:rsid w:val="7D267437"/>
    <w:rsid w:val="7E777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林鸿靖</cp:lastModifiedBy>
  <dcterms:modified xsi:type="dcterms:W3CDTF">2020-08-21T09:01:29Z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