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BA34D3">
      <w:pPr>
        <w:rPr>
          <w:rFonts w:hint="eastAsia" w:ascii="黑体" w:hAnsi="黑体" w:eastAsia="黑体"/>
          <w:sz w:val="3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2"/>
        </w:rPr>
        <w:t>附件2</w:t>
      </w:r>
    </w:p>
    <w:p w14:paraId="5663AD71">
      <w:pPr>
        <w:spacing w:line="500" w:lineRule="exact"/>
        <w:jc w:val="center"/>
        <w:rPr>
          <w:rFonts w:hint="eastAsia" w:ascii="方正大标宋简体" w:hAnsi="方正大标宋简体" w:eastAsia="方正大标宋简体"/>
          <w:sz w:val="36"/>
          <w:szCs w:val="44"/>
        </w:rPr>
      </w:pPr>
      <w:r>
        <w:rPr>
          <w:rFonts w:hint="eastAsia" w:ascii="方正大标宋简体" w:hAnsi="方正大标宋简体" w:eastAsia="方正大标宋简体"/>
          <w:sz w:val="36"/>
          <w:szCs w:val="44"/>
        </w:rPr>
        <w:t>20</w:t>
      </w:r>
      <w:r>
        <w:rPr>
          <w:rFonts w:hint="eastAsia" w:ascii="方正大标宋简体" w:hAnsi="方正大标宋简体" w:eastAsia="方正大标宋简体"/>
          <w:sz w:val="36"/>
          <w:szCs w:val="44"/>
          <w:lang w:val="en-US" w:eastAsia="zh-CN"/>
        </w:rPr>
        <w:t>24</w:t>
      </w:r>
      <w:r>
        <w:rPr>
          <w:rFonts w:hint="eastAsia" w:ascii="方正大标宋简体" w:hAnsi="方正大标宋简体" w:eastAsia="方正大标宋简体"/>
          <w:sz w:val="36"/>
          <w:szCs w:val="44"/>
        </w:rPr>
        <w:t>年拍卖企业经营统计报表</w:t>
      </w:r>
    </w:p>
    <w:p w14:paraId="5A828D54">
      <w:pPr>
        <w:spacing w:line="360" w:lineRule="exact"/>
        <w:rPr>
          <w:sz w:val="24"/>
        </w:rPr>
      </w:pPr>
      <w:r>
        <w:rPr>
          <w:sz w:val="24"/>
        </w:rPr>
        <w:t>申报单位名称（并加盖公章）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sz w:val="24"/>
        </w:rPr>
        <w:t>联系电话：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 xml:space="preserve">   通讯地址和邮编：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</w:p>
    <w:p w14:paraId="5A82FCFE">
      <w:pPr>
        <w:spacing w:line="360" w:lineRule="exact"/>
        <w:rPr>
          <w:sz w:val="24"/>
        </w:rPr>
      </w:pPr>
      <w:r>
        <w:rPr>
          <w:sz w:val="24"/>
        </w:rPr>
        <w:t>员工总数：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（人）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具有拍卖行业</w:t>
      </w:r>
      <w:r>
        <w:rPr>
          <w:rFonts w:hint="eastAsia"/>
          <w:sz w:val="24"/>
        </w:rPr>
        <w:t>专业技术</w:t>
      </w:r>
      <w:r>
        <w:rPr>
          <w:sz w:val="24"/>
        </w:rPr>
        <w:t>人员</w:t>
      </w:r>
      <w:r>
        <w:rPr>
          <w:rFonts w:hint="eastAsia"/>
          <w:sz w:val="24"/>
        </w:rPr>
        <w:t>（拍卖师）</w:t>
      </w:r>
      <w:r>
        <w:rPr>
          <w:sz w:val="24"/>
        </w:rPr>
        <w:t>数量：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（人）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47"/>
        <w:gridCol w:w="741"/>
      </w:tblGrid>
      <w:tr w14:paraId="0C714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570" w:type="dxa"/>
            <w:vMerge w:val="restart"/>
            <w:vAlign w:val="top"/>
          </w:tcPr>
          <w:p w14:paraId="376540F8">
            <w:pPr>
              <w:ind w:firstLine="720" w:firstLineChars="300"/>
              <w:rPr>
                <w:sz w:val="24"/>
              </w:rPr>
            </w:pPr>
          </w:p>
          <w:p w14:paraId="1C6193B5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分 类</w:t>
            </w:r>
          </w:p>
          <w:p w14:paraId="25561CA8">
            <w:pPr>
              <w:rPr>
                <w:sz w:val="24"/>
              </w:rPr>
            </w:pPr>
            <w:r>
              <w:rPr>
                <w:sz w:val="24"/>
              </w:rPr>
              <w:t>部 门</w:t>
            </w:r>
          </w:p>
        </w:tc>
        <w:tc>
          <w:tcPr>
            <w:tcW w:w="1620" w:type="dxa"/>
            <w:gridSpan w:val="2"/>
            <w:vAlign w:val="center"/>
          </w:tcPr>
          <w:p w14:paraId="4E46F3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房地产</w:t>
            </w:r>
          </w:p>
        </w:tc>
        <w:tc>
          <w:tcPr>
            <w:tcW w:w="1620" w:type="dxa"/>
            <w:gridSpan w:val="2"/>
            <w:vAlign w:val="center"/>
          </w:tcPr>
          <w:p w14:paraId="1FAA0E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土地使用权</w:t>
            </w:r>
          </w:p>
        </w:tc>
        <w:tc>
          <w:tcPr>
            <w:tcW w:w="1620" w:type="dxa"/>
            <w:gridSpan w:val="2"/>
            <w:vAlign w:val="center"/>
          </w:tcPr>
          <w:p w14:paraId="3FCB6B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</w:t>
            </w:r>
          </w:p>
        </w:tc>
        <w:tc>
          <w:tcPr>
            <w:tcW w:w="1620" w:type="dxa"/>
            <w:gridSpan w:val="2"/>
            <w:vAlign w:val="center"/>
          </w:tcPr>
          <w:p w14:paraId="63519A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农副产品</w:t>
            </w:r>
          </w:p>
        </w:tc>
        <w:tc>
          <w:tcPr>
            <w:tcW w:w="1620" w:type="dxa"/>
            <w:gridSpan w:val="2"/>
            <w:vAlign w:val="center"/>
          </w:tcPr>
          <w:p w14:paraId="5651A5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债权、</w:t>
            </w:r>
            <w:r>
              <w:rPr>
                <w:szCs w:val="21"/>
              </w:rPr>
              <w:t>股权</w:t>
            </w:r>
          </w:p>
        </w:tc>
        <w:tc>
          <w:tcPr>
            <w:tcW w:w="1620" w:type="dxa"/>
            <w:gridSpan w:val="2"/>
            <w:vAlign w:val="center"/>
          </w:tcPr>
          <w:p w14:paraId="15493E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文化艺术品</w:t>
            </w:r>
          </w:p>
        </w:tc>
        <w:tc>
          <w:tcPr>
            <w:tcW w:w="1620" w:type="dxa"/>
            <w:gridSpan w:val="2"/>
            <w:vAlign w:val="center"/>
          </w:tcPr>
          <w:p w14:paraId="3A12E0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无形资产</w:t>
            </w:r>
          </w:p>
        </w:tc>
        <w:tc>
          <w:tcPr>
            <w:tcW w:w="1620" w:type="dxa"/>
            <w:gridSpan w:val="2"/>
            <w:vAlign w:val="center"/>
          </w:tcPr>
          <w:p w14:paraId="35CDB3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  他</w:t>
            </w:r>
          </w:p>
        </w:tc>
        <w:tc>
          <w:tcPr>
            <w:tcW w:w="1688" w:type="dxa"/>
            <w:gridSpan w:val="2"/>
            <w:vAlign w:val="center"/>
          </w:tcPr>
          <w:p w14:paraId="7B2B84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  计</w:t>
            </w:r>
          </w:p>
        </w:tc>
      </w:tr>
      <w:tr w14:paraId="27076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0" w:type="dxa"/>
            <w:vMerge w:val="continue"/>
            <w:vAlign w:val="top"/>
          </w:tcPr>
          <w:p w14:paraId="2DEAEFA1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7976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0ED40C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0B778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06724B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423AE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48DC54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09D66E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198E73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500911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01756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7A9B90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5009F3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2AE629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7A1BBE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 w14:paraId="266A8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 w14:paraId="5F5C52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场次</w:t>
            </w:r>
          </w:p>
        </w:tc>
        <w:tc>
          <w:tcPr>
            <w:tcW w:w="947" w:type="dxa"/>
            <w:vAlign w:val="center"/>
          </w:tcPr>
          <w:p w14:paraId="01B663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41" w:type="dxa"/>
            <w:vAlign w:val="center"/>
          </w:tcPr>
          <w:p w14:paraId="3B382B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</w:tr>
      <w:tr w14:paraId="3D205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0" w:type="dxa"/>
            <w:vAlign w:val="center"/>
          </w:tcPr>
          <w:p w14:paraId="263CAA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法院委托</w:t>
            </w:r>
          </w:p>
        </w:tc>
        <w:tc>
          <w:tcPr>
            <w:tcW w:w="900" w:type="dxa"/>
            <w:vAlign w:val="top"/>
          </w:tcPr>
          <w:p w14:paraId="79298FB3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4FBEE3F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0132586A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A7DEB28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0A9EC461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6ACB32C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6E7D350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61E3C4C5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88E33F9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9B6B5C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6212969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78A35FA1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762C5F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617D351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580895AC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D2407CA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3629D8A4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4E868CED">
            <w:pPr>
              <w:rPr>
                <w:sz w:val="24"/>
              </w:rPr>
            </w:pPr>
          </w:p>
        </w:tc>
      </w:tr>
      <w:tr w14:paraId="1A128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70" w:type="dxa"/>
            <w:vAlign w:val="top"/>
          </w:tcPr>
          <w:p w14:paraId="4E3BB05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政府部门委托</w:t>
            </w:r>
          </w:p>
          <w:p w14:paraId="0EF6771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（包括土地、海关、公安、工商、税务、检察等）</w:t>
            </w:r>
          </w:p>
        </w:tc>
        <w:tc>
          <w:tcPr>
            <w:tcW w:w="900" w:type="dxa"/>
            <w:vAlign w:val="top"/>
          </w:tcPr>
          <w:p w14:paraId="7AD1E4E0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C5C3E09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6B92061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1B9307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7D9E33F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97231B6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D5BB6CD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7EEEC509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22A99A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66B1543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5466FA8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744C6BF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C4FA0DB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151159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70F20E2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035806D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662C9EE5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73A097F8">
            <w:pPr>
              <w:rPr>
                <w:sz w:val="24"/>
              </w:rPr>
            </w:pPr>
          </w:p>
        </w:tc>
      </w:tr>
      <w:tr w14:paraId="78EBD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70" w:type="dxa"/>
            <w:vAlign w:val="top"/>
          </w:tcPr>
          <w:p w14:paraId="59810865">
            <w:pPr>
              <w:spacing w:line="240" w:lineRule="exact"/>
              <w:ind w:left="21" w:leftChars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金融资产机构委托（包括银行、资产管理公司等）</w:t>
            </w:r>
          </w:p>
        </w:tc>
        <w:tc>
          <w:tcPr>
            <w:tcW w:w="900" w:type="dxa"/>
            <w:vAlign w:val="top"/>
          </w:tcPr>
          <w:p w14:paraId="14D1C870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4012FDB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7755C7B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25AFB6BA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A4BC459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7093DB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4E11456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9EA75AA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92BFD98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F8CDB8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3CEAE10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8C113E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5E85048D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219B119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96312D7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AFD7ECC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5386D31D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5956F3CC">
            <w:pPr>
              <w:rPr>
                <w:sz w:val="24"/>
              </w:rPr>
            </w:pPr>
          </w:p>
        </w:tc>
      </w:tr>
      <w:tr w14:paraId="07ACA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70" w:type="dxa"/>
            <w:vAlign w:val="center"/>
          </w:tcPr>
          <w:p w14:paraId="5FA53F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破产清算组委托</w:t>
            </w:r>
          </w:p>
        </w:tc>
        <w:tc>
          <w:tcPr>
            <w:tcW w:w="900" w:type="dxa"/>
            <w:vAlign w:val="top"/>
          </w:tcPr>
          <w:p w14:paraId="3942E196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E482635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9D292B6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539AC65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C31B13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09E4FC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61B66A7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3687F38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0747CA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7A3DA7C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5CD0C2DD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3EDCBE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D348E3C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083F9F4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4C102B23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6AC953B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231DF3F6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09A05CD7">
            <w:pPr>
              <w:rPr>
                <w:sz w:val="24"/>
              </w:rPr>
            </w:pPr>
          </w:p>
        </w:tc>
      </w:tr>
      <w:tr w14:paraId="79FEB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70" w:type="dxa"/>
            <w:vAlign w:val="center"/>
          </w:tcPr>
          <w:p w14:paraId="55D00A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其它机构委托</w:t>
            </w:r>
          </w:p>
        </w:tc>
        <w:tc>
          <w:tcPr>
            <w:tcW w:w="900" w:type="dxa"/>
            <w:vAlign w:val="top"/>
          </w:tcPr>
          <w:p w14:paraId="52B3E38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22828A62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9E69FD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08DEB50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CD1A67B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FA9BA5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E278AFF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2C16212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F94F5E4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1F7DC8F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F821206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61333BFE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BCC730E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CF5545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0E193DB7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7A939660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75DEB1CF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04205274">
            <w:pPr>
              <w:rPr>
                <w:sz w:val="24"/>
              </w:rPr>
            </w:pPr>
          </w:p>
        </w:tc>
      </w:tr>
      <w:tr w14:paraId="2C7B5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70" w:type="dxa"/>
            <w:vAlign w:val="center"/>
          </w:tcPr>
          <w:p w14:paraId="324C25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个人委托</w:t>
            </w:r>
          </w:p>
        </w:tc>
        <w:tc>
          <w:tcPr>
            <w:tcW w:w="900" w:type="dxa"/>
            <w:vAlign w:val="top"/>
          </w:tcPr>
          <w:p w14:paraId="159DCDFC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1DBDA39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39F7FA9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811F195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1C436717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143A6D8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EF1FEAB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2624394A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103B2CFD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C19803D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163B08A7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57F1246C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DD950A1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59C16F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136F0030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84DB124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7527373E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2D17CBA8">
            <w:pPr>
              <w:rPr>
                <w:sz w:val="24"/>
              </w:rPr>
            </w:pPr>
          </w:p>
        </w:tc>
      </w:tr>
      <w:tr w14:paraId="30E3A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vAlign w:val="center"/>
          </w:tcPr>
          <w:p w14:paraId="56ED31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   计</w:t>
            </w:r>
          </w:p>
        </w:tc>
        <w:tc>
          <w:tcPr>
            <w:tcW w:w="900" w:type="dxa"/>
            <w:vAlign w:val="top"/>
          </w:tcPr>
          <w:p w14:paraId="39E0171A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4E4A6CDE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6C0CC59B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282542D7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572F708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105D511A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743D648F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7215CE55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7623C1F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700F886C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2B26A5FB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09EF9ADA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34D1DF56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3F531679"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 w14:paraId="19A0045E"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 w14:paraId="2F19D519"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 w14:paraId="24315A98"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 w14:paraId="6EA4BEC5">
            <w:pPr>
              <w:rPr>
                <w:sz w:val="24"/>
              </w:rPr>
            </w:pPr>
          </w:p>
        </w:tc>
      </w:tr>
    </w:tbl>
    <w:p w14:paraId="392BDC28">
      <w:pPr>
        <w:spacing w:line="260" w:lineRule="exact"/>
        <w:ind w:left="-840" w:leftChars="-600" w:right="-1161" w:rightChars="-553" w:hanging="420" w:hanging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其他数据：1、本年度最大单项标的名称</w:t>
      </w:r>
      <w:r>
        <w:rPr>
          <w:rFonts w:hint="eastAsia"/>
          <w:szCs w:val="21"/>
          <w:u w:val="single"/>
        </w:rPr>
        <w:t>（                                                   ）</w:t>
      </w:r>
      <w:r>
        <w:rPr>
          <w:rFonts w:hint="eastAsia"/>
          <w:szCs w:val="21"/>
        </w:rPr>
        <w:t>及成交额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万元。2、本年度较有影响、有特色的拍品名称</w:t>
      </w:r>
      <w:r>
        <w:rPr>
          <w:rFonts w:hint="eastAsia"/>
          <w:szCs w:val="21"/>
          <w:u w:val="single"/>
        </w:rPr>
        <w:t>（                           ）</w:t>
      </w:r>
      <w:r>
        <w:rPr>
          <w:rFonts w:hint="eastAsia"/>
          <w:szCs w:val="21"/>
        </w:rPr>
        <w:t>及成交额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万元。3、本年度进入各地公共资源拍卖中心交易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场次，成交额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万元。4、本年度慈善义拍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场，</w:t>
      </w:r>
    </w:p>
    <w:p w14:paraId="3BE98758">
      <w:pPr>
        <w:spacing w:line="260" w:lineRule="exact"/>
        <w:ind w:left="-840" w:leftChars="-400" w:right="-1161" w:rightChars="-553" w:firstLine="0"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成交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万元，向社会捐赠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万元。</w:t>
      </w:r>
    </w:p>
    <w:p w14:paraId="4C997D62">
      <w:pPr>
        <w:spacing w:line="260" w:lineRule="exact"/>
        <w:ind w:left="-840" w:leftChars="-400" w:right="-1161" w:rightChars="-553" w:firstLine="0" w:firstLineChars="0"/>
        <w:jc w:val="left"/>
        <w:rPr>
          <w:szCs w:val="21"/>
        </w:rPr>
      </w:pPr>
      <w:r>
        <w:rPr>
          <w:szCs w:val="21"/>
        </w:rPr>
        <w:t>填表说明：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拍卖场次以拍卖公告的次数为准。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>填报金额单位为万元，小数保留二位。</w:t>
      </w:r>
      <w:r>
        <w:rPr>
          <w:rFonts w:ascii="宋体" w:hAnsi="宋体"/>
          <w:szCs w:val="21"/>
        </w:rPr>
        <w:t>3、</w:t>
      </w:r>
      <w:r>
        <w:rPr>
          <w:rFonts w:hint="eastAsia"/>
          <w:szCs w:val="21"/>
        </w:rPr>
        <w:t>表格内容须机打，不可手写（签名除外）。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</w:p>
    <w:p w14:paraId="656751F1">
      <w:pPr>
        <w:spacing w:line="260" w:lineRule="exact"/>
        <w:ind w:left="-840" w:leftChars="-400" w:right="-1161" w:rightChars="-553" w:firstLine="0" w:firstLineChars="0"/>
        <w:jc w:val="left"/>
        <w:rPr>
          <w:szCs w:val="21"/>
        </w:rPr>
      </w:pPr>
      <w:r>
        <w:rPr>
          <w:szCs w:val="21"/>
        </w:rPr>
        <w:t>统计口径说明：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无形资产：包括广告发布权、机动车牌照、知识产权、冠名权和特许经营权等。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 xml:space="preserve">拍卖标的不属于上述分类的，请填其它类中，并在备注中说明。 </w:t>
      </w:r>
    </w:p>
    <w:p w14:paraId="51C71631">
      <w:pPr>
        <w:spacing w:line="260" w:lineRule="exact"/>
        <w:rPr>
          <w:szCs w:val="21"/>
        </w:rPr>
        <w:sectPr>
          <w:pgSz w:w="16838" w:h="11906" w:orient="landscape"/>
          <w:pgMar w:top="1417" w:right="1157" w:bottom="1417" w:left="1134" w:header="851" w:footer="765" w:gutter="0"/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szCs w:val="21"/>
        </w:rPr>
        <w:t>负责人签字：                                   填报人签字：                                       填报日期：</w:t>
      </w:r>
    </w:p>
    <w:p w14:paraId="090F529B"/>
    <w:sectPr>
      <w:footerReference r:id="rId4" w:type="first"/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12C19"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19D9">
    <w:pPr>
      <w:pStyle w:val="8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CD621DA"/>
    <w:rsid w:val="13275E18"/>
    <w:rsid w:val="54620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link w:val="1"/>
    <w:qFormat/>
    <w:uiPriority w:val="0"/>
  </w:style>
  <w:style w:type="character" w:customStyle="1" w:styleId="5">
    <w:name w:val="默认段落字体1"/>
    <w:link w:val="1"/>
    <w:uiPriority w:val="0"/>
  </w:style>
  <w:style w:type="table" w:customStyle="1" w:styleId="6">
    <w:name w:val="普通表格1"/>
    <w:uiPriority w:val="0"/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character" w:customStyle="1" w:styleId="11">
    <w:name w:val="页码1"/>
    <w:basedOn w:val="5"/>
    <w:link w:val="1"/>
    <w:qFormat/>
    <w:uiPriority w:val="0"/>
  </w:style>
  <w:style w:type="character" w:customStyle="1" w:styleId="12">
    <w:name w:val="超链接1"/>
    <w:basedOn w:val="5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489</Characters>
  <Lines>0</Lines>
  <Paragraphs>0</Paragraphs>
  <TotalTime>0</TotalTime>
  <ScaleCrop>false</ScaleCrop>
  <LinksUpToDate>false</LinksUpToDate>
  <CharactersWithSpaces>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2025-02-11T09:13:00Z</dcterms:created>
  <dc:creator>梁佳馨</dc:creator>
  <cp:lastModifiedBy>jpwaj</cp:lastModifiedBy>
  <dcterms:modified xsi:type="dcterms:W3CDTF">2025-03-04T06:53:35Z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A83E2D7AD3A948C18D1A15F83A43CB53</vt:lpwstr>
  </property>
  <property fmtid="{D5CDD505-2E9C-101B-9397-08002B2CF9AE}" pid="4" name="KSOTemplateDocerSaveRecord">
    <vt:lpwstr>eyJoZGlkIjoiNDExYjA3OThlYjQ0YzJiNmNiNTU3MmNlM2EzZDJlNjMifQ==</vt:lpwstr>
  </property>
</Properties>
</file>