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sz w:val="44"/>
          <w:szCs w:val="44"/>
          <w:lang w:val="en-US" w:eastAsia="zh-CN"/>
        </w:rPr>
        <w:t>2023年交通运输信用体系建设典型案例名单</w:t>
      </w:r>
      <w:bookmarkEnd w:id="0"/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北京市交通委员会推荐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1.信用监管提升机动车维修行业诚信水平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2.建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立“一户式”信用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档案 引导驾培企业诚信经营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天津市交通运输委员会推荐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3.全面推行轻微违法告知承诺制 让执法既有力度又有温度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河北省交通运输厅推荐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4.推进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“三书一图同达” 助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力信用修复高效便捷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上海市交通委员会推荐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5.实施信用分级分类管理 服务道路运输高质量发展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江苏省交通运输厅推荐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6.以跨区域、跨流域船舶信用联合监管机制助推内河航运现代化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7.创新信用监管模式 引导网约车规范发展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浙江省交通运输厅推荐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8.构建动态精细多层次信用评价机制</w:t>
      </w:r>
      <w:r>
        <w:rPr>
          <w:rFonts w:hint="eastAsia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提升行业数字化治理水平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9.信用治理构造汽修行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业“承诺践诺”监管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闭环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安徽省交通运输厅推荐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10.信用监管促进旅游客运安全高效发展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福建省交通运输厅推荐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“互联网+信用+普惠金融”构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建港航治理新模式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山东省交通运输厅推荐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12.信用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交通“水上开花” 创新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拓展信用应用领域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河南省交通运输厅推荐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“互联网+全链条信用监管” 保障大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 xml:space="preserve">件运输安全畅通 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“无感审批+有感服务” 告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知承诺优化行业营商环境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广东省交通运输厅推荐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15.构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建“优选”诚信体系 促进出租汽车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 xml:space="preserve">新旧业态融合发展 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重庆市交通局推荐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16.法治先行 制度护航 引领信用交通高质量发展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云南省交通运输厅推荐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 xml:space="preserve">17.完善信用评价标准规范 优化公路建设市场环境 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交通运输部海事局、长江航务管理局联合推荐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 xml:space="preserve">18.全面实施信用监管 提升水上交通安全治理能力 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交通运输部海事局推荐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z w:val="32"/>
          <w:szCs w:val="32"/>
          <w:lang w:val="en-US" w:eastAsia="zh-CN"/>
        </w:rPr>
        <w:t>“信用+一船多证一次通办” 优化</w:t>
      </w: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航运营商环境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t>交通运输部长江航务管理局推荐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bCs w:val="0"/>
          <w:caps w:val="0"/>
          <w:sz w:val="32"/>
          <w:szCs w:val="32"/>
          <w:lang w:val="en-US" w:eastAsia="zh-CN"/>
        </w:rPr>
        <w:t>20.构建诚信三峡通航新格局 服务长江航运高质量发展</w:t>
      </w:r>
    </w:p>
    <w:p/>
    <w:sectPr>
      <w:footerReference r:id="rId3" w:type="default"/>
      <w:pgSz w:w="11906" w:h="16838"/>
      <w:pgMar w:top="2098" w:right="1587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3F2449C8"/>
    <w:rsid w:val="1A501C81"/>
    <w:rsid w:val="3F24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Cs w:val="20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2024-01-25T02:50:00Z</dcterms:created>
  <dc:creator>mot</dc:creator>
  <cp:lastModifiedBy> </cp:lastModifiedBy>
  <dcterms:modified xsi:type="dcterms:W3CDTF">2024-01-25T06:30:11Z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4B3A1A3122DE4FD3801FD84A1692C8CE_13</vt:lpwstr>
  </property>
</Properties>
</file>