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523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起草说明</w:t>
      </w:r>
    </w:p>
    <w:p w14:paraId="1D5AD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D14CA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贯彻落实习近平总书记网络强国、数字中国重要论述精神，根据工业和信息化部《关于开展“信号升格”专项行动的通知》（工信部联通信〔2023〕257号）工作要求，锚定“西承东联桥头堡、东海岸重要支点”新的战略定位，加快推动移动网络深度覆盖，提升网络质量，支撑重点行业数字化转型需求，我局牵头起草了《汕尾市“信号升格”攻坚行动计划（送审稿）》（以下简称：《“信号升格”计划》），现将情况说明如下：</w:t>
      </w:r>
    </w:p>
    <w:p w14:paraId="404BD7DB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Chars="200" w:firstLine="320" w:firstLineChars="1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一、文件制定背景说明</w:t>
      </w:r>
    </w:p>
    <w:p w14:paraId="50B2C6D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12月27日，工业和信息化部等十一部门印发了《关于开展“信号升格”专项行动的通知》（工信部联通信〔2023〕257号），要求加快推动移动网络深度覆盖，提升网络质量，优化用户感知，不断满足人民群众日益增长的美好生活需要，支撑重点行业数字化转型需求，促进经济社会高质量发展。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明确工作目标，压实重点任务，推动全市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重点应用场景移动网络深度覆盖，我局起草了《“信号升格”计划》。</w:t>
      </w:r>
    </w:p>
    <w:p w14:paraId="2879D4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二、法律法规政策参考依据</w:t>
      </w:r>
    </w:p>
    <w:p w14:paraId="21B1DAE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中共中央、国务院《数字中国建设整体布局规划》工作部署，按照工业和信息化部《“十四五”信息通信行业发展规划》（工信部规〔2021〕164号）、《关于开展“信号升格”专项行动的通知》（工信部联通信〔2023〕257号）工作要求，加快我市5G网络与千兆光网协同建设，推动重点应用场景移动网络深度覆盖，结合我市实际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我局起草了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《“信号升格”计划》。</w:t>
      </w:r>
    </w:p>
    <w:p w14:paraId="5FC5FB6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jc w:val="left"/>
        <w:textAlignment w:val="auto"/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三、</w:t>
      </w: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主要内容说明</w:t>
      </w:r>
    </w:p>
    <w:p w14:paraId="203A8B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《“信号升格”计划》包括工作目标、建设规模、职责分工、工作制度、其他要求五部分。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工作目标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部分介绍了全市建设1009座5G基站和235个商厦楼宇等重点场景室内分布系统的目标，分三阶段制定了工作任务。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建设规模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部分介绍了全市计划建设的</w:t>
      </w:r>
      <w:r>
        <w:rPr>
          <w:rFonts w:hint="eastAsia" w:ascii="仿宋_GB2312" w:hAnsi="仿宋_GB2312" w:eastAsia="仿宋_GB2312" w:cs="仿宋_GB2312"/>
          <w:spacing w:val="24"/>
          <w:sz w:val="32"/>
          <w:szCs w:val="32"/>
          <w:lang w:val="en-US" w:eastAsia="zh-CN"/>
        </w:rPr>
        <w:t>通信宏基站和室内分布系统在全市各个县（市、区）的分布情况，分别按照政务中心、医疗、学校、公路铁路、文旅场景、重点商超、商务楼宇酒店、住宅小区、乡镇农村等重点区域对建设计划进行详细划分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职责分工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分介绍了汕尾市5G发展工作领导小组办公室（市工业和信息化局）统筹协调推进全市“信号升格”工作，牵头制定有关建设方案，协调铁塔公司、电信运营企业开展建设，做好沟通协调工作，各县（市、区）人民政府（管委会），市直有关单位按职责分工做好各项工作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工作制度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部分介绍了为推进“信号升格”专项行动计划落实，从建立联系制度、例会制度、通报制度、督促检查制度四个制度着手，有力保障工作机制的有效运作。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其他要求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分介绍了开展“信号升格”攻坚行动是市委、市政府贯彻落实省委主要领导工作要求的重要举措，是做实做强西承东联桥头堡，全力打造东海岸重要支点有力举措，要求各地各单位高度重视，细化任务措施，强化协作配合，发挥基层力量，确保各项任务落到实处。要求电信运营企业及铁塔公司将信号升格攻坚行动站点纳入规划，落实资金配套，全力推进，确保完成所有站点于2026年9月底前100%完成建设工作的总目标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AF59D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92D7D1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92D7D1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wOTcyYTgzODI3ODJjMTYzN2QzNmI4ZDA5MTliNmYifQ=="/>
  </w:docVars>
  <w:rsids>
    <w:rsidRoot w:val="00000000"/>
    <w:rsid w:val="025130CD"/>
    <w:rsid w:val="02D42173"/>
    <w:rsid w:val="1DFFFA3C"/>
    <w:rsid w:val="2F576566"/>
    <w:rsid w:val="30E958BB"/>
    <w:rsid w:val="33CFE038"/>
    <w:rsid w:val="37EC7B34"/>
    <w:rsid w:val="3DF91255"/>
    <w:rsid w:val="3F46503E"/>
    <w:rsid w:val="3F5F3E75"/>
    <w:rsid w:val="3FCD5890"/>
    <w:rsid w:val="3FEF272F"/>
    <w:rsid w:val="40E73EB8"/>
    <w:rsid w:val="42333543"/>
    <w:rsid w:val="4A1E0D57"/>
    <w:rsid w:val="53E470B8"/>
    <w:rsid w:val="596F7E61"/>
    <w:rsid w:val="59A939BA"/>
    <w:rsid w:val="5B5F7F9B"/>
    <w:rsid w:val="5FD6C03E"/>
    <w:rsid w:val="6F7B9539"/>
    <w:rsid w:val="6FDF88BA"/>
    <w:rsid w:val="6FFFB1A3"/>
    <w:rsid w:val="6FFFE41D"/>
    <w:rsid w:val="767CA60E"/>
    <w:rsid w:val="77673549"/>
    <w:rsid w:val="7D9E627F"/>
    <w:rsid w:val="7E2F1CB0"/>
    <w:rsid w:val="7EBE12ED"/>
    <w:rsid w:val="7FB5E144"/>
    <w:rsid w:val="7FE63AAF"/>
    <w:rsid w:val="7FFB68B7"/>
    <w:rsid w:val="7FFE35A0"/>
    <w:rsid w:val="7FFFA0F0"/>
    <w:rsid w:val="AA71A998"/>
    <w:rsid w:val="ADFEF537"/>
    <w:rsid w:val="AE7599A4"/>
    <w:rsid w:val="BFD96464"/>
    <w:rsid w:val="CBCF62B4"/>
    <w:rsid w:val="CCC70F43"/>
    <w:rsid w:val="D7CED272"/>
    <w:rsid w:val="DBF5D0A7"/>
    <w:rsid w:val="DDFD8C6D"/>
    <w:rsid w:val="DFDBC9FF"/>
    <w:rsid w:val="E7ECFBC3"/>
    <w:rsid w:val="EBEFAD91"/>
    <w:rsid w:val="EFBBB6D5"/>
    <w:rsid w:val="F3270064"/>
    <w:rsid w:val="F37DB0F5"/>
    <w:rsid w:val="FFBB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正文 首行缩进"/>
    <w:basedOn w:val="1"/>
    <w:qFormat/>
    <w:uiPriority w:val="0"/>
    <w:pPr>
      <w:adjustRightInd w:val="0"/>
      <w:spacing w:line="360" w:lineRule="auto"/>
      <w:ind w:firstLine="437"/>
      <w:jc w:val="left"/>
    </w:pPr>
    <w:rPr>
      <w:rFonts w:hint="eastAsia" w:ascii="宋体" w:hAnsi="宋体" w:eastAsia="宋体" w:cs="Times New Roman"/>
      <w:kern w:val="0"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1394</Words>
  <Characters>1435</Characters>
  <Lines>0</Lines>
  <Paragraphs>0</Paragraphs>
  <TotalTime>1</TotalTime>
  <ScaleCrop>false</ScaleCrop>
  <LinksUpToDate>false</LinksUpToDate>
  <CharactersWithSpaces>1435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2023-09-12T10:10:00Z</dcterms:created>
  <dc:creator>Administrator</dc:creator>
  <cp:lastModifiedBy>斑马</cp:lastModifiedBy>
  <dcterms:modified xsi:type="dcterms:W3CDTF">2024-10-25T08:56:24Z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B9AF17C6D94D454E8ED699B20631C7E9_13</vt:lpwstr>
  </property>
</Properties>
</file>