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EB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关于</w:t>
      </w:r>
      <w:r>
        <w:rPr>
          <w:rFonts w:hint="eastAsia" w:ascii="方正小标宋简体" w:hAnsi="方正小标宋简体" w:eastAsia="方正小标宋简体" w:cs="方正小标宋简体"/>
          <w:color w:val="000000"/>
          <w:kern w:val="0"/>
          <w:sz w:val="44"/>
          <w:szCs w:val="44"/>
          <w:lang w:val="en-US" w:eastAsia="zh-CN" w:bidi="ar"/>
        </w:rPr>
        <w:t>《汕尾市“深圳农场”培育奖励</w:t>
      </w:r>
    </w:p>
    <w:p w14:paraId="256467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办法（试行）》（征求意见稿）</w:t>
      </w:r>
    </w:p>
    <w:p w14:paraId="78F9B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的起草说明</w:t>
      </w:r>
    </w:p>
    <w:p w14:paraId="0A0BE65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黑体" w:hAnsi="宋体" w:eastAsia="黑体" w:cs="黑体"/>
          <w:color w:val="000000"/>
          <w:kern w:val="0"/>
          <w:sz w:val="31"/>
          <w:szCs w:val="31"/>
          <w:lang w:val="en-US" w:eastAsia="zh-CN" w:bidi="ar"/>
        </w:rPr>
      </w:pPr>
    </w:p>
    <w:p w14:paraId="14E074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一、起草背景</w:t>
      </w:r>
    </w:p>
    <w:p w14:paraId="6BD8432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为贯彻落实《国务院关于新时代支持革命老区振兴发展的意见》（国发〔2021〕3号）、《国家发展改革委关于印发〈革命老区重点城市对口合作工作方案〉的通知》（发改振兴〔2022〕766号）、《中共广东省委 广东省人民政府关于新时代支持革命老区和原中央苏区振兴发展的实施意见》（粤发〔2021〕15号）和《关于全面推进新一轮深汕对口合作的工作方案》等精神，</w:t>
      </w:r>
      <w:r>
        <w:rPr>
          <w:rFonts w:ascii="仿宋_GB2312" w:hAnsi="宋体" w:eastAsia="仿宋_GB2312" w:cs="仿宋_GB2312"/>
          <w:color w:val="000000"/>
          <w:kern w:val="0"/>
          <w:sz w:val="31"/>
          <w:szCs w:val="31"/>
          <w:lang w:val="en-US" w:eastAsia="zh-CN" w:bidi="ar"/>
        </w:rPr>
        <w:t>加强深圳汕尾两地在农业领域全方位对接合作</w:t>
      </w:r>
      <w:r>
        <w:rPr>
          <w:rFonts w:hint="eastAsia"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2"/>
          <w:szCs w:val="32"/>
          <w:lang w:val="en-US" w:eastAsia="zh-CN" w:bidi="ar"/>
        </w:rPr>
        <w:t>市农业农村局起草了《汕尾市“深圳农场”培育奖励办法（试行）（征求意见稿）》（下称《办法》）。</w:t>
      </w:r>
    </w:p>
    <w:p w14:paraId="09BE4CF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二、起草必要性</w:t>
      </w:r>
    </w:p>
    <w:p w14:paraId="01B8128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宋体" w:eastAsia="黑体" w:cs="黑体"/>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结合“深圳农场”创建工作现阶段发展需求，出台本办法有助于激发满足申报要求的经营主体创建申报积极性，是进一步培育壮大我市新型农业经营主体，促进汕尾农业产业化高质量发展，助力“深圳农场”创建工作全面提档升级的重要举措。</w:t>
      </w:r>
    </w:p>
    <w:p w14:paraId="6D15185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三、主要内容</w:t>
      </w:r>
    </w:p>
    <w:p w14:paraId="48835F8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《办法》</w:t>
      </w:r>
      <w:bookmarkStart w:id="0" w:name="_GoBack"/>
      <w:bookmarkEnd w:id="0"/>
      <w:r>
        <w:rPr>
          <w:rFonts w:hint="eastAsia" w:ascii="仿宋_GB2312" w:hAnsi="宋体" w:eastAsia="仿宋_GB2312" w:cs="仿宋_GB2312"/>
          <w:color w:val="000000"/>
          <w:kern w:val="0"/>
          <w:sz w:val="32"/>
          <w:szCs w:val="32"/>
          <w:lang w:val="en-US" w:eastAsia="zh-CN" w:bidi="ar"/>
        </w:rPr>
        <w:t>共有四章十六条。</w:t>
      </w:r>
    </w:p>
    <w:p w14:paraId="726BD0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第一章：总则（共四条），规定制定管理办法的目的和依据、深圳农场的涵义、奖励适用范围、可申请次数等。</w:t>
      </w:r>
    </w:p>
    <w:p w14:paraId="0B46447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第二章：申报条件和程序（共七条），规定申报条件及标准、申报程序等。</w:t>
      </w:r>
    </w:p>
    <w:p w14:paraId="1154602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第三章：运行监测（共三条），规定对获奖单位的监督管理制度、</w:t>
      </w:r>
      <w:r>
        <w:rPr>
          <w:rFonts w:ascii="仿宋_GB2312" w:hAnsi="宋体" w:eastAsia="仿宋_GB2312" w:cs="仿宋_GB2312"/>
          <w:color w:val="000000"/>
          <w:kern w:val="0"/>
          <w:sz w:val="31"/>
          <w:szCs w:val="31"/>
          <w:lang w:val="en-US" w:eastAsia="zh-CN" w:bidi="ar"/>
        </w:rPr>
        <w:t>取消</w:t>
      </w:r>
      <w:r>
        <w:rPr>
          <w:rFonts w:hint="eastAsia" w:ascii="仿宋_GB2312" w:hAnsi="宋体" w:eastAsia="仿宋_GB2312" w:cs="仿宋_GB2312"/>
          <w:color w:val="000000"/>
          <w:kern w:val="0"/>
          <w:sz w:val="31"/>
          <w:szCs w:val="31"/>
          <w:lang w:val="en-US" w:eastAsia="zh-CN" w:bidi="ar"/>
        </w:rPr>
        <w:t>获奖</w:t>
      </w:r>
      <w:r>
        <w:rPr>
          <w:rFonts w:ascii="仿宋_GB2312" w:hAnsi="宋体" w:eastAsia="仿宋_GB2312" w:cs="仿宋_GB2312"/>
          <w:color w:val="000000"/>
          <w:kern w:val="0"/>
          <w:sz w:val="31"/>
          <w:szCs w:val="31"/>
          <w:lang w:val="en-US" w:eastAsia="zh-CN" w:bidi="ar"/>
        </w:rPr>
        <w:t>单位奖励资格</w:t>
      </w:r>
      <w:r>
        <w:rPr>
          <w:rFonts w:hint="eastAsia" w:ascii="仿宋_GB2312" w:hAnsi="宋体" w:eastAsia="仿宋_GB2312" w:cs="仿宋_GB2312"/>
          <w:color w:val="000000"/>
          <w:kern w:val="0"/>
          <w:sz w:val="31"/>
          <w:szCs w:val="31"/>
          <w:lang w:val="en-US" w:eastAsia="zh-CN" w:bidi="ar"/>
        </w:rPr>
        <w:t>等情形</w:t>
      </w:r>
      <w:r>
        <w:rPr>
          <w:rFonts w:hint="eastAsia" w:ascii="仿宋_GB2312" w:hAnsi="宋体" w:eastAsia="仿宋_GB2312" w:cs="仿宋_GB2312"/>
          <w:color w:val="000000"/>
          <w:kern w:val="0"/>
          <w:sz w:val="32"/>
          <w:szCs w:val="32"/>
          <w:lang w:val="en-US" w:eastAsia="zh-CN" w:bidi="ar"/>
        </w:rPr>
        <w:t>。</w:t>
      </w:r>
    </w:p>
    <w:p w14:paraId="2BF55B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第四章：附则（共二条），规定解释修订权限主体、《办法》施行期限等。</w:t>
      </w:r>
    </w:p>
    <w:p w14:paraId="31006BA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p>
    <w:sectPr>
      <w:pgSz w:w="11906" w:h="16838"/>
      <w:pgMar w:top="1531" w:right="1814" w:bottom="1531"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OTc3MjE0NjM2ODYyN2VmNGIzYzliN2QxYWM2ZDUifQ=="/>
  </w:docVars>
  <w:rsids>
    <w:rsidRoot w:val="00000000"/>
    <w:rsid w:val="0D5B60D4"/>
    <w:rsid w:val="10083449"/>
    <w:rsid w:val="13193C65"/>
    <w:rsid w:val="137F4F94"/>
    <w:rsid w:val="16B97658"/>
    <w:rsid w:val="205A48A2"/>
    <w:rsid w:val="25FF7B02"/>
    <w:rsid w:val="2ED40D94"/>
    <w:rsid w:val="2FD12CC9"/>
    <w:rsid w:val="346702DF"/>
    <w:rsid w:val="37CE33A4"/>
    <w:rsid w:val="437F40DE"/>
    <w:rsid w:val="47D23A83"/>
    <w:rsid w:val="4B4D48CE"/>
    <w:rsid w:val="4DF04D2C"/>
    <w:rsid w:val="534E172F"/>
    <w:rsid w:val="563C1E65"/>
    <w:rsid w:val="578507C0"/>
    <w:rsid w:val="5C6D0667"/>
    <w:rsid w:val="5C723988"/>
    <w:rsid w:val="69CE2946"/>
    <w:rsid w:val="71EA08E2"/>
    <w:rsid w:val="7EF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715</Characters>
  <Lines>0</Lines>
  <Paragraphs>0</Paragraphs>
  <TotalTime>0</TotalTime>
  <ScaleCrop>false</ScaleCrop>
  <LinksUpToDate>false</LinksUpToDate>
  <CharactersWithSpaces>719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2023-10-19T03:40:00Z</dcterms:created>
  <dc:creator>Administrator</dc:creator>
  <cp:lastModifiedBy>昭</cp:lastModifiedBy>
  <dcterms:modified xsi:type="dcterms:W3CDTF">2024-10-11T08:06:28Z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3F2933E67D4F4ADF813FD6A3494B776E_12</vt:lpwstr>
  </property>
</Properties>
</file>