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ascii="方正小标宋简体" w:eastAsia="方正小标宋简体"/>
          <w:color w:val="000000"/>
          <w:sz w:val="44"/>
          <w:szCs w:val="44"/>
          <w:lang w:val="en-US" w:eastAsia="zh-CN"/>
        </w:rPr>
      </w:pPr>
      <w:bookmarkStart w:id="0" w:name="_GoBack"/>
      <w:bookmarkEnd w:id="0"/>
      <w:r>
        <w:rPr>
          <w:rFonts w:hint="eastAsia" w:ascii="方正小标宋简体" w:eastAsia="方正小标宋简体"/>
          <w:color w:val="000000"/>
          <w:sz w:val="44"/>
          <w:szCs w:val="44"/>
        </w:rPr>
        <w:t>汕尾市鼓励企业上市办法</w:t>
      </w:r>
      <w:r>
        <w:rPr>
          <w:rFonts w:hint="eastAsia" w:ascii="方正小标宋简体" w:eastAsia="方正小标宋简体"/>
          <w:color w:val="000000"/>
          <w:sz w:val="44"/>
          <w:szCs w:val="44"/>
          <w:lang w:val="en-US" w:eastAsia="zh-CN"/>
        </w:rPr>
        <w:t>（2024年修订版）</w:t>
      </w:r>
    </w:p>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（征求意见稿）</w:t>
      </w:r>
    </w:p>
    <w:p>
      <w:pPr>
        <w:keepNext w:val="0"/>
        <w:keepLines w:val="0"/>
        <w:pageBreakBefore w:val="0"/>
        <w:widowControl w:val="0"/>
        <w:tabs>
          <w:tab w:val="left" w:pos="3482"/>
          <w:tab w:val="center" w:pos="4533"/>
        </w:tabs>
        <w:kinsoku/>
        <w:wordWrap/>
        <w:overflowPunct/>
        <w:topLinePunct w:val="0"/>
        <w:autoSpaceDE/>
        <w:autoSpaceDN/>
        <w:bidi w:val="0"/>
        <w:adjustRightInd/>
        <w:snapToGrid/>
        <w:spacing w:line="580" w:lineRule="exact"/>
        <w:ind w:left="0" w:leftChars="0"/>
        <w:jc w:val="center"/>
        <w:textAlignment w:val="auto"/>
        <w:rPr>
          <w:rFonts w:hint="eastAsia" w:ascii="黑体" w:hAnsi="黑体" w:eastAsia="黑体" w:cs="黑体"/>
          <w:color w:val="000000"/>
          <w:kern w:val="0"/>
          <w:sz w:val="32"/>
          <w:szCs w:val="32"/>
          <w:lang w:bidi="ar"/>
        </w:rPr>
      </w:pPr>
    </w:p>
    <w:p>
      <w:pPr>
        <w:keepNext w:val="0"/>
        <w:keepLines w:val="0"/>
        <w:pageBreakBefore w:val="0"/>
        <w:widowControl w:val="0"/>
        <w:tabs>
          <w:tab w:val="left" w:pos="3482"/>
          <w:tab w:val="center" w:pos="4533"/>
        </w:tabs>
        <w:kinsoku/>
        <w:wordWrap/>
        <w:overflowPunct/>
        <w:topLinePunct w:val="0"/>
        <w:autoSpaceDE/>
        <w:autoSpaceDN/>
        <w:bidi w:val="0"/>
        <w:adjustRightInd/>
        <w:snapToGrid/>
        <w:spacing w:line="580" w:lineRule="exact"/>
        <w:ind w:left="0" w:leftChars="0"/>
        <w:jc w:val="center"/>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第一章  总</w:t>
      </w:r>
      <w:r>
        <w:rPr>
          <w:rFonts w:hint="default" w:ascii="黑体" w:hAnsi="黑体" w:eastAsia="黑体" w:cs="黑体"/>
          <w:color w:val="000000"/>
          <w:kern w:val="0"/>
          <w:sz w:val="32"/>
          <w:szCs w:val="32"/>
          <w:lang w:val="en-US" w:bidi="ar"/>
        </w:rPr>
        <w:t xml:space="preserve"> </w:t>
      </w:r>
      <w:r>
        <w:rPr>
          <w:rFonts w:hint="eastAsia" w:ascii="黑体" w:hAnsi="黑体" w:eastAsia="黑体" w:cs="黑体"/>
          <w:color w:val="000000"/>
          <w:kern w:val="0"/>
          <w:sz w:val="32"/>
          <w:szCs w:val="32"/>
          <w:lang w:bidi="ar"/>
        </w:rPr>
        <w:t>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kern w:val="0"/>
          <w:sz w:val="32"/>
          <w:szCs w:val="32"/>
          <w:lang w:bidi="ar"/>
        </w:rPr>
      </w:pPr>
      <w:r>
        <w:rPr>
          <w:rFonts w:hint="eastAsia" w:ascii="黑体" w:hAnsi="黑体" w:eastAsia="黑体" w:cs="黑体"/>
          <w:b w:val="0"/>
          <w:bCs w:val="0"/>
          <w:color w:val="000000"/>
          <w:kern w:val="0"/>
          <w:sz w:val="32"/>
          <w:szCs w:val="32"/>
          <w:lang w:bidi="ar"/>
        </w:rPr>
        <w:t>第一条</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color w:val="000000"/>
          <w:kern w:val="0"/>
          <w:sz w:val="32"/>
          <w:szCs w:val="32"/>
          <w:lang w:eastAsia="zh-CN" w:bidi="ar"/>
        </w:rPr>
        <w:t>为贯彻落实《国</w:t>
      </w:r>
      <w:r>
        <w:rPr>
          <w:rFonts w:hint="eastAsia" w:ascii="仿宋_GB2312" w:hAnsi="仿宋_GB2312" w:eastAsia="仿宋_GB2312" w:cs="仿宋_GB2312"/>
          <w:sz w:val="32"/>
          <w:szCs w:val="32"/>
          <w:lang w:val="en-US" w:eastAsia="zh-CN"/>
        </w:rPr>
        <w:t>务院关于进一步提高上市公司质量的意见</w:t>
      </w:r>
      <w:r>
        <w:rPr>
          <w:rFonts w:hint="eastAsia" w:ascii="仿宋_GB2312" w:hAnsi="仿宋_GB2312" w:eastAsia="仿宋_GB2312" w:cs="仿宋_GB2312"/>
          <w:color w:val="000000"/>
          <w:kern w:val="0"/>
          <w:sz w:val="32"/>
          <w:szCs w:val="32"/>
          <w:lang w:eastAsia="zh-CN" w:bidi="ar"/>
        </w:rPr>
        <w:t>》（国发〔</w:t>
      </w:r>
      <w:r>
        <w:rPr>
          <w:rFonts w:hint="eastAsia" w:ascii="仿宋_GB2312" w:hAnsi="仿宋_GB2312" w:eastAsia="仿宋_GB2312" w:cs="仿宋_GB2312"/>
          <w:color w:val="000000"/>
          <w:kern w:val="0"/>
          <w:sz w:val="32"/>
          <w:szCs w:val="32"/>
          <w:lang w:val="en-US" w:eastAsia="zh-CN" w:bidi="ar"/>
        </w:rPr>
        <w:t>2020</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14号</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sz w:val="32"/>
          <w:szCs w:val="32"/>
          <w:lang w:val="en-US" w:eastAsia="zh-CN"/>
        </w:rPr>
        <w:t>《广东省人民政府转发国务院关于进一步提高上市公司质量意见的通知》</w:t>
      </w:r>
      <w:r>
        <w:rPr>
          <w:rFonts w:hint="eastAsia" w:ascii="仿宋_GB2312" w:hAnsi="仿宋_GB2312" w:eastAsia="仿宋_GB2312" w:cs="仿宋_GB2312"/>
          <w:color w:val="000000"/>
          <w:kern w:val="0"/>
          <w:sz w:val="32"/>
          <w:szCs w:val="32"/>
          <w:lang w:eastAsia="zh-CN" w:bidi="ar"/>
        </w:rPr>
        <w:t>（粤府〔</w:t>
      </w:r>
      <w:r>
        <w:rPr>
          <w:rFonts w:hint="eastAsia" w:ascii="仿宋_GB2312" w:hAnsi="仿宋_GB2312" w:eastAsia="仿宋_GB2312" w:cs="仿宋_GB2312"/>
          <w:color w:val="000000"/>
          <w:kern w:val="0"/>
          <w:sz w:val="32"/>
          <w:szCs w:val="32"/>
          <w:lang w:val="en-US" w:eastAsia="zh-CN" w:bidi="ar"/>
        </w:rPr>
        <w:t>2020</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60号</w:t>
      </w:r>
      <w:r>
        <w:rPr>
          <w:rFonts w:hint="eastAsia" w:ascii="仿宋_GB2312" w:hAnsi="仿宋_GB2312" w:eastAsia="仿宋_GB2312" w:cs="仿宋_GB2312"/>
          <w:color w:val="000000"/>
          <w:kern w:val="0"/>
          <w:sz w:val="32"/>
          <w:szCs w:val="32"/>
          <w:lang w:eastAsia="zh-CN" w:bidi="ar"/>
        </w:rPr>
        <w:t>）文件精神</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kern w:val="0"/>
          <w:sz w:val="32"/>
          <w:szCs w:val="32"/>
          <w:lang w:bidi="ar"/>
        </w:rPr>
        <w:t>推动汕尾高质量发展，进一步</w:t>
      </w:r>
      <w:r>
        <w:rPr>
          <w:rFonts w:hint="eastAsia" w:ascii="仿宋_GB2312" w:hAnsi="仿宋_GB2312" w:eastAsia="仿宋_GB2312" w:cs="仿宋_GB2312"/>
          <w:color w:val="000000"/>
          <w:kern w:val="0"/>
          <w:sz w:val="32"/>
          <w:szCs w:val="32"/>
          <w:lang w:eastAsia="zh-CN" w:bidi="ar"/>
        </w:rPr>
        <w:t>推动企业</w:t>
      </w:r>
      <w:r>
        <w:rPr>
          <w:rFonts w:hint="eastAsia" w:ascii="仿宋_GB2312" w:hAnsi="仿宋_GB2312" w:eastAsia="仿宋_GB2312" w:cs="仿宋_GB2312"/>
          <w:color w:val="000000"/>
          <w:kern w:val="0"/>
          <w:sz w:val="32"/>
          <w:szCs w:val="32"/>
          <w:lang w:bidi="ar"/>
        </w:rPr>
        <w:t>转变发展方式、优化经济结构、转换增长动力，鼓励我市拟上市、上市企业通过资本市场实现资源优化配置，成为具有创新能力的排头兵企业，制定本办法。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黑体" w:hAnsi="黑体" w:eastAsia="黑体" w:cs="黑体"/>
          <w:b w:val="0"/>
          <w:bCs w:val="0"/>
          <w:color w:val="000000"/>
          <w:kern w:val="0"/>
          <w:sz w:val="32"/>
          <w:szCs w:val="32"/>
          <w:lang w:bidi="ar"/>
        </w:rPr>
        <w:t>第二条</w:t>
      </w:r>
      <w:r>
        <w:rPr>
          <w:rFonts w:hint="eastAsia" w:ascii="仿宋_GB2312" w:hAnsi="仿宋_GB2312" w:eastAsia="仿宋_GB2312" w:cs="仿宋_GB2312"/>
          <w:color w:val="000000"/>
          <w:kern w:val="0"/>
          <w:sz w:val="32"/>
          <w:szCs w:val="32"/>
          <w:lang w:bidi="ar"/>
        </w:rPr>
        <w:t xml:space="preserve"> 本办法所指企业是指</w:t>
      </w:r>
      <w:r>
        <w:rPr>
          <w:rFonts w:hint="eastAsia" w:ascii="仿宋_GB2312" w:hAnsi="仿宋_GB2312" w:eastAsia="仿宋_GB2312" w:cs="仿宋_GB2312"/>
          <w:color w:val="000000"/>
          <w:kern w:val="0"/>
          <w:sz w:val="32"/>
          <w:szCs w:val="32"/>
          <w:lang w:eastAsia="zh-CN" w:bidi="ar"/>
        </w:rPr>
        <w:t>我市依法经营的独立法人企业。</w:t>
      </w:r>
      <w:r>
        <w:rPr>
          <w:rFonts w:hint="eastAsia" w:ascii="仿宋_GB2312" w:hAnsi="仿宋_GB2312" w:eastAsia="仿宋_GB2312" w:cs="仿宋_GB2312"/>
          <w:color w:val="000000"/>
          <w:kern w:val="0"/>
          <w:sz w:val="32"/>
          <w:szCs w:val="32"/>
          <w:lang w:bidi="ar"/>
        </w:rPr>
        <w:t>本办法所提及的上市后备企业是指依据</w:t>
      </w:r>
      <w:r>
        <w:rPr>
          <w:rFonts w:hint="eastAsia" w:ascii="仿宋_GB2312" w:hAnsi="仿宋_GB2312" w:eastAsia="仿宋_GB2312" w:cs="仿宋_GB2312"/>
          <w:color w:val="000000"/>
          <w:kern w:val="0"/>
          <w:sz w:val="32"/>
          <w:szCs w:val="32"/>
          <w:lang w:eastAsia="zh-CN" w:bidi="ar"/>
        </w:rPr>
        <w:t>相应</w:t>
      </w:r>
      <w:r>
        <w:rPr>
          <w:rFonts w:hint="eastAsia" w:ascii="仿宋_GB2312" w:hAnsi="仿宋_GB2312" w:eastAsia="仿宋_GB2312" w:cs="仿宋_GB2312"/>
          <w:color w:val="000000"/>
          <w:kern w:val="0"/>
          <w:sz w:val="32"/>
          <w:szCs w:val="32"/>
          <w:lang w:bidi="ar"/>
        </w:rPr>
        <w:t>条件和评价标准</w:t>
      </w:r>
      <w:r>
        <w:rPr>
          <w:rFonts w:hint="eastAsia" w:ascii="仿宋_GB2312" w:hAnsi="仿宋_GB2312" w:eastAsia="仿宋_GB2312" w:cs="仿宋_GB2312"/>
          <w:color w:val="000000"/>
          <w:kern w:val="0"/>
          <w:sz w:val="32"/>
          <w:szCs w:val="32"/>
          <w:lang w:eastAsia="zh-CN" w:bidi="ar"/>
        </w:rPr>
        <w:t>遴选</w:t>
      </w:r>
      <w:r>
        <w:rPr>
          <w:rFonts w:hint="eastAsia" w:ascii="仿宋_GB2312" w:hAnsi="仿宋_GB2312" w:eastAsia="仿宋_GB2312" w:cs="仿宋_GB2312"/>
          <w:color w:val="000000"/>
          <w:kern w:val="0"/>
          <w:sz w:val="32"/>
          <w:szCs w:val="32"/>
          <w:lang w:bidi="ar"/>
        </w:rPr>
        <w:t>出来，并经</w:t>
      </w:r>
      <w:r>
        <w:rPr>
          <w:rFonts w:hint="eastAsia" w:ascii="仿宋_GB2312" w:hAnsi="仿宋_GB2312" w:eastAsia="仿宋_GB2312" w:cs="仿宋_GB2312"/>
          <w:color w:val="000000"/>
          <w:kern w:val="0"/>
          <w:sz w:val="32"/>
          <w:szCs w:val="32"/>
          <w:lang w:eastAsia="zh-CN" w:bidi="ar"/>
        </w:rPr>
        <w:t>有关部门认定</w:t>
      </w:r>
      <w:r>
        <w:rPr>
          <w:rFonts w:hint="eastAsia" w:ascii="仿宋_GB2312" w:hAnsi="仿宋_GB2312" w:eastAsia="仿宋_GB2312" w:cs="仿宋_GB2312"/>
          <w:color w:val="000000"/>
          <w:kern w:val="0"/>
          <w:sz w:val="32"/>
          <w:szCs w:val="32"/>
          <w:lang w:bidi="ar"/>
        </w:rPr>
        <w:t>的</w:t>
      </w:r>
      <w:r>
        <w:rPr>
          <w:rFonts w:hint="eastAsia" w:ascii="仿宋_GB2312" w:hAnsi="仿宋_GB2312" w:eastAsia="仿宋_GB2312" w:cs="仿宋_GB2312"/>
          <w:color w:val="000000"/>
          <w:kern w:val="0"/>
          <w:sz w:val="32"/>
          <w:szCs w:val="32"/>
          <w:lang w:eastAsia="zh-CN" w:bidi="ar"/>
        </w:rPr>
        <w:t>本市</w:t>
      </w:r>
      <w:r>
        <w:rPr>
          <w:rFonts w:hint="eastAsia" w:ascii="仿宋_GB2312" w:hAnsi="仿宋_GB2312" w:eastAsia="仿宋_GB2312" w:cs="仿宋_GB2312"/>
          <w:color w:val="000000"/>
          <w:kern w:val="0"/>
          <w:sz w:val="32"/>
          <w:szCs w:val="32"/>
          <w:lang w:bidi="ar"/>
        </w:rPr>
        <w:t>拟上市企业。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b w:val="0"/>
          <w:bCs w:val="0"/>
          <w:color w:val="000000"/>
          <w:kern w:val="0"/>
          <w:sz w:val="32"/>
          <w:szCs w:val="32"/>
          <w:lang w:eastAsia="zh-CN" w:bidi="ar"/>
        </w:rPr>
        <w:t>第三条</w:t>
      </w:r>
      <w:r>
        <w:rPr>
          <w:rFonts w:hint="eastAsia" w:ascii="仿宋_GB2312" w:hAnsi="仿宋_GB2312" w:eastAsia="仿宋_GB2312" w:cs="仿宋_GB2312"/>
          <w:color w:val="000000"/>
          <w:kern w:val="0"/>
          <w:sz w:val="32"/>
          <w:szCs w:val="32"/>
          <w:lang w:val="en-US" w:eastAsia="zh-CN" w:bidi="ar"/>
        </w:rPr>
        <w:t xml:space="preserve"> 本办法所指资本市场是指上海证券交易所、深圳证券交易所、北京证券交易所（包括主板、科创板、创业板、北交所上市）、全国中小企业股份转让系统（简称“新三板”）、市政府认可的境外证券主要交易场所（如香港联合交易所、纽约证券交易所、美国纳斯达克交易所）及区域性股权交易市场。</w:t>
      </w:r>
    </w:p>
    <w:p>
      <w:pPr>
        <w:pStyle w:val="6"/>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1"/>
        <w:jc w:val="both"/>
        <w:textAlignment w:val="auto"/>
        <w:rPr>
          <w:rFonts w:hint="eastAsia" w:ascii="仿宋_GB2312" w:hAnsi="仿宋_GB2312" w:eastAsia="仿宋_GB2312" w:cs="仿宋_GB2312"/>
          <w:i w:val="0"/>
          <w:iCs w:val="0"/>
          <w:caps w:val="0"/>
          <w:color w:val="000000"/>
          <w:spacing w:val="0"/>
          <w:sz w:val="32"/>
          <w:szCs w:val="32"/>
          <w:shd w:val="clear" w:color="auto" w:fill="auto"/>
        </w:rPr>
      </w:pPr>
      <w:r>
        <w:rPr>
          <w:rFonts w:hint="eastAsia" w:ascii="黑体" w:hAnsi="黑体" w:eastAsia="黑体" w:cs="黑体"/>
          <w:b w:val="0"/>
          <w:bCs w:val="0"/>
          <w:color w:val="000000"/>
          <w:kern w:val="0"/>
          <w:sz w:val="32"/>
          <w:szCs w:val="32"/>
          <w:lang w:val="en-US" w:eastAsia="zh-CN" w:bidi="ar"/>
        </w:rPr>
        <w:t>第四条</w:t>
      </w:r>
      <w:r>
        <w:rPr>
          <w:rFonts w:hint="eastAsia" w:ascii="仿宋_GB2312" w:hAnsi="仿宋_GB2312" w:eastAsia="仿宋_GB2312" w:cs="仿宋_GB2312"/>
          <w:i w:val="0"/>
          <w:iCs w:val="0"/>
          <w:caps w:val="0"/>
          <w:color w:val="000000"/>
          <w:spacing w:val="0"/>
          <w:sz w:val="32"/>
          <w:szCs w:val="32"/>
          <w:shd w:val="clear" w:color="auto" w:fill="auto"/>
        </w:rPr>
        <w:t xml:space="preserve">  </w:t>
      </w:r>
      <w:r>
        <w:rPr>
          <w:rFonts w:hint="eastAsia" w:ascii="仿宋_GB2312" w:hAnsi="仿宋_GB2312" w:eastAsia="仿宋_GB2312" w:cs="仿宋_GB2312"/>
          <w:i w:val="0"/>
          <w:iCs w:val="0"/>
          <w:caps w:val="0"/>
          <w:color w:val="000000"/>
          <w:spacing w:val="0"/>
          <w:sz w:val="32"/>
          <w:szCs w:val="32"/>
          <w:shd w:val="clear" w:color="auto" w:fill="auto"/>
          <w:lang w:val="en-US" w:eastAsia="zh-CN"/>
        </w:rPr>
        <w:t>财政每年将</w:t>
      </w:r>
      <w:r>
        <w:rPr>
          <w:rFonts w:hint="eastAsia" w:ascii="仿宋_GB2312" w:hAnsi="仿宋_GB2312" w:eastAsia="仿宋_GB2312" w:cs="仿宋_GB2312"/>
          <w:i w:val="0"/>
          <w:iCs w:val="0"/>
          <w:caps w:val="0"/>
          <w:color w:val="000000"/>
          <w:spacing w:val="0"/>
          <w:sz w:val="32"/>
          <w:szCs w:val="32"/>
          <w:shd w:val="clear" w:color="auto" w:fill="auto"/>
        </w:rPr>
        <w:t>专项</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资金</w:t>
      </w:r>
      <w:r>
        <w:rPr>
          <w:rFonts w:hint="eastAsia" w:ascii="仿宋_GB2312" w:hAnsi="仿宋_GB2312" w:eastAsia="仿宋_GB2312" w:cs="仿宋_GB2312"/>
          <w:i w:val="0"/>
          <w:iCs w:val="0"/>
          <w:caps w:val="0"/>
          <w:color w:val="000000"/>
          <w:spacing w:val="0"/>
          <w:sz w:val="32"/>
          <w:szCs w:val="32"/>
          <w:shd w:val="clear" w:color="auto" w:fill="auto"/>
          <w:lang w:val="en-US" w:eastAsia="zh-CN"/>
        </w:rPr>
        <w:t>纳入财政预算</w:t>
      </w:r>
      <w:r>
        <w:rPr>
          <w:rFonts w:hint="eastAsia" w:ascii="仿宋_GB2312" w:hAnsi="仿宋_GB2312" w:eastAsia="仿宋_GB2312" w:cs="仿宋_GB2312"/>
          <w:i w:val="0"/>
          <w:iCs w:val="0"/>
          <w:caps w:val="0"/>
          <w:color w:val="000000"/>
          <w:spacing w:val="0"/>
          <w:sz w:val="32"/>
          <w:szCs w:val="32"/>
          <w:shd w:val="clear" w:color="auto" w:fill="auto"/>
        </w:rPr>
        <w:t>，</w:t>
      </w:r>
      <w:r>
        <w:rPr>
          <w:rFonts w:hint="eastAsia" w:ascii="仿宋_GB2312" w:hAnsi="仿宋_GB2312" w:eastAsia="仿宋_GB2312" w:cs="仿宋_GB2312"/>
          <w:i w:val="0"/>
          <w:iCs w:val="0"/>
          <w:caps w:val="0"/>
          <w:color w:val="000000"/>
          <w:spacing w:val="0"/>
          <w:sz w:val="32"/>
          <w:szCs w:val="32"/>
          <w:shd w:val="clear" w:color="auto" w:fill="auto"/>
          <w:lang w:val="en-US" w:eastAsia="zh-CN"/>
        </w:rPr>
        <w:t>安排一定资金</w:t>
      </w:r>
      <w:r>
        <w:rPr>
          <w:rFonts w:hint="eastAsia" w:ascii="仿宋_GB2312" w:hAnsi="仿宋_GB2312" w:eastAsia="仿宋_GB2312" w:cs="仿宋_GB2312"/>
          <w:i w:val="0"/>
          <w:iCs w:val="0"/>
          <w:caps w:val="0"/>
          <w:color w:val="000000"/>
          <w:spacing w:val="0"/>
          <w:sz w:val="32"/>
          <w:szCs w:val="32"/>
          <w:shd w:val="clear" w:color="auto" w:fill="auto"/>
        </w:rPr>
        <w:t>对经认定符合本办法规定条件的企业进行</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w:t>
      </w:r>
    </w:p>
    <w:p>
      <w:pPr>
        <w:pStyle w:val="6"/>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1"/>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第五条</w:t>
      </w:r>
      <w:r>
        <w:rPr>
          <w:rFonts w:hint="eastAsia" w:ascii="仿宋_GB2312" w:hAnsi="仿宋_GB2312" w:eastAsia="仿宋_GB2312" w:cs="仿宋_GB2312"/>
          <w:i w:val="0"/>
          <w:iCs w:val="0"/>
          <w:caps w:val="0"/>
          <w:color w:val="000000"/>
          <w:spacing w:val="0"/>
          <w:sz w:val="32"/>
          <w:szCs w:val="32"/>
          <w:shd w:val="clear" w:color="auto" w:fill="auto"/>
        </w:rPr>
        <w:t xml:space="preserve">  坚持以“政府引导、企业主导、分类指导”为原则</w:t>
      </w: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rPr>
        <w:t>以国家全面推进证券发行注册制改革和深化“新三板”改革、设立北京证券交易所为契机，充分发挥政府引导推动企业上市的有效作用，鼓励支持企业通过改制上市规范经营管理，提升</w:t>
      </w:r>
      <w:r>
        <w:rPr>
          <w:rFonts w:hint="eastAsia" w:ascii="仿宋_GB2312" w:hAnsi="仿宋_GB2312" w:eastAsia="仿宋_GB2312" w:cs="仿宋_GB2312"/>
          <w:i w:val="0"/>
          <w:iCs w:val="0"/>
          <w:caps w:val="0"/>
          <w:color w:val="000000"/>
          <w:spacing w:val="0"/>
          <w:sz w:val="32"/>
          <w:szCs w:val="32"/>
          <w:shd w:val="clear" w:color="auto" w:fill="auto"/>
          <w:lang w:eastAsia="zh-CN"/>
        </w:rPr>
        <w:t>我</w:t>
      </w:r>
      <w:r>
        <w:rPr>
          <w:rFonts w:hint="eastAsia" w:ascii="仿宋_GB2312" w:hAnsi="仿宋_GB2312" w:eastAsia="仿宋_GB2312" w:cs="仿宋_GB2312"/>
          <w:i w:val="0"/>
          <w:iCs w:val="0"/>
          <w:caps w:val="0"/>
          <w:color w:val="000000"/>
          <w:spacing w:val="0"/>
          <w:sz w:val="32"/>
          <w:szCs w:val="32"/>
          <w:shd w:val="clear" w:color="auto" w:fill="auto"/>
          <w:lang w:val="en-US" w:eastAsia="zh-CN"/>
        </w:rPr>
        <w:t>市</w:t>
      </w:r>
      <w:r>
        <w:rPr>
          <w:rFonts w:hint="eastAsia" w:ascii="仿宋_GB2312" w:hAnsi="仿宋_GB2312" w:eastAsia="仿宋_GB2312" w:cs="仿宋_GB2312"/>
          <w:i w:val="0"/>
          <w:iCs w:val="0"/>
          <w:caps w:val="0"/>
          <w:color w:val="000000"/>
          <w:spacing w:val="0"/>
          <w:sz w:val="32"/>
          <w:szCs w:val="32"/>
          <w:shd w:val="clear" w:color="auto" w:fill="auto"/>
        </w:rPr>
        <w:t>企业的核心竞争力，推动</w:t>
      </w:r>
      <w:r>
        <w:rPr>
          <w:rFonts w:hint="eastAsia" w:ascii="仿宋_GB2312" w:hAnsi="仿宋_GB2312" w:eastAsia="仿宋_GB2312" w:cs="仿宋_GB2312"/>
          <w:i w:val="0"/>
          <w:iCs w:val="0"/>
          <w:caps w:val="0"/>
          <w:color w:val="000000"/>
          <w:spacing w:val="0"/>
          <w:sz w:val="32"/>
          <w:szCs w:val="32"/>
          <w:shd w:val="clear" w:color="auto" w:fill="auto"/>
          <w:lang w:val="en-US" w:eastAsia="zh-CN"/>
        </w:rPr>
        <w:t>汕尾</w:t>
      </w:r>
      <w:r>
        <w:rPr>
          <w:rFonts w:hint="eastAsia" w:ascii="仿宋_GB2312" w:hAnsi="仿宋_GB2312" w:eastAsia="仿宋_GB2312" w:cs="仿宋_GB2312"/>
          <w:i w:val="0"/>
          <w:iCs w:val="0"/>
          <w:caps w:val="0"/>
          <w:color w:val="000000"/>
          <w:spacing w:val="0"/>
          <w:sz w:val="32"/>
          <w:szCs w:val="32"/>
          <w:shd w:val="clear" w:color="auto" w:fill="auto"/>
        </w:rPr>
        <w:t>产业加快转型升级、创新发展。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eastAsia="zh-CN" w:bidi="ar"/>
        </w:rPr>
        <w:t>第</w:t>
      </w:r>
      <w:r>
        <w:rPr>
          <w:rFonts w:hint="eastAsia" w:ascii="黑体" w:hAnsi="黑体" w:eastAsia="黑体" w:cs="黑体"/>
          <w:b w:val="0"/>
          <w:bCs w:val="0"/>
          <w:color w:val="000000"/>
          <w:kern w:val="0"/>
          <w:sz w:val="32"/>
          <w:szCs w:val="32"/>
          <w:lang w:val="en-US" w:eastAsia="zh-CN" w:bidi="ar"/>
        </w:rPr>
        <w:t>六</w:t>
      </w:r>
      <w:r>
        <w:rPr>
          <w:rFonts w:hint="eastAsia" w:ascii="黑体" w:hAnsi="黑体" w:eastAsia="黑体" w:cs="黑体"/>
          <w:b w:val="0"/>
          <w:bCs w:val="0"/>
          <w:color w:val="000000"/>
          <w:kern w:val="0"/>
          <w:sz w:val="32"/>
          <w:szCs w:val="32"/>
          <w:lang w:eastAsia="zh-CN" w:bidi="ar"/>
        </w:rPr>
        <w:t>条</w:t>
      </w: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加强对企业利用多层次资本市场的分类指导，对盈利能力较强、创新能力较高的规模企业要纳入上市后备企业库，进行重点扶持培育；对基础较好但规模偏小的企业，要帮助引进战略投资伙伴增资扩股，壮大企业实力。鼓励企业通过在“新三板”、区域性股权交易市场挂牌，利用债券等直接融资工具，多种方式实现与多层次资本市场对接；对上市后备企业要加快改制步伐，优化股权结构，完善法人治理结构，提高管理水平与盈利能力，完成上市辅导，实现申报上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kern w:val="0"/>
          <w:sz w:val="32"/>
          <w:szCs w:val="32"/>
        </w:rPr>
      </w:pPr>
      <w:r>
        <w:rPr>
          <w:rFonts w:hint="eastAsia" w:ascii="黑体" w:hAnsi="黑体" w:eastAsia="黑体" w:cs="黑体"/>
          <w:b w:val="0"/>
          <w:bCs w:val="0"/>
          <w:color w:val="000000"/>
          <w:kern w:val="0"/>
          <w:sz w:val="32"/>
          <w:szCs w:val="32"/>
          <w:lang w:bidi="ar"/>
        </w:rPr>
        <w:t>第</w:t>
      </w:r>
      <w:r>
        <w:rPr>
          <w:rFonts w:hint="eastAsia" w:ascii="黑体" w:hAnsi="黑体" w:eastAsia="黑体" w:cs="黑体"/>
          <w:b w:val="0"/>
          <w:bCs w:val="0"/>
          <w:color w:val="000000"/>
          <w:kern w:val="0"/>
          <w:sz w:val="32"/>
          <w:szCs w:val="32"/>
          <w:lang w:val="en-US" w:eastAsia="zh-CN" w:bidi="ar"/>
        </w:rPr>
        <w:t>七</w:t>
      </w:r>
      <w:r>
        <w:rPr>
          <w:rFonts w:hint="eastAsia" w:ascii="黑体" w:hAnsi="黑体" w:eastAsia="黑体" w:cs="黑体"/>
          <w:b w:val="0"/>
          <w:bCs w:val="0"/>
          <w:color w:val="000000"/>
          <w:kern w:val="0"/>
          <w:sz w:val="32"/>
          <w:szCs w:val="32"/>
          <w:lang w:bidi="ar"/>
        </w:rPr>
        <w:t>条</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color w:val="000000"/>
          <w:kern w:val="0"/>
          <w:sz w:val="32"/>
          <w:szCs w:val="32"/>
        </w:rPr>
        <w:t>市推进企业上市工作领导小组（下称“领导小组”）负责</w:t>
      </w:r>
      <w:r>
        <w:rPr>
          <w:rFonts w:hint="eastAsia" w:ascii="仿宋_GB2312" w:hAnsi="仿宋_GB2312" w:eastAsia="仿宋_GB2312" w:cs="仿宋_GB2312"/>
          <w:color w:val="000000"/>
          <w:kern w:val="0"/>
          <w:sz w:val="32"/>
          <w:szCs w:val="32"/>
          <w:lang w:eastAsia="zh-CN"/>
        </w:rPr>
        <w:t>全面</w:t>
      </w:r>
      <w:r>
        <w:rPr>
          <w:rFonts w:hint="eastAsia" w:ascii="仿宋_GB2312" w:hAnsi="仿宋_GB2312" w:eastAsia="仿宋_GB2312" w:cs="仿宋_GB2312"/>
          <w:color w:val="000000"/>
          <w:kern w:val="0"/>
          <w:sz w:val="32"/>
          <w:szCs w:val="32"/>
        </w:rPr>
        <w:t>统筹</w:t>
      </w:r>
      <w:r>
        <w:rPr>
          <w:rFonts w:hint="eastAsia" w:ascii="仿宋_GB2312" w:hAnsi="仿宋_GB2312" w:eastAsia="仿宋_GB2312" w:cs="仿宋_GB2312"/>
          <w:color w:val="000000"/>
          <w:kern w:val="0"/>
          <w:sz w:val="32"/>
          <w:szCs w:val="32"/>
          <w:lang w:eastAsia="zh-CN"/>
        </w:rPr>
        <w:t>我市上市后备企业和已上市企业的认定、核实、奖励与管理工作，以及其他推动企业上市工作。</w:t>
      </w:r>
      <w:r>
        <w:rPr>
          <w:rFonts w:hint="eastAsia" w:ascii="仿宋_GB2312" w:hAnsi="仿宋_GB2312" w:eastAsia="仿宋_GB2312" w:cs="仿宋_GB2312"/>
          <w:color w:val="000000"/>
          <w:kern w:val="0"/>
          <w:sz w:val="32"/>
          <w:szCs w:val="32"/>
        </w:rPr>
        <w:t>领导小组办公室设在市金融局，负责领导小组日常工作。</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第二章 上市后备企业的管理与认定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kern w:val="0"/>
          <w:sz w:val="32"/>
          <w:szCs w:val="32"/>
        </w:rPr>
      </w:pPr>
      <w:r>
        <w:rPr>
          <w:rFonts w:hint="eastAsia" w:ascii="黑体" w:hAnsi="黑体" w:eastAsia="黑体" w:cs="黑体"/>
          <w:b w:val="0"/>
          <w:bCs w:val="0"/>
          <w:color w:val="000000"/>
          <w:kern w:val="0"/>
          <w:sz w:val="32"/>
          <w:szCs w:val="32"/>
          <w:lang w:bidi="ar"/>
        </w:rPr>
        <w:t>第</w:t>
      </w:r>
      <w:r>
        <w:rPr>
          <w:rFonts w:hint="eastAsia" w:ascii="黑体" w:hAnsi="黑体" w:eastAsia="黑体" w:cs="黑体"/>
          <w:b w:val="0"/>
          <w:bCs w:val="0"/>
          <w:color w:val="000000"/>
          <w:kern w:val="0"/>
          <w:sz w:val="32"/>
          <w:szCs w:val="32"/>
          <w:lang w:val="en-US" w:eastAsia="zh-CN" w:bidi="ar"/>
        </w:rPr>
        <w:t>八</w:t>
      </w:r>
      <w:r>
        <w:rPr>
          <w:rFonts w:hint="eastAsia" w:ascii="黑体" w:hAnsi="黑体" w:eastAsia="黑体" w:cs="黑体"/>
          <w:b w:val="0"/>
          <w:bCs w:val="0"/>
          <w:color w:val="000000"/>
          <w:kern w:val="0"/>
          <w:sz w:val="32"/>
          <w:szCs w:val="32"/>
          <w:lang w:bidi="ar"/>
        </w:rPr>
        <w:t>条</w:t>
      </w:r>
      <w:r>
        <w:rPr>
          <w:rFonts w:hint="eastAsia" w:ascii="仿宋_GB2312" w:hAnsi="仿宋_GB2312" w:eastAsia="仿宋_GB2312" w:cs="仿宋_GB2312"/>
          <w:color w:val="000000"/>
          <w:kern w:val="0"/>
          <w:sz w:val="32"/>
          <w:szCs w:val="32"/>
          <w:lang w:bidi="ar"/>
        </w:rPr>
        <w:t xml:space="preserve"> 上市后备企业的组织管理。</w:t>
      </w:r>
      <w:r>
        <w:rPr>
          <w:rFonts w:hint="eastAsia" w:ascii="仿宋_GB2312" w:hAnsi="仿宋_GB2312" w:eastAsia="仿宋_GB2312" w:cs="仿宋_GB2312"/>
          <w:color w:val="000000"/>
          <w:sz w:val="32"/>
          <w:szCs w:val="32"/>
        </w:rPr>
        <w:t>对汕尾市企业改制上市进行培育，实行政府统筹、自愿申报、严格审查、社会监督的原则。</w:t>
      </w:r>
      <w:r>
        <w:rPr>
          <w:rFonts w:hint="eastAsia" w:ascii="仿宋_GB2312" w:hAnsi="仿宋_GB2312" w:eastAsia="仿宋_GB2312" w:cs="仿宋_GB2312"/>
          <w:color w:val="000000"/>
          <w:sz w:val="32"/>
          <w:szCs w:val="32"/>
          <w:lang w:eastAsia="zh-CN"/>
        </w:rPr>
        <w:t>领导小组办公室</w:t>
      </w:r>
      <w:r>
        <w:rPr>
          <w:rFonts w:hint="eastAsia" w:ascii="仿宋_GB2312" w:hAnsi="仿宋_GB2312" w:eastAsia="仿宋_GB2312" w:cs="仿宋_GB2312"/>
          <w:color w:val="000000"/>
          <w:sz w:val="32"/>
          <w:szCs w:val="32"/>
        </w:rPr>
        <w:t>负责牵头建立我市上市后备企业库并受理上市后备企业申请，结合各县（市、区）政府、市直行业主管部门定期梳理推荐的本地区、本行业优质骨干企业名单，按照本方法第</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条规定完成认定的，纳入上市后备企业库，实</w:t>
      </w:r>
      <w:r>
        <w:rPr>
          <w:rFonts w:hint="eastAsia" w:ascii="仿宋_GB2312" w:hAnsi="仿宋_GB2312" w:eastAsia="仿宋_GB2312" w:cs="仿宋_GB2312"/>
          <w:color w:val="000000"/>
          <w:sz w:val="32"/>
          <w:szCs w:val="32"/>
          <w:lang w:eastAsia="zh-CN"/>
        </w:rPr>
        <w:t>行</w:t>
      </w:r>
      <w:r>
        <w:rPr>
          <w:rFonts w:hint="eastAsia" w:ascii="仿宋_GB2312" w:hAnsi="仿宋_GB2312" w:eastAsia="仿宋_GB2312" w:cs="仿宋_GB2312"/>
          <w:color w:val="000000"/>
          <w:sz w:val="32"/>
          <w:szCs w:val="32"/>
        </w:rPr>
        <w:t>动态管理。其中，各县（市、区）、各行业主管部门推荐部分，由各县（市、区）政府和</w:t>
      </w:r>
      <w:r>
        <w:rPr>
          <w:rFonts w:hint="eastAsia" w:ascii="仿宋_GB2312" w:hAnsi="仿宋_GB2312" w:eastAsia="仿宋_GB2312" w:cs="仿宋_GB2312"/>
          <w:color w:val="000000"/>
          <w:kern w:val="0"/>
          <w:sz w:val="32"/>
          <w:szCs w:val="32"/>
        </w:rPr>
        <w:t>市</w:t>
      </w:r>
      <w:r>
        <w:rPr>
          <w:rFonts w:hint="eastAsia" w:ascii="仿宋_GB2312" w:hAnsi="仿宋_GB2312" w:eastAsia="仿宋_GB2312" w:cs="仿宋_GB2312"/>
          <w:color w:val="000000"/>
          <w:kern w:val="0"/>
          <w:sz w:val="32"/>
          <w:szCs w:val="32"/>
          <w:lang w:eastAsia="zh-CN"/>
        </w:rPr>
        <w:t>工业和信息化</w:t>
      </w:r>
      <w:r>
        <w:rPr>
          <w:rFonts w:hint="eastAsia" w:ascii="仿宋_GB2312" w:hAnsi="仿宋_GB2312" w:eastAsia="仿宋_GB2312" w:cs="仿宋_GB2312"/>
          <w:color w:val="000000"/>
          <w:kern w:val="0"/>
          <w:sz w:val="32"/>
          <w:szCs w:val="32"/>
        </w:rPr>
        <w:t>局、</w:t>
      </w:r>
      <w:r>
        <w:rPr>
          <w:rFonts w:hint="eastAsia" w:ascii="仿宋_GB2312" w:hAnsi="仿宋_GB2312" w:eastAsia="仿宋_GB2312" w:cs="仿宋_GB2312"/>
          <w:color w:val="000000"/>
          <w:kern w:val="0"/>
          <w:sz w:val="32"/>
          <w:szCs w:val="32"/>
          <w:lang w:eastAsia="zh-CN"/>
        </w:rPr>
        <w:t>发展改革局</w:t>
      </w:r>
      <w:r>
        <w:rPr>
          <w:rFonts w:hint="eastAsia" w:ascii="仿宋_GB2312" w:hAnsi="仿宋_GB2312" w:eastAsia="仿宋_GB2312" w:cs="仿宋_GB2312"/>
          <w:color w:val="000000"/>
          <w:kern w:val="0"/>
          <w:sz w:val="32"/>
          <w:szCs w:val="32"/>
        </w:rPr>
        <w:t>、科技</w:t>
      </w:r>
      <w:r>
        <w:rPr>
          <w:rFonts w:hint="eastAsia" w:ascii="仿宋_GB2312" w:hAnsi="仿宋_GB2312" w:eastAsia="仿宋_GB2312" w:cs="仿宋_GB2312"/>
          <w:color w:val="000000"/>
          <w:kern w:val="0"/>
          <w:sz w:val="32"/>
          <w:szCs w:val="32"/>
          <w:lang w:eastAsia="zh-CN"/>
        </w:rPr>
        <w:t>局</w:t>
      </w:r>
      <w:r>
        <w:rPr>
          <w:rFonts w:hint="eastAsia" w:ascii="仿宋_GB2312" w:hAnsi="仿宋_GB2312" w:eastAsia="仿宋_GB2312" w:cs="仿宋_GB2312"/>
          <w:color w:val="000000"/>
          <w:kern w:val="0"/>
          <w:sz w:val="32"/>
          <w:szCs w:val="32"/>
        </w:rPr>
        <w:t>、农业农村</w:t>
      </w:r>
      <w:r>
        <w:rPr>
          <w:rFonts w:hint="eastAsia" w:ascii="仿宋_GB2312" w:hAnsi="仿宋_GB2312" w:eastAsia="仿宋_GB2312" w:cs="仿宋_GB2312"/>
          <w:color w:val="000000"/>
          <w:kern w:val="0"/>
          <w:sz w:val="32"/>
          <w:szCs w:val="32"/>
          <w:lang w:eastAsia="zh-CN"/>
        </w:rPr>
        <w:t>局</w:t>
      </w:r>
      <w:r>
        <w:rPr>
          <w:rFonts w:hint="eastAsia" w:ascii="仿宋_GB2312" w:hAnsi="仿宋_GB2312" w:eastAsia="仿宋_GB2312" w:cs="仿宋_GB2312"/>
          <w:color w:val="000000"/>
          <w:kern w:val="0"/>
          <w:sz w:val="32"/>
          <w:szCs w:val="32"/>
        </w:rPr>
        <w:t>、商务</w:t>
      </w:r>
      <w:r>
        <w:rPr>
          <w:rFonts w:hint="eastAsia" w:ascii="仿宋_GB2312" w:hAnsi="仿宋_GB2312" w:eastAsia="仿宋_GB2312" w:cs="仿宋_GB2312"/>
          <w:color w:val="000000"/>
          <w:kern w:val="0"/>
          <w:sz w:val="32"/>
          <w:szCs w:val="32"/>
          <w:lang w:eastAsia="zh-CN"/>
        </w:rPr>
        <w:t>局</w:t>
      </w:r>
      <w:r>
        <w:rPr>
          <w:rFonts w:hint="eastAsia" w:ascii="仿宋_GB2312" w:hAnsi="仿宋_GB2312" w:eastAsia="仿宋_GB2312" w:cs="仿宋_GB2312"/>
          <w:color w:val="000000"/>
          <w:kern w:val="0"/>
          <w:sz w:val="32"/>
          <w:szCs w:val="32"/>
        </w:rPr>
        <w:t>等行业主管部门每年6月底、12月底前向</w:t>
      </w:r>
      <w:r>
        <w:rPr>
          <w:rFonts w:hint="eastAsia" w:ascii="仿宋_GB2312" w:hAnsi="仿宋_GB2312" w:eastAsia="仿宋_GB2312" w:cs="仿宋_GB2312"/>
          <w:color w:val="000000"/>
          <w:kern w:val="0"/>
          <w:sz w:val="32"/>
          <w:szCs w:val="32"/>
          <w:lang w:eastAsia="zh-CN"/>
        </w:rPr>
        <w:t>领导小组办公室</w:t>
      </w:r>
      <w:r>
        <w:rPr>
          <w:rFonts w:hint="eastAsia" w:ascii="仿宋_GB2312" w:hAnsi="仿宋_GB2312" w:eastAsia="仿宋_GB2312" w:cs="仿宋_GB2312"/>
          <w:color w:val="000000"/>
          <w:kern w:val="0"/>
          <w:sz w:val="32"/>
          <w:szCs w:val="32"/>
        </w:rPr>
        <w:t>提交推荐名单并附相关材料。</w:t>
      </w:r>
      <w:r>
        <w:rPr>
          <w:rFonts w:hint="eastAsia" w:ascii="仿宋_GB2312" w:hAnsi="仿宋_GB2312" w:eastAsia="仿宋_GB2312" w:cs="仿宋_GB2312"/>
          <w:color w:val="000000"/>
          <w:kern w:val="0"/>
          <w:sz w:val="32"/>
          <w:szCs w:val="32"/>
          <w:lang w:eastAsia="zh-CN"/>
        </w:rPr>
        <w:t>领导小组办公室</w:t>
      </w:r>
      <w:r>
        <w:rPr>
          <w:rFonts w:hint="eastAsia" w:ascii="仿宋_GB2312" w:hAnsi="仿宋_GB2312" w:eastAsia="仿宋_GB2312" w:cs="仿宋_GB2312"/>
          <w:color w:val="000000"/>
          <w:kern w:val="0"/>
          <w:sz w:val="32"/>
          <w:szCs w:val="32"/>
        </w:rPr>
        <w:t>负责组织有关行业主管部门、中介机构和专家团队对我市上市后备企业进行不定期走访调研，根据调研结果划分入库企业上市对接板块，不断优化上市后备企业行业分布和产业结构，形成梯次对接多层次资本市场的良好格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b w:val="0"/>
          <w:bCs w:val="0"/>
          <w:color w:val="000000"/>
          <w:kern w:val="0"/>
          <w:sz w:val="32"/>
          <w:szCs w:val="32"/>
          <w:lang w:bidi="ar"/>
        </w:rPr>
        <w:t>第</w:t>
      </w:r>
      <w:r>
        <w:rPr>
          <w:rFonts w:hint="eastAsia" w:ascii="黑体" w:hAnsi="黑体" w:eastAsia="黑体" w:cs="黑体"/>
          <w:b w:val="0"/>
          <w:bCs w:val="0"/>
          <w:color w:val="000000"/>
          <w:kern w:val="0"/>
          <w:sz w:val="32"/>
          <w:szCs w:val="32"/>
          <w:lang w:val="en-US" w:eastAsia="zh-CN" w:bidi="ar"/>
        </w:rPr>
        <w:t>九</w:t>
      </w:r>
      <w:r>
        <w:rPr>
          <w:rFonts w:hint="eastAsia" w:ascii="黑体" w:hAnsi="黑体" w:eastAsia="黑体" w:cs="黑体"/>
          <w:b w:val="0"/>
          <w:bCs w:val="0"/>
          <w:color w:val="000000"/>
          <w:kern w:val="0"/>
          <w:sz w:val="32"/>
          <w:szCs w:val="32"/>
          <w:lang w:bidi="ar"/>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上市后备企业认定的条件</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15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（一）根据国家有关法律登记设立，并满足如下财务指标要求其中一项或以上的：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最近两年连续盈利、最近两年净利润累计不少于人民币</w:t>
      </w:r>
      <w:r>
        <w:rPr>
          <w:rFonts w:hint="eastAsia" w:ascii="仿宋_GB2312" w:hAnsi="仿宋_GB2312" w:eastAsia="仿宋_GB2312" w:cs="仿宋_GB2312"/>
          <w:color w:val="000000"/>
          <w:sz w:val="32"/>
          <w:szCs w:val="32"/>
          <w:lang w:val="en-US" w:eastAsia="zh-CN"/>
        </w:rPr>
        <w:t>1000</w:t>
      </w:r>
      <w:r>
        <w:rPr>
          <w:rFonts w:hint="eastAsia" w:ascii="仿宋_GB2312" w:hAnsi="仿宋_GB2312" w:eastAsia="仿宋_GB2312" w:cs="仿宋_GB2312"/>
          <w:color w:val="000000"/>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最近一年度盈利、最近一年净利润不少于500万元、最近一年营业收入不少于5000万元；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最近一期期末净资产不少于</w:t>
      </w:r>
      <w:r>
        <w:rPr>
          <w:rFonts w:ascii="仿宋_GB2312" w:hAnsi="仿宋_GB2312" w:eastAsia="仿宋_GB2312" w:cs="仿宋_GB2312"/>
          <w:color w:val="000000"/>
          <w:sz w:val="32"/>
          <w:szCs w:val="32"/>
        </w:rPr>
        <w:t>2000</w:t>
      </w:r>
      <w:r>
        <w:rPr>
          <w:rFonts w:hint="eastAsia" w:ascii="仿宋_GB2312" w:hAnsi="仿宋_GB2312" w:eastAsia="仿宋_GB2312" w:cs="仿宋_GB2312"/>
          <w:color w:val="000000"/>
          <w:sz w:val="32"/>
          <w:szCs w:val="32"/>
        </w:rPr>
        <w:t>万元，且不存在未弥补亏损；</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已获得投资机构实缴投资1</w:t>
      </w:r>
      <w:r>
        <w:rPr>
          <w:rFonts w:ascii="仿宋_GB2312" w:hAnsi="仿宋_GB2312" w:eastAsia="仿宋_GB2312" w:cs="仿宋_GB2312"/>
          <w:color w:val="000000"/>
          <w:sz w:val="32"/>
          <w:szCs w:val="32"/>
        </w:rPr>
        <w:t>000</w:t>
      </w:r>
      <w:r>
        <w:rPr>
          <w:rFonts w:hint="eastAsia" w:ascii="仿宋_GB2312" w:hAnsi="仿宋_GB2312" w:eastAsia="仿宋_GB2312" w:cs="仿宋_GB2312"/>
          <w:color w:val="000000"/>
          <w:sz w:val="32"/>
          <w:szCs w:val="32"/>
        </w:rPr>
        <w:t>万元或以上的企业。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1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（二）符合本地区、本行业产业政策导向、主营业务突出的行业龙头企业、优质骨干企业，领导小组办公室初步同意其为上市后备企业，并出具初审意见的；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15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（三）企业有明确上市意向或制定具体上市计划的；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15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）领导小组要求的其他条件。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黑体" w:hAnsi="黑体" w:eastAsia="黑体" w:cs="黑体"/>
          <w:b w:val="0"/>
          <w:bCs w:val="0"/>
          <w:color w:val="000000"/>
          <w:kern w:val="0"/>
          <w:sz w:val="32"/>
          <w:szCs w:val="32"/>
          <w:lang w:bidi="ar"/>
        </w:rPr>
        <w:t>第</w:t>
      </w:r>
      <w:r>
        <w:rPr>
          <w:rFonts w:hint="eastAsia" w:ascii="黑体" w:hAnsi="黑体" w:eastAsia="黑体" w:cs="黑体"/>
          <w:b w:val="0"/>
          <w:bCs w:val="0"/>
          <w:color w:val="000000"/>
          <w:kern w:val="0"/>
          <w:sz w:val="32"/>
          <w:szCs w:val="32"/>
          <w:lang w:val="en-US" w:eastAsia="zh-CN" w:bidi="ar"/>
        </w:rPr>
        <w:t>十</w:t>
      </w:r>
      <w:r>
        <w:rPr>
          <w:rFonts w:hint="eastAsia" w:ascii="黑体" w:hAnsi="黑体" w:eastAsia="黑体" w:cs="黑体"/>
          <w:b w:val="0"/>
          <w:bCs w:val="0"/>
          <w:color w:val="000000"/>
          <w:kern w:val="0"/>
          <w:sz w:val="32"/>
          <w:szCs w:val="32"/>
          <w:lang w:bidi="ar"/>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上市后备企业认定的流程</w:t>
      </w:r>
      <w:r>
        <w:rPr>
          <w:rFonts w:hint="eastAsia" w:ascii="仿宋_GB2312" w:hAnsi="仿宋_GB2312" w:eastAsia="仿宋_GB2312" w:cs="仿宋_GB2312"/>
          <w:color w:val="000000"/>
          <w:sz w:val="32"/>
          <w:szCs w:val="32"/>
          <w:lang w:eastAsia="zh-CN"/>
        </w:rPr>
        <w:t>。</w:t>
      </w: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480" w:firstLineChars="15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（一）企业自主申报</w:t>
      </w: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1.拟上市企业填写《汕尾市上市后备企业认定申请表》，连同企业营业执照副本（加盖企业公章）、最近两年年度财务报告（加盖企业公章）</w:t>
      </w:r>
      <w:r>
        <w:rPr>
          <w:rFonts w:hint="eastAsia" w:ascii="仿宋_GB2312" w:hAnsi="仿宋_GB2312" w:eastAsia="仿宋_GB2312" w:cs="仿宋_GB2312"/>
          <w:color w:val="000000"/>
          <w:sz w:val="32"/>
          <w:szCs w:val="32"/>
          <w:lang w:eastAsia="zh-CN"/>
        </w:rPr>
        <w:t>报送</w:t>
      </w:r>
      <w:r>
        <w:rPr>
          <w:rFonts w:hint="eastAsia" w:ascii="仿宋_GB2312" w:hAnsi="仿宋_GB2312" w:eastAsia="仿宋_GB2312" w:cs="仿宋_GB2312"/>
          <w:color w:val="000000"/>
          <w:sz w:val="32"/>
          <w:szCs w:val="32"/>
        </w:rPr>
        <w:t>至领导小组办公室</w:t>
      </w:r>
      <w:r>
        <w:rPr>
          <w:rFonts w:hint="eastAsia" w:ascii="仿宋_GB2312" w:hAnsi="仿宋_GB2312" w:eastAsia="仿宋_GB2312" w:cs="仿宋_GB2312"/>
          <w:color w:val="000000"/>
          <w:sz w:val="32"/>
          <w:szCs w:val="32"/>
          <w:lang w:eastAsia="zh-CN"/>
        </w:rPr>
        <w:t>；</w:t>
      </w: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2.领导小组办公室根据</w:t>
      </w:r>
      <w:r>
        <w:rPr>
          <w:rFonts w:hint="eastAsia" w:ascii="仿宋_GB2312" w:hAnsi="仿宋_GB2312" w:eastAsia="仿宋_GB2312" w:cs="仿宋_GB2312"/>
          <w:color w:val="000000"/>
          <w:sz w:val="32"/>
          <w:szCs w:val="32"/>
          <w:lang w:eastAsia="zh-CN"/>
        </w:rPr>
        <w:t>本办法第九条</w:t>
      </w:r>
      <w:r>
        <w:rPr>
          <w:rFonts w:hint="eastAsia" w:ascii="仿宋_GB2312" w:hAnsi="仿宋_GB2312" w:eastAsia="仿宋_GB2312" w:cs="仿宋_GB2312"/>
          <w:color w:val="000000"/>
          <w:sz w:val="32"/>
          <w:szCs w:val="32"/>
        </w:rPr>
        <w:t>对拟上市企业进行初审，并</w:t>
      </w:r>
      <w:r>
        <w:rPr>
          <w:rFonts w:hint="eastAsia" w:ascii="仿宋_GB2312" w:hAnsi="仿宋_GB2312" w:eastAsia="仿宋_GB2312" w:cs="仿宋_GB2312"/>
          <w:color w:val="000000"/>
          <w:kern w:val="0"/>
          <w:sz w:val="32"/>
          <w:szCs w:val="32"/>
        </w:rPr>
        <w:t>组织有关行业主管部门、中介机构和专家团队对符合认定条件的拟上市企业进行</w:t>
      </w:r>
      <w:r>
        <w:rPr>
          <w:rFonts w:hint="eastAsia" w:ascii="仿宋_GB2312" w:hAnsi="仿宋_GB2312" w:eastAsia="仿宋_GB2312" w:cs="仿宋_GB2312"/>
          <w:color w:val="000000"/>
          <w:kern w:val="0"/>
          <w:sz w:val="32"/>
          <w:szCs w:val="32"/>
          <w:lang w:eastAsia="zh-CN"/>
        </w:rPr>
        <w:t>现场</w:t>
      </w:r>
      <w:r>
        <w:rPr>
          <w:rFonts w:hint="eastAsia" w:ascii="仿宋_GB2312" w:hAnsi="仿宋_GB2312" w:eastAsia="仿宋_GB2312" w:cs="仿宋_GB2312"/>
          <w:color w:val="000000"/>
          <w:kern w:val="0"/>
          <w:sz w:val="32"/>
          <w:szCs w:val="32"/>
        </w:rPr>
        <w:t>走访调研</w:t>
      </w:r>
      <w:r>
        <w:rPr>
          <w:rFonts w:hint="eastAsia" w:ascii="仿宋_GB2312" w:hAnsi="仿宋_GB2312" w:eastAsia="仿宋_GB2312" w:cs="仿宋_GB2312"/>
          <w:color w:val="000000"/>
          <w:sz w:val="32"/>
          <w:szCs w:val="32"/>
        </w:rPr>
        <w:t>，在《汕尾市上市后备企业认定申请表》上出具是否同意其为上市后备企业的意见，经领导小组</w:t>
      </w:r>
      <w:r>
        <w:rPr>
          <w:rFonts w:hint="eastAsia" w:ascii="仿宋_GB2312" w:hAnsi="仿宋_GB2312" w:eastAsia="仿宋_GB2312" w:cs="仿宋_GB2312"/>
          <w:color w:val="000000"/>
          <w:sz w:val="32"/>
          <w:szCs w:val="32"/>
          <w:lang w:eastAsia="zh-CN"/>
        </w:rPr>
        <w:t>研究决定</w:t>
      </w:r>
      <w:r>
        <w:rPr>
          <w:rFonts w:hint="eastAsia" w:ascii="仿宋_GB2312" w:hAnsi="仿宋_GB2312" w:eastAsia="仿宋_GB2312" w:cs="仿宋_GB2312"/>
          <w:color w:val="000000"/>
          <w:sz w:val="32"/>
          <w:szCs w:val="32"/>
        </w:rPr>
        <w:t>后，对相关企业进行认定</w:t>
      </w:r>
      <w:r>
        <w:rPr>
          <w:rFonts w:hint="eastAsia" w:ascii="仿宋_GB2312" w:hAnsi="仿宋_GB2312" w:eastAsia="仿宋_GB2312" w:cs="仿宋_GB2312"/>
          <w:color w:val="000000"/>
          <w:sz w:val="32"/>
          <w:szCs w:val="32"/>
          <w:lang w:eastAsia="zh-CN"/>
        </w:rPr>
        <w:t>；</w:t>
      </w: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3.经领导小组认定的上市后备企业名单，通过汕尾市人民政府门户网站向社会公示，公示期5个工作日。公示期间，任何单位或个人有异议的，可以书面形式向领导小组办公室反映，领导小组办公</w:t>
      </w:r>
      <w:r>
        <w:rPr>
          <w:rFonts w:hint="eastAsia" w:ascii="仿宋_GB2312" w:hAnsi="仿宋_GB2312" w:eastAsia="仿宋_GB2312" w:cs="仿宋_GB2312"/>
          <w:color w:val="000000"/>
          <w:sz w:val="32"/>
          <w:szCs w:val="32"/>
          <w:lang w:eastAsia="zh-CN"/>
        </w:rPr>
        <w:t>室</w:t>
      </w:r>
      <w:r>
        <w:rPr>
          <w:rFonts w:hint="eastAsia" w:ascii="仿宋_GB2312" w:hAnsi="仿宋_GB2312" w:eastAsia="仿宋_GB2312" w:cs="仿宋_GB2312"/>
          <w:color w:val="000000"/>
          <w:sz w:val="32"/>
          <w:szCs w:val="32"/>
        </w:rPr>
        <w:t>将协调有关行业主管部门组织调查并出具调查意见。</w:t>
      </w:r>
      <w:r>
        <w:rPr>
          <w:rFonts w:hint="eastAsia" w:ascii="仿宋_GB2312" w:hAnsi="仿宋_GB2312" w:eastAsia="仿宋_GB2312" w:cs="仿宋_GB2312"/>
          <w:color w:val="000000"/>
          <w:sz w:val="32"/>
          <w:szCs w:val="32"/>
          <w:highlight w:val="none"/>
        </w:rPr>
        <w:t>公示期满，无异议或异议不成立的，由领导小组</w:t>
      </w:r>
      <w:r>
        <w:rPr>
          <w:rFonts w:hint="eastAsia" w:ascii="仿宋_GB2312" w:hAnsi="仿宋_GB2312" w:eastAsia="仿宋_GB2312" w:cs="仿宋_GB2312"/>
          <w:color w:val="000000"/>
          <w:sz w:val="32"/>
          <w:szCs w:val="32"/>
          <w:highlight w:val="none"/>
          <w:lang w:eastAsia="zh-CN"/>
        </w:rPr>
        <w:t>办公室</w:t>
      </w:r>
      <w:r>
        <w:rPr>
          <w:rFonts w:hint="eastAsia" w:ascii="仿宋_GB2312" w:hAnsi="仿宋_GB2312" w:eastAsia="仿宋_GB2312" w:cs="仿宋_GB2312"/>
          <w:color w:val="000000"/>
          <w:sz w:val="32"/>
          <w:szCs w:val="32"/>
          <w:highlight w:val="none"/>
        </w:rPr>
        <w:t>提请市政府审定并发文确认。</w:t>
      </w: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480" w:firstLineChars="15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（二）各地区、各行业主管部门推荐</w:t>
      </w: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1.各县（市、区）政府和</w:t>
      </w:r>
      <w:r>
        <w:rPr>
          <w:rFonts w:hint="eastAsia" w:ascii="仿宋_GB2312" w:hAnsi="仿宋_GB2312" w:eastAsia="仿宋_GB2312" w:cs="仿宋_GB2312"/>
          <w:color w:val="000000"/>
          <w:kern w:val="0"/>
          <w:sz w:val="32"/>
          <w:szCs w:val="32"/>
        </w:rPr>
        <w:t>市</w:t>
      </w:r>
      <w:r>
        <w:rPr>
          <w:rFonts w:hint="eastAsia" w:ascii="仿宋_GB2312" w:hAnsi="仿宋_GB2312" w:eastAsia="仿宋_GB2312" w:cs="仿宋_GB2312"/>
          <w:color w:val="000000"/>
          <w:kern w:val="0"/>
          <w:sz w:val="32"/>
          <w:szCs w:val="32"/>
          <w:lang w:eastAsia="zh-CN"/>
        </w:rPr>
        <w:t>工业和信息化</w:t>
      </w:r>
      <w:r>
        <w:rPr>
          <w:rFonts w:hint="eastAsia" w:ascii="仿宋_GB2312" w:hAnsi="仿宋_GB2312" w:eastAsia="仿宋_GB2312" w:cs="仿宋_GB2312"/>
          <w:color w:val="000000"/>
          <w:kern w:val="0"/>
          <w:sz w:val="32"/>
          <w:szCs w:val="32"/>
        </w:rPr>
        <w:t>局、</w:t>
      </w:r>
      <w:r>
        <w:rPr>
          <w:rFonts w:hint="eastAsia" w:ascii="仿宋_GB2312" w:hAnsi="仿宋_GB2312" w:eastAsia="仿宋_GB2312" w:cs="仿宋_GB2312"/>
          <w:color w:val="000000"/>
          <w:kern w:val="0"/>
          <w:sz w:val="32"/>
          <w:szCs w:val="32"/>
          <w:lang w:eastAsia="zh-CN"/>
        </w:rPr>
        <w:t>发展改革局</w:t>
      </w:r>
      <w:r>
        <w:rPr>
          <w:rFonts w:hint="eastAsia" w:ascii="仿宋_GB2312" w:hAnsi="仿宋_GB2312" w:eastAsia="仿宋_GB2312" w:cs="仿宋_GB2312"/>
          <w:color w:val="000000"/>
          <w:kern w:val="0"/>
          <w:sz w:val="32"/>
          <w:szCs w:val="32"/>
        </w:rPr>
        <w:t>、科技</w:t>
      </w:r>
      <w:r>
        <w:rPr>
          <w:rFonts w:hint="eastAsia" w:ascii="仿宋_GB2312" w:hAnsi="仿宋_GB2312" w:eastAsia="仿宋_GB2312" w:cs="仿宋_GB2312"/>
          <w:color w:val="000000"/>
          <w:kern w:val="0"/>
          <w:sz w:val="32"/>
          <w:szCs w:val="32"/>
          <w:lang w:eastAsia="zh-CN"/>
        </w:rPr>
        <w:t>局</w:t>
      </w:r>
      <w:r>
        <w:rPr>
          <w:rFonts w:hint="eastAsia" w:ascii="仿宋_GB2312" w:hAnsi="仿宋_GB2312" w:eastAsia="仿宋_GB2312" w:cs="仿宋_GB2312"/>
          <w:color w:val="000000"/>
          <w:kern w:val="0"/>
          <w:sz w:val="32"/>
          <w:szCs w:val="32"/>
        </w:rPr>
        <w:t>、农业农村</w:t>
      </w:r>
      <w:r>
        <w:rPr>
          <w:rFonts w:hint="eastAsia" w:ascii="仿宋_GB2312" w:hAnsi="仿宋_GB2312" w:eastAsia="仿宋_GB2312" w:cs="仿宋_GB2312"/>
          <w:color w:val="000000"/>
          <w:kern w:val="0"/>
          <w:sz w:val="32"/>
          <w:szCs w:val="32"/>
          <w:lang w:eastAsia="zh-CN"/>
        </w:rPr>
        <w:t>局</w:t>
      </w:r>
      <w:r>
        <w:rPr>
          <w:rFonts w:hint="eastAsia" w:ascii="仿宋_GB2312" w:hAnsi="仿宋_GB2312" w:eastAsia="仿宋_GB2312" w:cs="仿宋_GB2312"/>
          <w:color w:val="000000"/>
          <w:kern w:val="0"/>
          <w:sz w:val="32"/>
          <w:szCs w:val="32"/>
        </w:rPr>
        <w:t>、商务</w:t>
      </w:r>
      <w:r>
        <w:rPr>
          <w:rFonts w:hint="eastAsia" w:ascii="仿宋_GB2312" w:hAnsi="仿宋_GB2312" w:eastAsia="仿宋_GB2312" w:cs="仿宋_GB2312"/>
          <w:color w:val="000000"/>
          <w:kern w:val="0"/>
          <w:sz w:val="32"/>
          <w:szCs w:val="32"/>
          <w:lang w:eastAsia="zh-CN"/>
        </w:rPr>
        <w:t>局</w:t>
      </w:r>
      <w:r>
        <w:rPr>
          <w:rFonts w:hint="eastAsia" w:ascii="仿宋_GB2312" w:hAnsi="仿宋_GB2312" w:eastAsia="仿宋_GB2312" w:cs="仿宋_GB2312"/>
          <w:color w:val="000000"/>
          <w:kern w:val="0"/>
          <w:sz w:val="32"/>
          <w:szCs w:val="32"/>
        </w:rPr>
        <w:t>等行业主管部门，按照汕尾市上市后备企业认定条件，对本地区、本行业优质企业进行梳理筛选，每年6月底、12月底前向</w:t>
      </w:r>
      <w:r>
        <w:rPr>
          <w:rFonts w:hint="eastAsia" w:ascii="仿宋_GB2312" w:hAnsi="仿宋_GB2312" w:eastAsia="仿宋_GB2312" w:cs="仿宋_GB2312"/>
          <w:color w:val="000000"/>
          <w:sz w:val="32"/>
          <w:szCs w:val="32"/>
        </w:rPr>
        <w:t>领导小组办公室</w:t>
      </w:r>
      <w:r>
        <w:rPr>
          <w:rFonts w:hint="eastAsia" w:ascii="仿宋_GB2312" w:hAnsi="仿宋_GB2312" w:eastAsia="仿宋_GB2312" w:cs="仿宋_GB2312"/>
          <w:color w:val="000000"/>
          <w:kern w:val="0"/>
          <w:sz w:val="32"/>
          <w:szCs w:val="32"/>
        </w:rPr>
        <w:t>提交《汕尾市上市后备企业推荐清单》；</w:t>
      </w: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2.领导小组办公室对各县（市、区）政府、各行业主管部门提交的《</w:t>
      </w:r>
      <w:r>
        <w:rPr>
          <w:rFonts w:hint="eastAsia" w:ascii="仿宋_GB2312" w:hAnsi="仿宋_GB2312" w:eastAsia="仿宋_GB2312" w:cs="仿宋_GB2312"/>
          <w:color w:val="000000"/>
          <w:kern w:val="0"/>
          <w:sz w:val="32"/>
          <w:szCs w:val="32"/>
        </w:rPr>
        <w:t>汕尾市上市后备企业推荐清单</w:t>
      </w:r>
      <w:r>
        <w:rPr>
          <w:rFonts w:hint="eastAsia" w:ascii="仿宋_GB2312" w:hAnsi="仿宋_GB2312" w:eastAsia="仿宋_GB2312" w:cs="仿宋_GB2312"/>
          <w:color w:val="000000"/>
          <w:sz w:val="32"/>
          <w:szCs w:val="32"/>
        </w:rPr>
        <w:t>》进行初审后出具初审意见，由各县（市、区）政府、各行业主管部门根据领导小组办公室下达的意见，发动符合条件的企业填写《汕尾市上市后备企业认定申请表》并提交企业营业执照副本（加盖企业公章）、最近两年年度财务报告（加盖企业公章）等申报材料，各县（市、区）政府、各行业主管部门在申请表上出具推荐意见后将申请表连同企业其他申报材料</w:t>
      </w:r>
      <w:r>
        <w:rPr>
          <w:rFonts w:hint="eastAsia" w:ascii="仿宋_GB2312" w:hAnsi="仿宋_GB2312" w:eastAsia="仿宋_GB2312" w:cs="仿宋_GB2312"/>
          <w:color w:val="000000"/>
          <w:sz w:val="32"/>
          <w:szCs w:val="32"/>
          <w:lang w:eastAsia="zh-CN"/>
        </w:rPr>
        <w:t>报送</w:t>
      </w:r>
      <w:r>
        <w:rPr>
          <w:rFonts w:hint="eastAsia" w:ascii="仿宋_GB2312" w:hAnsi="仿宋_GB2312" w:eastAsia="仿宋_GB2312" w:cs="仿宋_GB2312"/>
          <w:color w:val="000000"/>
          <w:sz w:val="32"/>
          <w:szCs w:val="32"/>
        </w:rPr>
        <w:t>至领导小组办公室审核，领导小组办公室审核后</w:t>
      </w:r>
      <w:r>
        <w:rPr>
          <w:rFonts w:hint="eastAsia" w:ascii="仿宋_GB2312" w:hAnsi="仿宋_GB2312" w:eastAsia="仿宋_GB2312" w:cs="仿宋_GB2312"/>
          <w:color w:val="000000"/>
          <w:sz w:val="32"/>
          <w:szCs w:val="32"/>
          <w:lang w:eastAsia="zh-CN"/>
        </w:rPr>
        <w:t>，经</w:t>
      </w:r>
      <w:r>
        <w:rPr>
          <w:rFonts w:hint="eastAsia" w:ascii="仿宋_GB2312" w:hAnsi="仿宋_GB2312" w:eastAsia="仿宋_GB2312" w:cs="仿宋_GB2312"/>
          <w:color w:val="000000"/>
          <w:sz w:val="32"/>
          <w:szCs w:val="32"/>
        </w:rPr>
        <w:t>领导小组</w:t>
      </w:r>
      <w:r>
        <w:rPr>
          <w:rFonts w:hint="eastAsia" w:ascii="仿宋_GB2312" w:hAnsi="仿宋_GB2312" w:eastAsia="仿宋_GB2312" w:cs="仿宋_GB2312"/>
          <w:color w:val="000000"/>
          <w:sz w:val="32"/>
          <w:szCs w:val="32"/>
          <w:lang w:eastAsia="zh-CN"/>
        </w:rPr>
        <w:t>研究决定</w:t>
      </w:r>
      <w:r>
        <w:rPr>
          <w:rFonts w:hint="eastAsia" w:ascii="仿宋_GB2312" w:hAnsi="仿宋_GB2312" w:eastAsia="仿宋_GB2312" w:cs="仿宋_GB2312"/>
          <w:color w:val="000000"/>
          <w:sz w:val="32"/>
          <w:szCs w:val="32"/>
        </w:rPr>
        <w:t>后，对相关企业进行认定</w:t>
      </w:r>
      <w:r>
        <w:rPr>
          <w:rFonts w:hint="eastAsia" w:ascii="仿宋_GB2312" w:hAnsi="仿宋_GB2312" w:eastAsia="仿宋_GB2312" w:cs="仿宋_GB2312"/>
          <w:color w:val="000000"/>
          <w:sz w:val="32"/>
          <w:szCs w:val="32"/>
          <w:lang w:eastAsia="zh-CN"/>
        </w:rPr>
        <w:t>；</w:t>
      </w: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领导小组认定的上市后备企业，须通过汕尾市人民政府门户网站向社会公示，公示期5个工作日。公示期间，任何单位或个人有异议的，可以书面形式向领导小组办公室反映，领导小组办公室将协调有关行业主管部门组织调查并出具调查意见。</w:t>
      </w:r>
      <w:r>
        <w:rPr>
          <w:rFonts w:hint="eastAsia" w:ascii="仿宋_GB2312" w:hAnsi="仿宋_GB2312" w:eastAsia="仿宋_GB2312" w:cs="仿宋_GB2312"/>
          <w:color w:val="000000"/>
          <w:sz w:val="32"/>
          <w:szCs w:val="32"/>
          <w:highlight w:val="none"/>
        </w:rPr>
        <w:t>公示期满，无异议或异议不成立的，由领导小组</w:t>
      </w:r>
      <w:r>
        <w:rPr>
          <w:rFonts w:hint="eastAsia" w:ascii="仿宋_GB2312" w:hAnsi="仿宋_GB2312" w:eastAsia="仿宋_GB2312" w:cs="仿宋_GB2312"/>
          <w:color w:val="000000"/>
          <w:sz w:val="32"/>
          <w:szCs w:val="32"/>
          <w:highlight w:val="none"/>
          <w:lang w:eastAsia="zh-CN"/>
        </w:rPr>
        <w:t>办公室</w:t>
      </w:r>
      <w:r>
        <w:rPr>
          <w:rFonts w:hint="eastAsia" w:ascii="仿宋_GB2312" w:hAnsi="仿宋_GB2312" w:eastAsia="仿宋_GB2312" w:cs="仿宋_GB2312"/>
          <w:color w:val="000000"/>
          <w:sz w:val="32"/>
          <w:szCs w:val="32"/>
          <w:highlight w:val="none"/>
        </w:rPr>
        <w:t>提请市政府审定并发文确认。</w:t>
      </w: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480" w:firstLineChars="15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（三）已向境内外证券交易所提交上市申请，并被正式受理或已在广东证监局辅导备案的拟上市企业，不需经过初步评审、征求意见和公示，</w:t>
      </w:r>
      <w:r>
        <w:rPr>
          <w:rFonts w:hint="eastAsia" w:ascii="仿宋_GB2312" w:hAnsi="仿宋_GB2312" w:eastAsia="仿宋_GB2312" w:cs="仿宋_GB2312"/>
          <w:color w:val="000000"/>
          <w:sz w:val="32"/>
          <w:szCs w:val="32"/>
          <w:lang w:eastAsia="zh-CN"/>
        </w:rPr>
        <w:t>可以直接</w:t>
      </w:r>
      <w:r>
        <w:rPr>
          <w:rFonts w:hint="eastAsia" w:ascii="仿宋_GB2312" w:hAnsi="仿宋_GB2312" w:eastAsia="仿宋_GB2312" w:cs="仿宋_GB2312"/>
          <w:color w:val="000000"/>
          <w:sz w:val="32"/>
          <w:szCs w:val="32"/>
        </w:rPr>
        <w:t>认定为上市后备企业，享受上市后备企业同等待遇；由企业直接向领导小组办公室申报备案,</w:t>
      </w:r>
      <w:r>
        <w:rPr>
          <w:rFonts w:hint="eastAsia" w:ascii="仿宋_GB2312" w:hAnsi="仿宋_GB2312" w:eastAsia="仿宋_GB2312" w:cs="仿宋_GB2312"/>
          <w:color w:val="000000"/>
          <w:sz w:val="32"/>
          <w:szCs w:val="32"/>
          <w:highlight w:val="none"/>
        </w:rPr>
        <w:t>并由领导小组</w:t>
      </w:r>
      <w:r>
        <w:rPr>
          <w:rFonts w:hint="eastAsia" w:ascii="仿宋_GB2312" w:hAnsi="仿宋_GB2312" w:eastAsia="仿宋_GB2312" w:cs="仿宋_GB2312"/>
          <w:color w:val="000000"/>
          <w:sz w:val="32"/>
          <w:szCs w:val="32"/>
          <w:highlight w:val="none"/>
          <w:lang w:eastAsia="zh-CN"/>
        </w:rPr>
        <w:t>办公室</w:t>
      </w:r>
      <w:r>
        <w:rPr>
          <w:rFonts w:hint="eastAsia" w:ascii="仿宋_GB2312" w:hAnsi="仿宋_GB2312" w:eastAsia="仿宋_GB2312" w:cs="仿宋_GB2312"/>
          <w:color w:val="000000"/>
          <w:sz w:val="32"/>
          <w:szCs w:val="32"/>
          <w:highlight w:val="none"/>
        </w:rPr>
        <w:t>提请市政府发文确认。</w:t>
      </w: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bidi="ar"/>
        </w:rPr>
        <w:t>第</w:t>
      </w:r>
      <w:r>
        <w:rPr>
          <w:rFonts w:hint="eastAsia" w:ascii="黑体" w:hAnsi="黑体" w:eastAsia="黑体" w:cs="黑体"/>
          <w:b w:val="0"/>
          <w:bCs w:val="0"/>
          <w:color w:val="000000"/>
          <w:kern w:val="0"/>
          <w:sz w:val="32"/>
          <w:szCs w:val="32"/>
          <w:lang w:val="en-US" w:eastAsia="zh-CN" w:bidi="ar"/>
        </w:rPr>
        <w:t>十一</w:t>
      </w:r>
      <w:r>
        <w:rPr>
          <w:rFonts w:hint="eastAsia" w:ascii="黑体" w:hAnsi="黑体" w:eastAsia="黑体" w:cs="黑体"/>
          <w:b w:val="0"/>
          <w:bCs w:val="0"/>
          <w:color w:val="000000"/>
          <w:kern w:val="0"/>
          <w:sz w:val="32"/>
          <w:szCs w:val="32"/>
          <w:lang w:bidi="ar"/>
        </w:rPr>
        <w:t>条</w:t>
      </w:r>
      <w:r>
        <w:rPr>
          <w:rFonts w:hint="eastAsia" w:ascii="仿宋_GB2312" w:hAnsi="仿宋_GB2312" w:eastAsia="仿宋_GB2312" w:cs="仿宋_GB2312"/>
          <w:color w:val="000000"/>
          <w:sz w:val="32"/>
          <w:szCs w:val="32"/>
        </w:rPr>
        <w:t xml:space="preserve"> 上市后备企业的退出。</w:t>
      </w:r>
      <w:r>
        <w:rPr>
          <w:rFonts w:hint="eastAsia" w:ascii="仿宋_GB2312" w:hAnsi="仿宋_GB2312" w:eastAsia="仿宋_GB2312" w:cs="仿宋_GB2312"/>
          <w:color w:val="000000"/>
          <w:sz w:val="32"/>
          <w:szCs w:val="32"/>
          <w:lang w:eastAsia="zh-CN"/>
        </w:rPr>
        <w:t>地方政府、行业主管部门在企业监管中，以及上市辅导机构发现</w:t>
      </w:r>
      <w:r>
        <w:rPr>
          <w:rFonts w:hint="eastAsia" w:ascii="仿宋_GB2312" w:hAnsi="仿宋_GB2312" w:eastAsia="仿宋_GB2312" w:cs="仿宋_GB2312"/>
          <w:color w:val="000000"/>
          <w:sz w:val="32"/>
          <w:szCs w:val="32"/>
        </w:rPr>
        <w:t>上市后备</w:t>
      </w:r>
      <w:r>
        <w:rPr>
          <w:rFonts w:hint="eastAsia" w:ascii="仿宋_GB2312" w:hAnsi="仿宋_GB2312" w:eastAsia="仿宋_GB2312" w:cs="仿宋_GB2312"/>
          <w:color w:val="000000"/>
          <w:sz w:val="32"/>
          <w:szCs w:val="32"/>
          <w:lang w:eastAsia="zh-CN"/>
        </w:rPr>
        <w:t>库</w:t>
      </w:r>
      <w:r>
        <w:rPr>
          <w:rFonts w:hint="eastAsia" w:ascii="仿宋_GB2312" w:hAnsi="仿宋_GB2312" w:eastAsia="仿宋_GB2312" w:cs="仿宋_GB2312"/>
          <w:color w:val="000000"/>
          <w:sz w:val="32"/>
          <w:szCs w:val="32"/>
        </w:rPr>
        <w:t>的企业因重大技术性难题或其他原因无法继续筹备上市的，</w:t>
      </w:r>
      <w:r>
        <w:rPr>
          <w:rFonts w:hint="eastAsia" w:ascii="仿宋_GB2312" w:hAnsi="仿宋_GB2312" w:eastAsia="仿宋_GB2312" w:cs="仿宋_GB2312"/>
          <w:color w:val="000000"/>
          <w:sz w:val="32"/>
          <w:szCs w:val="32"/>
          <w:lang w:eastAsia="zh-CN"/>
        </w:rPr>
        <w:t>所在地政府、行业主管部门、</w:t>
      </w:r>
      <w:r>
        <w:rPr>
          <w:rFonts w:hint="eastAsia" w:ascii="仿宋_GB2312" w:hAnsi="仿宋_GB2312" w:eastAsia="仿宋_GB2312" w:cs="仿宋_GB2312"/>
          <w:color w:val="000000"/>
          <w:sz w:val="32"/>
          <w:szCs w:val="32"/>
        </w:rPr>
        <w:t>企业或上市辅导机构应及时上报领导小组办公室，领导小组办公室会同行业主管部门调查核实情况并报领导小组，由领导小组</w:t>
      </w:r>
      <w:r>
        <w:rPr>
          <w:rFonts w:hint="eastAsia" w:ascii="仿宋_GB2312" w:hAnsi="仿宋_GB2312" w:eastAsia="仿宋_GB2312" w:cs="仿宋_GB2312"/>
          <w:color w:val="000000"/>
          <w:sz w:val="32"/>
          <w:szCs w:val="32"/>
          <w:lang w:eastAsia="zh-CN"/>
        </w:rPr>
        <w:t>报市政府</w:t>
      </w:r>
      <w:r>
        <w:rPr>
          <w:rFonts w:hint="eastAsia" w:ascii="仿宋_GB2312" w:hAnsi="仿宋_GB2312" w:eastAsia="仿宋_GB2312" w:cs="仿宋_GB2312"/>
          <w:color w:val="000000"/>
          <w:sz w:val="32"/>
          <w:szCs w:val="32"/>
        </w:rPr>
        <w:t>同意后，取消其上市后备企业资格，不再享受政府优惠政策及财政支持。</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第</w:t>
      </w:r>
      <w:r>
        <w:rPr>
          <w:rFonts w:hint="eastAsia" w:ascii="黑体" w:hAnsi="黑体" w:eastAsia="黑体" w:cs="黑体"/>
          <w:color w:val="000000"/>
          <w:kern w:val="0"/>
          <w:sz w:val="32"/>
          <w:szCs w:val="32"/>
          <w:lang w:val="en-US" w:eastAsia="zh-CN" w:bidi="ar"/>
        </w:rPr>
        <w:t>三</w:t>
      </w:r>
      <w:r>
        <w:rPr>
          <w:rFonts w:hint="eastAsia" w:ascii="黑体" w:hAnsi="黑体" w:eastAsia="黑体" w:cs="黑体"/>
          <w:color w:val="000000"/>
          <w:kern w:val="0"/>
          <w:sz w:val="32"/>
          <w:szCs w:val="32"/>
          <w:lang w:bidi="ar"/>
        </w:rPr>
        <w:t xml:space="preserve">章  </w:t>
      </w:r>
      <w:r>
        <w:rPr>
          <w:rFonts w:hint="eastAsia" w:ascii="黑体" w:hAnsi="黑体" w:eastAsia="黑体" w:cs="黑体"/>
          <w:color w:val="000000"/>
          <w:kern w:val="0"/>
          <w:sz w:val="32"/>
          <w:szCs w:val="32"/>
          <w:lang w:eastAsia="zh-CN" w:bidi="ar"/>
        </w:rPr>
        <w:t>上市后备</w:t>
      </w:r>
      <w:r>
        <w:rPr>
          <w:rFonts w:hint="eastAsia" w:ascii="黑体" w:hAnsi="黑体" w:eastAsia="黑体" w:cs="黑体"/>
          <w:color w:val="000000"/>
          <w:kern w:val="0"/>
          <w:sz w:val="32"/>
          <w:szCs w:val="32"/>
          <w:lang w:bidi="ar"/>
        </w:rPr>
        <w:t>企业资本运作奖励</w:t>
      </w: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000000"/>
          <w:sz w:val="32"/>
          <w:szCs w:val="32"/>
          <w:lang w:eastAsia="zh-CN"/>
        </w:rPr>
      </w:pP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eastAsia="zh-CN" w:bidi="ar"/>
        </w:rPr>
        <w:t>第</w:t>
      </w:r>
      <w:r>
        <w:rPr>
          <w:rFonts w:hint="eastAsia" w:ascii="黑体" w:hAnsi="黑体" w:eastAsia="黑体" w:cs="黑体"/>
          <w:b w:val="0"/>
          <w:bCs w:val="0"/>
          <w:color w:val="000000"/>
          <w:kern w:val="0"/>
          <w:sz w:val="32"/>
          <w:szCs w:val="32"/>
          <w:lang w:val="en-US" w:eastAsia="zh-CN" w:bidi="ar"/>
        </w:rPr>
        <w:t>十二</w:t>
      </w:r>
      <w:r>
        <w:rPr>
          <w:rFonts w:hint="eastAsia" w:ascii="黑体" w:hAnsi="黑体" w:eastAsia="黑体" w:cs="黑体"/>
          <w:b w:val="0"/>
          <w:bCs w:val="0"/>
          <w:color w:val="000000"/>
          <w:kern w:val="0"/>
          <w:sz w:val="32"/>
          <w:szCs w:val="32"/>
          <w:lang w:eastAsia="zh-CN" w:bidi="ar"/>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融资奖励。在政策期间内，</w:t>
      </w:r>
      <w:r>
        <w:rPr>
          <w:rFonts w:hint="eastAsia" w:ascii="仿宋_GB2312" w:hAnsi="仿宋_GB2312" w:eastAsia="仿宋_GB2312" w:cs="仿宋_GB2312"/>
          <w:color w:val="000000"/>
          <w:sz w:val="32"/>
          <w:szCs w:val="32"/>
          <w:lang w:eastAsia="zh-CN"/>
        </w:rPr>
        <w:t>上市后备企业</w:t>
      </w:r>
      <w:r>
        <w:rPr>
          <w:rFonts w:hint="eastAsia" w:ascii="仿宋_GB2312" w:hAnsi="仿宋_GB2312" w:eastAsia="仿宋_GB2312" w:cs="仿宋_GB2312"/>
          <w:color w:val="000000"/>
          <w:sz w:val="32"/>
          <w:szCs w:val="32"/>
        </w:rPr>
        <w:t>成功获得投资机构以增资形式实缴投资1</w:t>
      </w:r>
      <w:r>
        <w:rPr>
          <w:rFonts w:ascii="仿宋_GB2312" w:hAnsi="仿宋_GB2312" w:eastAsia="仿宋_GB2312" w:cs="仿宋_GB2312"/>
          <w:color w:val="000000"/>
          <w:sz w:val="32"/>
          <w:szCs w:val="32"/>
        </w:rPr>
        <w:t>000</w:t>
      </w:r>
      <w:r>
        <w:rPr>
          <w:rFonts w:hint="eastAsia" w:ascii="仿宋_GB2312" w:hAnsi="仿宋_GB2312" w:eastAsia="仿宋_GB2312" w:cs="仿宋_GB2312"/>
          <w:color w:val="000000"/>
          <w:sz w:val="32"/>
          <w:szCs w:val="32"/>
        </w:rPr>
        <w:t>万元或以上的，按每次融资金额给予1%的奖励，每家企业当年最高奖励</w:t>
      </w:r>
      <w:r>
        <w:rPr>
          <w:rFonts w:hint="eastAsia" w:ascii="仿宋_GB2312" w:hAnsi="仿宋_GB2312" w:eastAsia="仿宋_GB2312" w:cs="仿宋_GB2312"/>
          <w:color w:val="000000"/>
          <w:sz w:val="32"/>
          <w:szCs w:val="32"/>
          <w:lang w:val="en-US" w:eastAsia="zh-CN"/>
        </w:rPr>
        <w:t>80</w:t>
      </w:r>
      <w:r>
        <w:rPr>
          <w:rFonts w:hint="eastAsia" w:ascii="仿宋_GB2312" w:hAnsi="仿宋_GB2312" w:eastAsia="仿宋_GB2312" w:cs="仿宋_GB2312"/>
          <w:color w:val="000000"/>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cs="宋体"/>
          <w:color w:val="000000"/>
          <w:kern w:val="0"/>
          <w:sz w:val="32"/>
          <w:szCs w:val="32"/>
          <w:highlight w:val="none"/>
          <w:shd w:val="clear" w:color="auto" w:fill="auto"/>
          <w:lang w:val="en-US" w:eastAsia="zh-CN"/>
        </w:rPr>
      </w:pPr>
      <w:r>
        <w:rPr>
          <w:rFonts w:hint="eastAsia" w:ascii="黑体" w:hAnsi="黑体" w:eastAsia="黑体" w:cs="黑体"/>
          <w:b w:val="0"/>
          <w:bCs w:val="0"/>
          <w:color w:val="000000"/>
          <w:kern w:val="0"/>
          <w:sz w:val="32"/>
          <w:szCs w:val="32"/>
          <w:lang w:eastAsia="zh-CN" w:bidi="ar"/>
        </w:rPr>
        <w:t>第十</w:t>
      </w:r>
      <w:r>
        <w:rPr>
          <w:rFonts w:hint="eastAsia" w:ascii="黑体" w:hAnsi="黑体" w:eastAsia="黑体" w:cs="黑体"/>
          <w:b w:val="0"/>
          <w:bCs w:val="0"/>
          <w:color w:val="000000"/>
          <w:kern w:val="0"/>
          <w:sz w:val="32"/>
          <w:szCs w:val="32"/>
          <w:lang w:val="en-US" w:eastAsia="zh-CN" w:bidi="ar"/>
        </w:rPr>
        <w:t>三</w:t>
      </w:r>
      <w:r>
        <w:rPr>
          <w:rFonts w:hint="eastAsia" w:ascii="黑体" w:hAnsi="黑体" w:eastAsia="黑体" w:cs="黑体"/>
          <w:b w:val="0"/>
          <w:bCs w:val="0"/>
          <w:color w:val="000000"/>
          <w:kern w:val="0"/>
          <w:sz w:val="32"/>
          <w:szCs w:val="32"/>
          <w:lang w:eastAsia="zh-CN" w:bidi="ar"/>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并购奖励。鼓励</w:t>
      </w:r>
      <w:r>
        <w:rPr>
          <w:rFonts w:ascii="仿宋_GB2312" w:hAnsi="仿宋_GB2312" w:eastAsia="仿宋_GB2312" w:cs="仿宋_GB2312"/>
          <w:color w:val="000000"/>
          <w:spacing w:val="0"/>
          <w:sz w:val="32"/>
          <w:szCs w:val="32"/>
          <w:shd w:val="clear" w:color="auto" w:fill="auto"/>
        </w:rPr>
        <w:t>本</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上市后备</w:t>
      </w:r>
      <w:r>
        <w:rPr>
          <w:rFonts w:ascii="仿宋_GB2312" w:hAnsi="仿宋_GB2312" w:eastAsia="仿宋_GB2312" w:cs="仿宋_GB2312"/>
          <w:color w:val="000000"/>
          <w:spacing w:val="0"/>
          <w:sz w:val="32"/>
          <w:szCs w:val="32"/>
          <w:shd w:val="clear" w:color="auto" w:fill="auto"/>
        </w:rPr>
        <w:t>企业通过市场化方式开展并购重组做大做强，</w:t>
      </w:r>
      <w:r>
        <w:rPr>
          <w:rFonts w:hint="eastAsia" w:ascii="仿宋_GB2312" w:hAnsi="仿宋_GB2312" w:eastAsia="仿宋_GB2312" w:cs="仿宋_GB2312"/>
          <w:color w:val="000000"/>
          <w:spacing w:val="0"/>
          <w:sz w:val="32"/>
          <w:szCs w:val="32"/>
          <w:shd w:val="clear" w:color="auto" w:fill="auto"/>
          <w:lang w:eastAsia="zh-CN"/>
        </w:rPr>
        <w:t>对</w:t>
      </w:r>
      <w:r>
        <w:rPr>
          <w:rFonts w:hint="eastAsia" w:ascii="仿宋_GB2312" w:hAnsi="宋体" w:eastAsia="仿宋_GB2312" w:cs="宋体"/>
          <w:color w:val="000000"/>
          <w:kern w:val="0"/>
          <w:sz w:val="32"/>
          <w:szCs w:val="32"/>
          <w:highlight w:val="none"/>
          <w:shd w:val="clear" w:color="auto" w:fill="auto"/>
          <w:lang w:val="en-US" w:eastAsia="zh-CN"/>
        </w:rPr>
        <w:t>并购重组交易金额达到2000万元以上</w:t>
      </w:r>
      <w:r>
        <w:rPr>
          <w:rFonts w:ascii="仿宋_GB2312" w:hAnsi="仿宋_GB2312" w:eastAsia="仿宋_GB2312" w:cs="仿宋_GB2312"/>
          <w:color w:val="000000"/>
          <w:spacing w:val="0"/>
          <w:sz w:val="32"/>
          <w:szCs w:val="32"/>
          <w:shd w:val="clear" w:color="auto" w:fill="auto"/>
        </w:rPr>
        <w:t>的，按照并购交易金额的5‰给予最高</w:t>
      </w:r>
      <w:r>
        <w:rPr>
          <w:rFonts w:hint="eastAsia" w:ascii="仿宋_GB2312" w:hAnsi="仿宋_GB2312" w:eastAsia="仿宋_GB2312" w:cs="仿宋_GB2312"/>
          <w:color w:val="000000"/>
          <w:spacing w:val="0"/>
          <w:sz w:val="32"/>
          <w:szCs w:val="32"/>
          <w:shd w:val="clear" w:color="auto" w:fill="auto"/>
          <w:lang w:eastAsia="zh-CN"/>
        </w:rPr>
        <w:t>不超过</w:t>
      </w:r>
      <w:r>
        <w:rPr>
          <w:rFonts w:ascii="仿宋_GB2312" w:hAnsi="仿宋_GB2312" w:eastAsia="仿宋_GB2312" w:cs="仿宋_GB2312"/>
          <w:color w:val="000000"/>
          <w:sz w:val="32"/>
          <w:szCs w:val="32"/>
        </w:rPr>
        <w:t>1</w:t>
      </w:r>
      <w:r>
        <w:rPr>
          <w:rFonts w:ascii="仿宋_GB2312" w:hAnsi="仿宋_GB2312" w:eastAsia="仿宋_GB2312" w:cs="仿宋_GB2312"/>
          <w:color w:val="000000"/>
          <w:spacing w:val="0"/>
          <w:sz w:val="32"/>
          <w:szCs w:val="32"/>
          <w:shd w:val="clear" w:color="auto" w:fill="auto"/>
        </w:rPr>
        <w:t>00万元的奖励。</w:t>
      </w:r>
      <w:r>
        <w:rPr>
          <w:rFonts w:hint="eastAsia" w:ascii="仿宋_GB2312" w:hAnsi="宋体" w:eastAsia="仿宋_GB2312" w:cs="宋体"/>
          <w:color w:val="000000"/>
          <w:kern w:val="0"/>
          <w:sz w:val="32"/>
          <w:szCs w:val="32"/>
          <w:highlight w:val="none"/>
          <w:shd w:val="clear" w:color="auto" w:fill="auto"/>
          <w:lang w:val="en-US" w:eastAsia="zh-CN"/>
        </w:rPr>
        <w:t>单家企业发生多次并购重组的，累计奖励金额最高不超过300万元。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cs="宋体"/>
          <w:color w:val="000000"/>
          <w:kern w:val="0"/>
          <w:sz w:val="32"/>
          <w:szCs w:val="32"/>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黑体"/>
          <w:color w:val="000000"/>
          <w:kern w:val="0"/>
          <w:sz w:val="32"/>
          <w:szCs w:val="32"/>
          <w:lang w:eastAsia="zh-CN" w:bidi="ar"/>
        </w:rPr>
      </w:pPr>
      <w:r>
        <w:rPr>
          <w:rFonts w:hint="eastAsia" w:ascii="黑体" w:hAnsi="黑体" w:eastAsia="黑体" w:cs="黑体"/>
          <w:color w:val="000000"/>
          <w:kern w:val="0"/>
          <w:sz w:val="32"/>
          <w:szCs w:val="32"/>
          <w:lang w:bidi="ar"/>
        </w:rPr>
        <w:t>第</w:t>
      </w:r>
      <w:r>
        <w:rPr>
          <w:rFonts w:hint="eastAsia" w:ascii="黑体" w:hAnsi="黑体" w:eastAsia="黑体" w:cs="黑体"/>
          <w:color w:val="000000"/>
          <w:kern w:val="0"/>
          <w:sz w:val="32"/>
          <w:szCs w:val="32"/>
          <w:lang w:val="en-US" w:eastAsia="zh-CN" w:bidi="ar"/>
        </w:rPr>
        <w:t>四</w:t>
      </w:r>
      <w:r>
        <w:rPr>
          <w:rFonts w:hint="eastAsia" w:ascii="黑体" w:hAnsi="黑体" w:eastAsia="黑体" w:cs="黑体"/>
          <w:color w:val="000000"/>
          <w:kern w:val="0"/>
          <w:sz w:val="32"/>
          <w:szCs w:val="32"/>
          <w:lang w:bidi="ar"/>
        </w:rPr>
        <w:t>章  企业上市挂牌奖励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eastAsia" w:ascii="仿宋_GB2312" w:hAnsi="仿宋_GB2312" w:eastAsia="仿宋_GB2312" w:cs="仿宋_GB2312"/>
          <w:b/>
          <w:bCs/>
          <w:color w:val="000000"/>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b w:val="0"/>
          <w:bCs w:val="0"/>
          <w:color w:val="000000"/>
          <w:kern w:val="0"/>
          <w:sz w:val="32"/>
          <w:szCs w:val="32"/>
          <w:lang w:val="en-US" w:eastAsia="zh-CN" w:bidi="ar"/>
        </w:rPr>
        <w:t>第十四条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b w:val="0"/>
          <w:bCs w:val="0"/>
          <w:color w:val="000000"/>
          <w:sz w:val="32"/>
          <w:szCs w:val="32"/>
        </w:rPr>
        <w:t>境内直接上市</w:t>
      </w:r>
      <w:r>
        <w:rPr>
          <w:rFonts w:hint="eastAsia" w:ascii="仿宋_GB2312" w:hAnsi="仿宋_GB2312" w:eastAsia="仿宋_GB2312" w:cs="仿宋_GB2312"/>
          <w:b w:val="0"/>
          <w:bCs w:val="0"/>
          <w:color w:val="000000"/>
          <w:sz w:val="32"/>
          <w:szCs w:val="32"/>
          <w:lang w:eastAsia="zh-CN"/>
        </w:rPr>
        <w:t>奖励</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i w:val="0"/>
          <w:iCs w:val="0"/>
          <w:caps w:val="0"/>
          <w:color w:val="000000"/>
          <w:spacing w:val="0"/>
          <w:sz w:val="32"/>
          <w:szCs w:val="32"/>
          <w:shd w:val="clear" w:color="auto" w:fill="auto"/>
        </w:rPr>
        <w:t>境内上市指企业拟在上海证券交易所、深圳证券交易所、北京证券交易所（主板、科创板、创业板、北交所上市）进行首次公开发行股票上市（IPO）</w:t>
      </w: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ascii="仿宋_GB2312" w:hAnsi="仿宋_GB2312" w:eastAsia="仿宋_GB2312" w:cs="仿宋_GB2312"/>
          <w:color w:val="000000"/>
          <w:sz w:val="32"/>
          <w:szCs w:val="32"/>
          <w:shd w:val="clear" w:color="auto" w:fill="auto"/>
        </w:rPr>
        <w:t>分阶段给予总额不超过</w:t>
      </w:r>
      <w:r>
        <w:rPr>
          <w:rFonts w:hint="eastAsia" w:ascii="仿宋_GB2312" w:hAnsi="仿宋_GB2312" w:eastAsia="仿宋_GB2312" w:cs="仿宋_GB2312"/>
          <w:color w:val="000000"/>
          <w:sz w:val="32"/>
          <w:szCs w:val="32"/>
          <w:shd w:val="clear" w:color="auto" w:fill="auto"/>
        </w:rPr>
        <w:t>6</w:t>
      </w:r>
      <w:r>
        <w:rPr>
          <w:rFonts w:ascii="仿宋_GB2312" w:hAnsi="仿宋_GB2312" w:eastAsia="仿宋_GB2312" w:cs="仿宋_GB2312"/>
          <w:color w:val="000000"/>
          <w:sz w:val="32"/>
          <w:szCs w:val="32"/>
          <w:shd w:val="clear" w:color="auto" w:fill="auto"/>
        </w:rPr>
        <w:t>00万元</w:t>
      </w:r>
      <w:r>
        <w:rPr>
          <w:rFonts w:hint="eastAsia" w:ascii="仿宋_GB2312" w:hAnsi="仿宋_GB2312" w:eastAsia="仿宋_GB2312" w:cs="仿宋_GB2312"/>
          <w:color w:val="00000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80" w:firstLineChars="15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lang w:val="en-US" w:eastAsia="zh-CN"/>
        </w:rPr>
        <w:t>一</w:t>
      </w: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rPr>
        <w:t>开展尽调</w:t>
      </w:r>
      <w:r>
        <w:rPr>
          <w:rFonts w:hint="eastAsia" w:ascii="仿宋_GB2312" w:hAnsi="仿宋_GB2312" w:eastAsia="仿宋_GB2312" w:cs="仿宋_GB2312"/>
          <w:i w:val="0"/>
          <w:iCs w:val="0"/>
          <w:caps w:val="0"/>
          <w:color w:val="000000"/>
          <w:spacing w:val="0"/>
          <w:sz w:val="32"/>
          <w:szCs w:val="32"/>
          <w:shd w:val="clear" w:color="auto" w:fill="auto"/>
          <w:lang w:eastAsia="zh-CN"/>
        </w:rPr>
        <w:t>扶持</w:t>
      </w:r>
      <w:r>
        <w:rPr>
          <w:rFonts w:hint="eastAsia" w:ascii="仿宋_GB2312" w:hAnsi="仿宋_GB2312" w:eastAsia="仿宋_GB2312" w:cs="仿宋_GB2312"/>
          <w:i w:val="0"/>
          <w:iCs w:val="0"/>
          <w:caps w:val="0"/>
          <w:color w:val="000000"/>
          <w:spacing w:val="0"/>
          <w:sz w:val="32"/>
          <w:szCs w:val="32"/>
          <w:shd w:val="clear" w:color="auto" w:fill="auto"/>
        </w:rPr>
        <w:t>。企业聘请证券公司、会计师事务所和律师事务所等三家中介机构进行改制前三方尽调后，对尽调发生的中介费用给予一次性</w:t>
      </w:r>
      <w:r>
        <w:rPr>
          <w:rFonts w:hint="eastAsia" w:ascii="仿宋_GB2312" w:hAnsi="仿宋_GB2312" w:eastAsia="仿宋_GB2312" w:cs="仿宋_GB2312"/>
          <w:i w:val="0"/>
          <w:iCs w:val="0"/>
          <w:caps w:val="0"/>
          <w:color w:val="000000"/>
          <w:spacing w:val="0"/>
          <w:sz w:val="32"/>
          <w:szCs w:val="32"/>
          <w:shd w:val="clear" w:color="auto" w:fill="auto"/>
          <w:lang w:eastAsia="zh-CN"/>
        </w:rPr>
        <w:t>全额补助，最高不超过</w:t>
      </w:r>
      <w:r>
        <w:rPr>
          <w:rFonts w:hint="default" w:ascii="仿宋_GB2312" w:hAnsi="仿宋_GB2312" w:eastAsia="仿宋_GB2312" w:cs="仿宋_GB2312"/>
          <w:i w:val="0"/>
          <w:iCs w:val="0"/>
          <w:caps w:val="0"/>
          <w:color w:val="000000"/>
          <w:spacing w:val="0"/>
          <w:sz w:val="32"/>
          <w:szCs w:val="32"/>
          <w:shd w:val="clear" w:color="auto" w:fill="auto"/>
          <w:lang w:val="en-US"/>
        </w:rPr>
        <w:t>50</w:t>
      </w:r>
      <w:r>
        <w:rPr>
          <w:rFonts w:hint="eastAsia" w:ascii="仿宋_GB2312" w:hAnsi="仿宋_GB2312" w:eastAsia="仿宋_GB2312" w:cs="仿宋_GB2312"/>
          <w:i w:val="0"/>
          <w:iCs w:val="0"/>
          <w:caps w:val="0"/>
          <w:color w:val="000000"/>
          <w:spacing w:val="0"/>
          <w:sz w:val="32"/>
          <w:szCs w:val="32"/>
          <w:shd w:val="clear" w:color="auto" w:fill="auto"/>
          <w:lang w:val="en-US" w:eastAsia="zh-CN"/>
        </w:rPr>
        <w:t>万元</w:t>
      </w:r>
      <w:r>
        <w:rPr>
          <w:rFonts w:hint="eastAsia" w:ascii="仿宋_GB2312" w:hAnsi="仿宋_GB2312" w:eastAsia="仿宋_GB2312" w:cs="仿宋_GB2312"/>
          <w:i w:val="0"/>
          <w:iCs w:val="0"/>
          <w:caps w:val="0"/>
          <w:color w:val="000000"/>
          <w:spacing w:val="0"/>
          <w:sz w:val="32"/>
          <w:szCs w:val="32"/>
          <w:shd w:val="clear" w:color="auto" w:fill="auto"/>
        </w:rPr>
        <w:t>。企业若发生此项尽调费用支出，须完成股份制改造并取得股份有限公司营业执照后与完成改制扶持项目一并申报。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80" w:firstLineChars="150"/>
        <w:jc w:val="both"/>
        <w:textAlignment w:val="auto"/>
        <w:rPr>
          <w:rFonts w:hint="eastAsia" w:ascii="仿宋_GB2312" w:hAnsi="仿宋_GB2312" w:eastAsia="仿宋_GB2312" w:cs="仿宋_GB2312"/>
          <w:i w:val="0"/>
          <w:iCs w:val="0"/>
          <w:caps w:val="0"/>
          <w:color w:val="000000"/>
          <w:spacing w:val="0"/>
          <w:sz w:val="32"/>
          <w:szCs w:val="32"/>
          <w:shd w:val="clear" w:color="auto" w:fill="auto"/>
        </w:rPr>
      </w:pP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lang w:val="en-US" w:eastAsia="zh-CN"/>
        </w:rPr>
        <w:t>二</w:t>
      </w: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rPr>
        <w:t>完成改制</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。企业为了上市，在证券公司、会计师事务所和律师事务所等中介机构辅导下，完成股份制改造并取得股份有限公司营业执照的，一次性给予</w:t>
      </w:r>
      <w:r>
        <w:rPr>
          <w:rFonts w:hint="default" w:ascii="仿宋_GB2312" w:hAnsi="仿宋_GB2312" w:eastAsia="仿宋_GB2312" w:cs="仿宋_GB2312"/>
          <w:i w:val="0"/>
          <w:iCs w:val="0"/>
          <w:caps w:val="0"/>
          <w:color w:val="000000"/>
          <w:spacing w:val="0"/>
          <w:sz w:val="32"/>
          <w:szCs w:val="32"/>
          <w:shd w:val="clear" w:color="auto" w:fill="auto"/>
        </w:rPr>
        <w:t>5</w:t>
      </w:r>
      <w:r>
        <w:rPr>
          <w:rFonts w:hint="eastAsia" w:ascii="仿宋_GB2312" w:hAnsi="仿宋_GB2312" w:eastAsia="仿宋_GB2312" w:cs="仿宋_GB2312"/>
          <w:i w:val="0"/>
          <w:iCs w:val="0"/>
          <w:caps w:val="0"/>
          <w:color w:val="000000"/>
          <w:spacing w:val="0"/>
          <w:sz w:val="32"/>
          <w:szCs w:val="32"/>
          <w:shd w:val="clear" w:color="auto" w:fill="auto"/>
        </w:rPr>
        <w:t>0万元</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80" w:firstLineChars="15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lang w:val="en-US" w:eastAsia="zh-CN"/>
        </w:rPr>
        <w:t>三）</w:t>
      </w:r>
      <w:r>
        <w:rPr>
          <w:rFonts w:hint="eastAsia" w:ascii="仿宋_GB2312" w:hAnsi="仿宋_GB2312" w:eastAsia="仿宋_GB2312" w:cs="仿宋_GB2312"/>
          <w:i w:val="0"/>
          <w:iCs w:val="0"/>
          <w:caps w:val="0"/>
          <w:color w:val="000000"/>
          <w:spacing w:val="0"/>
          <w:sz w:val="32"/>
          <w:szCs w:val="32"/>
          <w:shd w:val="clear" w:color="auto" w:fill="auto"/>
        </w:rPr>
        <w:t>辅导验收</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。企业向广东证监局申请辅导备案受理后，且通过主办券商内核并获得广东证监局验收的，一次性给予100万元</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80" w:firstLineChars="15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lang w:val="en-US" w:eastAsia="zh-CN"/>
        </w:rPr>
        <w:t>四</w:t>
      </w: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rPr>
        <w:t>受理申报扶持。中国证监会或其指定的股票发行审核部门正式受理企业上市申报并取得受理回执的，一次性给予200万元</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80" w:firstLineChars="15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lang w:val="en-US" w:eastAsia="zh-CN"/>
        </w:rPr>
        <w:t>五</w:t>
      </w: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rPr>
        <w:t>成功上市</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。上市申请获中国证监会审核通过（同意注册）并正式挂牌上市的，一次性给予企业</w:t>
      </w:r>
      <w:r>
        <w:rPr>
          <w:rFonts w:hint="default" w:ascii="仿宋_GB2312" w:hAnsi="仿宋_GB2312" w:eastAsia="仿宋_GB2312" w:cs="仿宋_GB2312"/>
          <w:i w:val="0"/>
          <w:iCs w:val="0"/>
          <w:caps w:val="0"/>
          <w:color w:val="000000"/>
          <w:spacing w:val="0"/>
          <w:sz w:val="32"/>
          <w:szCs w:val="32"/>
          <w:shd w:val="clear" w:color="auto" w:fill="auto"/>
        </w:rPr>
        <w:t>2</w:t>
      </w:r>
      <w:r>
        <w:rPr>
          <w:rFonts w:hint="eastAsia" w:ascii="仿宋_GB2312" w:hAnsi="仿宋_GB2312" w:eastAsia="仿宋_GB2312" w:cs="仿宋_GB2312"/>
          <w:i w:val="0"/>
          <w:iCs w:val="0"/>
          <w:caps w:val="0"/>
          <w:color w:val="000000"/>
          <w:spacing w:val="0"/>
          <w:sz w:val="32"/>
          <w:szCs w:val="32"/>
          <w:shd w:val="clear" w:color="auto" w:fill="auto"/>
        </w:rPr>
        <w:t>00万元</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w:t>
      </w: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auto"/>
        </w:rPr>
        <w:t>企业符合分阶段</w:t>
      </w:r>
      <w:r>
        <w:rPr>
          <w:rFonts w:hint="eastAsia" w:ascii="仿宋_GB2312" w:hAnsi="仿宋_GB2312" w:eastAsia="仿宋_GB2312" w:cs="仿宋_GB2312"/>
          <w:color w:val="000000"/>
          <w:sz w:val="32"/>
          <w:szCs w:val="32"/>
          <w:shd w:val="clear" w:color="auto" w:fill="auto"/>
          <w:lang w:val="en-US" w:eastAsia="zh-CN"/>
        </w:rPr>
        <w:t>奖励</w:t>
      </w:r>
      <w:r>
        <w:rPr>
          <w:rFonts w:ascii="仿宋_GB2312" w:hAnsi="仿宋_GB2312" w:eastAsia="仿宋_GB2312" w:cs="仿宋_GB2312"/>
          <w:color w:val="000000"/>
          <w:sz w:val="32"/>
          <w:szCs w:val="32"/>
          <w:shd w:val="clear" w:color="auto" w:fill="auto"/>
        </w:rPr>
        <w:t>条件的，可分别申请相应阶段的</w:t>
      </w:r>
      <w:r>
        <w:rPr>
          <w:rFonts w:hint="eastAsia" w:ascii="仿宋_GB2312" w:hAnsi="仿宋_GB2312" w:eastAsia="仿宋_GB2312" w:cs="仿宋_GB2312"/>
          <w:color w:val="000000"/>
          <w:sz w:val="32"/>
          <w:szCs w:val="32"/>
          <w:shd w:val="clear" w:color="auto" w:fill="auto"/>
          <w:lang w:val="en-US" w:eastAsia="zh-CN"/>
        </w:rPr>
        <w:t>奖励</w:t>
      </w:r>
      <w:r>
        <w:rPr>
          <w:rFonts w:ascii="仿宋_GB2312" w:hAnsi="仿宋_GB2312" w:eastAsia="仿宋_GB2312" w:cs="仿宋_GB2312"/>
          <w:color w:val="000000"/>
          <w:sz w:val="32"/>
          <w:szCs w:val="32"/>
          <w:shd w:val="clear" w:color="auto" w:fill="auto"/>
        </w:rPr>
        <w:t>；同时符合多个阶段</w:t>
      </w:r>
      <w:r>
        <w:rPr>
          <w:rFonts w:hint="eastAsia" w:ascii="仿宋_GB2312" w:hAnsi="仿宋_GB2312" w:eastAsia="仿宋_GB2312" w:cs="仿宋_GB2312"/>
          <w:color w:val="000000"/>
          <w:sz w:val="32"/>
          <w:szCs w:val="32"/>
          <w:shd w:val="clear" w:color="auto" w:fill="auto"/>
          <w:lang w:val="en-US" w:eastAsia="zh-CN"/>
        </w:rPr>
        <w:t>奖励</w:t>
      </w:r>
      <w:r>
        <w:rPr>
          <w:rFonts w:ascii="仿宋_GB2312" w:hAnsi="仿宋_GB2312" w:eastAsia="仿宋_GB2312" w:cs="仿宋_GB2312"/>
          <w:color w:val="000000"/>
          <w:sz w:val="32"/>
          <w:szCs w:val="32"/>
          <w:shd w:val="clear" w:color="auto" w:fill="auto"/>
        </w:rPr>
        <w:t>条件的，可同时申请多个阶段的</w:t>
      </w:r>
      <w:r>
        <w:rPr>
          <w:rFonts w:hint="eastAsia" w:ascii="仿宋_GB2312" w:hAnsi="仿宋_GB2312" w:eastAsia="仿宋_GB2312" w:cs="仿宋_GB2312"/>
          <w:color w:val="000000"/>
          <w:sz w:val="32"/>
          <w:szCs w:val="32"/>
          <w:shd w:val="clear" w:color="auto" w:fill="auto"/>
          <w:lang w:val="en-US" w:eastAsia="zh-CN"/>
        </w:rPr>
        <w:t>奖励</w:t>
      </w:r>
      <w:r>
        <w:rPr>
          <w:rFonts w:ascii="仿宋_GB2312" w:hAnsi="仿宋_GB2312" w:eastAsia="仿宋_GB2312" w:cs="仿宋_GB2312"/>
          <w:color w:val="000000"/>
          <w:sz w:val="32"/>
          <w:szCs w:val="32"/>
          <w:shd w:val="clear" w:color="auto" w:fill="auto"/>
        </w:rPr>
        <w:t>，每家企业每阶段</w:t>
      </w:r>
      <w:r>
        <w:rPr>
          <w:rFonts w:hint="eastAsia" w:ascii="仿宋_GB2312" w:hAnsi="仿宋_GB2312" w:eastAsia="仿宋_GB2312" w:cs="仿宋_GB2312"/>
          <w:color w:val="000000"/>
          <w:sz w:val="32"/>
          <w:szCs w:val="32"/>
          <w:shd w:val="clear" w:color="auto" w:fill="auto"/>
          <w:lang w:val="en-US" w:eastAsia="zh-CN"/>
        </w:rPr>
        <w:t>奖励</w:t>
      </w:r>
      <w:r>
        <w:rPr>
          <w:rFonts w:ascii="仿宋_GB2312" w:hAnsi="仿宋_GB2312" w:eastAsia="仿宋_GB2312" w:cs="仿宋_GB2312"/>
          <w:color w:val="000000"/>
          <w:sz w:val="32"/>
          <w:szCs w:val="32"/>
          <w:shd w:val="clear" w:color="auto" w:fill="auto"/>
        </w:rPr>
        <w:t>只能享受一次。</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eastAsia="zh-CN" w:bidi="ar"/>
        </w:rPr>
        <w:t>第十</w:t>
      </w:r>
      <w:r>
        <w:rPr>
          <w:rFonts w:hint="eastAsia" w:ascii="黑体" w:hAnsi="黑体" w:eastAsia="黑体" w:cs="黑体"/>
          <w:b w:val="0"/>
          <w:bCs w:val="0"/>
          <w:color w:val="000000"/>
          <w:kern w:val="0"/>
          <w:sz w:val="32"/>
          <w:szCs w:val="32"/>
          <w:lang w:val="en-US" w:eastAsia="zh-CN" w:bidi="ar"/>
        </w:rPr>
        <w:t>五</w:t>
      </w:r>
      <w:r>
        <w:rPr>
          <w:rFonts w:hint="eastAsia" w:ascii="黑体" w:hAnsi="黑体" w:eastAsia="黑体" w:cs="黑体"/>
          <w:b w:val="0"/>
          <w:bCs w:val="0"/>
          <w:color w:val="000000"/>
          <w:kern w:val="0"/>
          <w:sz w:val="32"/>
          <w:szCs w:val="32"/>
          <w:lang w:eastAsia="zh-CN" w:bidi="ar"/>
        </w:rPr>
        <w:t>条</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境内间接上市</w:t>
      </w:r>
      <w:r>
        <w:rPr>
          <w:rFonts w:hint="eastAsia" w:ascii="仿宋_GB2312" w:hAnsi="仿宋_GB2312" w:eastAsia="仿宋_GB2312" w:cs="仿宋_GB2312"/>
          <w:color w:val="000000"/>
          <w:sz w:val="32"/>
          <w:szCs w:val="32"/>
          <w:lang w:eastAsia="zh-CN"/>
        </w:rPr>
        <w:t>奖励</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市</w:t>
      </w:r>
      <w:r>
        <w:rPr>
          <w:rFonts w:ascii="仿宋_GB2312" w:hAnsi="仿宋_GB2312" w:eastAsia="仿宋_GB2312" w:cs="仿宋_GB2312"/>
          <w:color w:val="000000"/>
          <w:sz w:val="32"/>
          <w:szCs w:val="32"/>
        </w:rPr>
        <w:t>内企业通过</w:t>
      </w:r>
      <w:r>
        <w:rPr>
          <w:rFonts w:hint="eastAsia" w:ascii="仿宋_GB2312" w:hAnsi="仿宋_GB2312" w:eastAsia="仿宋_GB2312" w:cs="仿宋_GB2312"/>
          <w:color w:val="000000"/>
          <w:sz w:val="32"/>
          <w:szCs w:val="32"/>
          <w:lang w:eastAsia="zh-CN"/>
        </w:rPr>
        <w:t>市</w:t>
      </w:r>
      <w:r>
        <w:rPr>
          <w:rFonts w:ascii="仿宋_GB2312" w:hAnsi="仿宋_GB2312" w:eastAsia="仿宋_GB2312" w:cs="仿宋_GB2312"/>
          <w:color w:val="000000"/>
          <w:sz w:val="32"/>
          <w:szCs w:val="32"/>
        </w:rPr>
        <w:t>外买壳、借壳上市等方式实现国内A股上市，并将上市公司注册地、纳税登记迁入我</w:t>
      </w:r>
      <w:r>
        <w:rPr>
          <w:rFonts w:hint="eastAsia" w:ascii="仿宋_GB2312" w:hAnsi="仿宋_GB2312" w:eastAsia="仿宋_GB2312" w:cs="仿宋_GB2312"/>
          <w:color w:val="000000"/>
          <w:sz w:val="32"/>
          <w:szCs w:val="32"/>
          <w:lang w:eastAsia="zh-CN"/>
        </w:rPr>
        <w:t>市</w:t>
      </w:r>
      <w:r>
        <w:rPr>
          <w:rFonts w:ascii="仿宋_GB2312" w:hAnsi="仿宋_GB2312" w:eastAsia="仿宋_GB2312" w:cs="仿宋_GB2312"/>
          <w:color w:val="000000"/>
          <w:sz w:val="32"/>
          <w:szCs w:val="32"/>
        </w:rPr>
        <w:t>，纳入我</w:t>
      </w:r>
      <w:r>
        <w:rPr>
          <w:rFonts w:hint="eastAsia" w:ascii="仿宋_GB2312" w:hAnsi="仿宋_GB2312" w:eastAsia="仿宋_GB2312" w:cs="仿宋_GB2312"/>
          <w:color w:val="000000"/>
          <w:sz w:val="32"/>
          <w:szCs w:val="32"/>
          <w:lang w:eastAsia="zh-CN"/>
        </w:rPr>
        <w:t>市</w:t>
      </w:r>
      <w:r>
        <w:rPr>
          <w:rFonts w:ascii="仿宋_GB2312" w:hAnsi="仿宋_GB2312" w:eastAsia="仿宋_GB2312" w:cs="仿宋_GB2312"/>
          <w:color w:val="000000"/>
          <w:sz w:val="32"/>
          <w:szCs w:val="32"/>
        </w:rPr>
        <w:t>统计口径，</w:t>
      </w:r>
      <w:r>
        <w:rPr>
          <w:rFonts w:hint="eastAsia" w:ascii="仿宋_GB2312" w:hAnsi="仿宋_GB2312" w:eastAsia="仿宋_GB2312" w:cs="仿宋_GB2312"/>
          <w:color w:val="000000"/>
          <w:sz w:val="32"/>
          <w:szCs w:val="32"/>
          <w:lang w:eastAsia="zh-CN"/>
        </w:rPr>
        <w:t>实现</w:t>
      </w:r>
      <w:r>
        <w:rPr>
          <w:rFonts w:ascii="仿宋_GB2312" w:hAnsi="仿宋_GB2312" w:eastAsia="仿宋_GB2312" w:cs="仿宋_GB2312"/>
          <w:color w:val="000000"/>
          <w:sz w:val="32"/>
          <w:szCs w:val="32"/>
        </w:rPr>
        <w:t>境内间接上市的</w:t>
      </w:r>
      <w:r>
        <w:rPr>
          <w:rFonts w:hint="eastAsia" w:ascii="仿宋_GB2312" w:hAnsi="仿宋_GB2312" w:eastAsia="仿宋_GB2312" w:cs="仿宋_GB2312"/>
          <w:color w:val="000000"/>
          <w:sz w:val="32"/>
          <w:szCs w:val="32"/>
          <w:lang w:eastAsia="zh-CN"/>
        </w:rPr>
        <w:t>，</w:t>
      </w:r>
      <w:r>
        <w:rPr>
          <w:rFonts w:ascii="仿宋_GB2312" w:hAnsi="仿宋_GB2312" w:eastAsia="仿宋_GB2312" w:cs="仿宋_GB2312"/>
          <w:color w:val="000000"/>
          <w:sz w:val="32"/>
          <w:szCs w:val="32"/>
        </w:rPr>
        <w:t>须待企业成功上市</w:t>
      </w:r>
      <w:r>
        <w:rPr>
          <w:rFonts w:hint="eastAsia" w:ascii="仿宋_GB2312" w:hAnsi="仿宋_GB2312" w:eastAsia="仿宋_GB2312" w:cs="仿宋_GB2312"/>
          <w:color w:val="000000"/>
          <w:sz w:val="32"/>
          <w:szCs w:val="32"/>
          <w:lang w:eastAsia="zh-CN"/>
        </w:rPr>
        <w:t>并迁册</w:t>
      </w:r>
      <w:r>
        <w:rPr>
          <w:rFonts w:ascii="仿宋_GB2312" w:hAnsi="仿宋_GB2312" w:eastAsia="仿宋_GB2312" w:cs="仿宋_GB2312"/>
          <w:color w:val="000000"/>
          <w:sz w:val="32"/>
          <w:szCs w:val="32"/>
        </w:rPr>
        <w:t>后一次性申请上市</w:t>
      </w:r>
      <w:r>
        <w:rPr>
          <w:rFonts w:hint="eastAsia" w:ascii="仿宋_GB2312" w:hAnsi="仿宋_GB2312" w:eastAsia="仿宋_GB2312" w:cs="仿宋_GB2312"/>
          <w:color w:val="000000"/>
          <w:sz w:val="32"/>
          <w:szCs w:val="32"/>
          <w:lang w:val="en-US" w:eastAsia="zh-CN"/>
        </w:rPr>
        <w:t>奖励</w:t>
      </w:r>
      <w:r>
        <w:rPr>
          <w:rFonts w:hint="eastAsia" w:ascii="仿宋_GB2312" w:hAnsi="仿宋_GB2312" w:eastAsia="仿宋_GB2312" w:cs="仿宋_GB2312"/>
          <w:color w:val="000000"/>
          <w:sz w:val="32"/>
          <w:szCs w:val="32"/>
        </w:rPr>
        <w:t>6</w:t>
      </w:r>
      <w:r>
        <w:rPr>
          <w:rFonts w:ascii="仿宋_GB2312" w:hAnsi="仿宋_GB2312" w:eastAsia="仿宋_GB2312" w:cs="仿宋_GB2312"/>
          <w:color w:val="000000"/>
          <w:sz w:val="32"/>
          <w:szCs w:val="32"/>
        </w:rPr>
        <w:t>00万</w:t>
      </w:r>
      <w:r>
        <w:rPr>
          <w:rFonts w:hint="eastAsia" w:ascii="仿宋_GB2312" w:hAnsi="仿宋_GB2312" w:eastAsia="仿宋_GB2312" w:cs="仿宋_GB2312"/>
          <w:color w:val="000000"/>
          <w:sz w:val="32"/>
          <w:szCs w:val="32"/>
          <w:lang w:val="en-US" w:eastAsia="zh-CN"/>
        </w:rPr>
        <w:t>元</w:t>
      </w:r>
      <w:r>
        <w:rPr>
          <w:rFonts w:ascii="仿宋_GB2312" w:hAnsi="仿宋_GB2312" w:eastAsia="仿宋_GB2312" w:cs="仿宋_GB2312"/>
          <w:color w:val="000000"/>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eastAsia="zh-CN" w:bidi="ar"/>
        </w:rPr>
        <w:t>第十</w:t>
      </w:r>
      <w:r>
        <w:rPr>
          <w:rFonts w:hint="eastAsia" w:ascii="黑体" w:hAnsi="黑体" w:eastAsia="黑体" w:cs="黑体"/>
          <w:b w:val="0"/>
          <w:bCs w:val="0"/>
          <w:color w:val="000000"/>
          <w:kern w:val="0"/>
          <w:sz w:val="32"/>
          <w:szCs w:val="32"/>
          <w:lang w:val="en-US" w:eastAsia="zh-CN" w:bidi="ar"/>
        </w:rPr>
        <w:t>六</w:t>
      </w:r>
      <w:r>
        <w:rPr>
          <w:rFonts w:hint="eastAsia" w:ascii="黑体" w:hAnsi="黑体" w:eastAsia="黑体" w:cs="黑体"/>
          <w:b w:val="0"/>
          <w:bCs w:val="0"/>
          <w:color w:val="000000"/>
          <w:kern w:val="0"/>
          <w:sz w:val="32"/>
          <w:szCs w:val="32"/>
          <w:lang w:eastAsia="zh-CN" w:bidi="ar"/>
        </w:rPr>
        <w:t>条</w:t>
      </w:r>
      <w:r>
        <w:rPr>
          <w:rFonts w:hint="eastAsia" w:ascii="仿宋_GB2312" w:hAnsi="仿宋_GB2312" w:eastAsia="仿宋_GB2312" w:cs="仿宋_GB2312"/>
          <w:color w:val="000000"/>
          <w:sz w:val="32"/>
          <w:szCs w:val="32"/>
          <w:lang w:val="en-US" w:eastAsia="zh-CN"/>
        </w:rPr>
        <w:t xml:space="preserve"> 境外上市奖励。</w:t>
      </w:r>
      <w:r>
        <w:rPr>
          <w:rFonts w:hint="eastAsia" w:ascii="仿宋_GB2312" w:eastAsia="仿宋_GB2312"/>
          <w:color w:val="000000"/>
          <w:sz w:val="32"/>
          <w:szCs w:val="32"/>
        </w:rPr>
        <w:t>企业在</w:t>
      </w:r>
      <w:r>
        <w:rPr>
          <w:rFonts w:hint="eastAsia" w:ascii="仿宋_GB2312" w:eastAsia="仿宋_GB2312"/>
          <w:color w:val="000000"/>
          <w:sz w:val="32"/>
          <w:szCs w:val="32"/>
          <w:lang w:eastAsia="zh-CN"/>
        </w:rPr>
        <w:t>市政府认可的</w:t>
      </w:r>
      <w:r>
        <w:rPr>
          <w:rFonts w:hint="eastAsia" w:ascii="仿宋_GB2312" w:eastAsia="仿宋_GB2312"/>
          <w:color w:val="000000"/>
          <w:sz w:val="32"/>
          <w:szCs w:val="32"/>
        </w:rPr>
        <w:t>境外</w:t>
      </w:r>
      <w:r>
        <w:rPr>
          <w:rFonts w:hint="eastAsia" w:ascii="仿宋_GB2312" w:eastAsia="仿宋_GB2312"/>
          <w:color w:val="000000"/>
          <w:sz w:val="32"/>
          <w:szCs w:val="32"/>
          <w:lang w:eastAsia="zh-CN"/>
        </w:rPr>
        <w:t>证券交易市场</w:t>
      </w:r>
      <w:r>
        <w:rPr>
          <w:rFonts w:hint="eastAsia" w:ascii="仿宋_GB2312" w:eastAsia="仿宋_GB2312"/>
          <w:color w:val="000000"/>
          <w:sz w:val="32"/>
          <w:szCs w:val="32"/>
        </w:rPr>
        <w:t>完成上市的，给予一次性奖励</w:t>
      </w:r>
      <w:r>
        <w:rPr>
          <w:rFonts w:hint="eastAsia" w:ascii="仿宋_GB2312" w:eastAsia="仿宋_GB2312"/>
          <w:color w:val="000000"/>
          <w:sz w:val="32"/>
          <w:szCs w:val="32"/>
          <w:lang w:val="en-US" w:eastAsia="zh-CN"/>
        </w:rPr>
        <w:t>600</w:t>
      </w:r>
      <w:r>
        <w:rPr>
          <w:rFonts w:hint="eastAsia" w:ascii="仿宋_GB2312" w:eastAsia="仿宋_GB2312"/>
          <w:color w:val="000000"/>
          <w:sz w:val="32"/>
          <w:szCs w:val="32"/>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b w:val="0"/>
          <w:bCs w:val="0"/>
          <w:color w:val="000000"/>
          <w:kern w:val="0"/>
          <w:sz w:val="32"/>
          <w:szCs w:val="32"/>
          <w:lang w:val="en-US" w:eastAsia="zh-CN" w:bidi="ar"/>
        </w:rPr>
        <w:t>第十七条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lang w:val="en-US" w:eastAsia="zh-CN"/>
        </w:rPr>
        <w:t>“新三板”挂牌融资奖励。</w:t>
      </w:r>
      <w:r>
        <w:rPr>
          <w:rFonts w:hint="eastAsia" w:ascii="仿宋_GB2312" w:hAnsi="仿宋_GB2312" w:eastAsia="仿宋_GB2312" w:cs="仿宋_GB2312"/>
          <w:i w:val="0"/>
          <w:iCs w:val="0"/>
          <w:caps w:val="0"/>
          <w:color w:val="000000"/>
          <w:spacing w:val="0"/>
          <w:sz w:val="32"/>
          <w:szCs w:val="32"/>
          <w:shd w:val="clear" w:color="auto" w:fill="auto"/>
        </w:rPr>
        <w:t>“新三板”挂牌是指企业首次在全国中小企业股份转让系统进行挂牌或融资</w:t>
      </w: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rPr>
        <w:t>按照以下阶段进行</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80" w:firstLineChars="15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auto"/>
        </w:rPr>
        <w:t>（一）</w:t>
      </w:r>
      <w:r>
        <w:rPr>
          <w:rFonts w:hint="eastAsia" w:ascii="仿宋_GB2312" w:hAnsi="仿宋_GB2312" w:eastAsia="仿宋_GB2312" w:cs="仿宋_GB2312"/>
          <w:i w:val="0"/>
          <w:iCs w:val="0"/>
          <w:caps w:val="0"/>
          <w:color w:val="000000"/>
          <w:spacing w:val="0"/>
          <w:sz w:val="32"/>
          <w:szCs w:val="32"/>
          <w:shd w:val="clear" w:color="auto" w:fill="auto"/>
          <w:lang w:eastAsia="zh-CN"/>
        </w:rPr>
        <w:t>开展</w:t>
      </w:r>
      <w:r>
        <w:rPr>
          <w:rFonts w:hint="eastAsia" w:ascii="仿宋_GB2312" w:hAnsi="仿宋_GB2312" w:eastAsia="仿宋_GB2312" w:cs="仿宋_GB2312"/>
          <w:i w:val="0"/>
          <w:iCs w:val="0"/>
          <w:caps w:val="0"/>
          <w:color w:val="000000"/>
          <w:spacing w:val="0"/>
          <w:sz w:val="32"/>
          <w:szCs w:val="32"/>
          <w:shd w:val="clear" w:color="auto" w:fill="auto"/>
        </w:rPr>
        <w:t>尽调</w:t>
      </w:r>
      <w:r>
        <w:rPr>
          <w:rFonts w:hint="eastAsia" w:ascii="仿宋_GB2312" w:hAnsi="仿宋_GB2312" w:eastAsia="仿宋_GB2312" w:cs="仿宋_GB2312"/>
          <w:i w:val="0"/>
          <w:iCs w:val="0"/>
          <w:caps w:val="0"/>
          <w:color w:val="000000"/>
          <w:spacing w:val="0"/>
          <w:sz w:val="32"/>
          <w:szCs w:val="32"/>
          <w:shd w:val="clear" w:color="auto" w:fill="auto"/>
          <w:lang w:eastAsia="zh-CN"/>
        </w:rPr>
        <w:t>扶持</w:t>
      </w:r>
      <w:r>
        <w:rPr>
          <w:rFonts w:hint="eastAsia" w:ascii="仿宋_GB2312" w:hAnsi="仿宋_GB2312" w:eastAsia="仿宋_GB2312" w:cs="仿宋_GB2312"/>
          <w:i w:val="0"/>
          <w:iCs w:val="0"/>
          <w:caps w:val="0"/>
          <w:color w:val="000000"/>
          <w:spacing w:val="0"/>
          <w:sz w:val="32"/>
          <w:szCs w:val="32"/>
          <w:shd w:val="clear" w:color="auto" w:fill="auto"/>
        </w:rPr>
        <w:t>。企业聘请证券公司、会计师事务所和律师事务所等三家中介机构进行改制前三方尽调后，对尽调发生的中介费用给予一次性</w:t>
      </w:r>
      <w:r>
        <w:rPr>
          <w:rFonts w:hint="eastAsia" w:ascii="仿宋_GB2312" w:hAnsi="仿宋_GB2312" w:eastAsia="仿宋_GB2312" w:cs="仿宋_GB2312"/>
          <w:i w:val="0"/>
          <w:iCs w:val="0"/>
          <w:caps w:val="0"/>
          <w:color w:val="000000"/>
          <w:spacing w:val="0"/>
          <w:sz w:val="32"/>
          <w:szCs w:val="32"/>
          <w:shd w:val="clear" w:color="auto" w:fill="auto"/>
          <w:lang w:eastAsia="zh-CN"/>
        </w:rPr>
        <w:t>全额补助，最高不超过</w:t>
      </w:r>
      <w:r>
        <w:rPr>
          <w:rFonts w:hint="default" w:ascii="仿宋_GB2312" w:hAnsi="仿宋_GB2312" w:eastAsia="仿宋_GB2312" w:cs="仿宋_GB2312"/>
          <w:i w:val="0"/>
          <w:iCs w:val="0"/>
          <w:caps w:val="0"/>
          <w:color w:val="000000"/>
          <w:spacing w:val="0"/>
          <w:sz w:val="32"/>
          <w:szCs w:val="32"/>
          <w:shd w:val="clear" w:color="auto" w:fill="auto"/>
        </w:rPr>
        <w:t>5</w:t>
      </w:r>
      <w:r>
        <w:rPr>
          <w:rFonts w:hint="eastAsia" w:ascii="仿宋_GB2312" w:hAnsi="仿宋_GB2312" w:eastAsia="仿宋_GB2312" w:cs="仿宋_GB2312"/>
          <w:i w:val="0"/>
          <w:iCs w:val="0"/>
          <w:caps w:val="0"/>
          <w:color w:val="000000"/>
          <w:spacing w:val="0"/>
          <w:sz w:val="32"/>
          <w:szCs w:val="32"/>
          <w:shd w:val="clear" w:color="auto" w:fill="auto"/>
        </w:rPr>
        <w:t>0万元。企业若发生此项尽调费用支出，须完成股份制改造并取得股份有限公司营业执照后与完成改制</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项目一并申报。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80" w:firstLineChars="15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auto"/>
        </w:rPr>
        <w:t>（二）完成改制</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。企业为了“新三板”挂牌，在证券公司、会计师事务所和律师事务所等中介机构辅导下，完成股份制改造并取得股份有限公司营业执照的，一次性给予</w:t>
      </w:r>
      <w:r>
        <w:rPr>
          <w:rFonts w:hint="default" w:ascii="仿宋_GB2312" w:hAnsi="仿宋_GB2312" w:eastAsia="仿宋_GB2312" w:cs="仿宋_GB2312"/>
          <w:i w:val="0"/>
          <w:iCs w:val="0"/>
          <w:caps w:val="0"/>
          <w:color w:val="000000"/>
          <w:spacing w:val="0"/>
          <w:sz w:val="32"/>
          <w:szCs w:val="32"/>
          <w:shd w:val="clear" w:color="auto" w:fill="auto"/>
        </w:rPr>
        <w:t>5</w:t>
      </w:r>
      <w:r>
        <w:rPr>
          <w:rFonts w:hint="eastAsia" w:ascii="仿宋_GB2312" w:hAnsi="仿宋_GB2312" w:eastAsia="仿宋_GB2312" w:cs="仿宋_GB2312"/>
          <w:i w:val="0"/>
          <w:iCs w:val="0"/>
          <w:caps w:val="0"/>
          <w:color w:val="000000"/>
          <w:spacing w:val="0"/>
          <w:sz w:val="32"/>
          <w:szCs w:val="32"/>
          <w:shd w:val="clear" w:color="auto" w:fill="auto"/>
        </w:rPr>
        <w:t>0万元</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80" w:firstLineChars="15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auto"/>
        </w:rPr>
        <w:t>（三）成功挂牌</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。企业在“新三板”首次成功挂牌的，一次性给予</w:t>
      </w:r>
      <w:r>
        <w:rPr>
          <w:rFonts w:hint="default" w:ascii="仿宋_GB2312" w:hAnsi="仿宋_GB2312" w:eastAsia="仿宋_GB2312" w:cs="仿宋_GB2312"/>
          <w:i w:val="0"/>
          <w:iCs w:val="0"/>
          <w:caps w:val="0"/>
          <w:color w:val="000000"/>
          <w:spacing w:val="0"/>
          <w:sz w:val="32"/>
          <w:szCs w:val="32"/>
          <w:shd w:val="clear" w:color="auto" w:fill="auto"/>
        </w:rPr>
        <w:t>5</w:t>
      </w:r>
      <w:r>
        <w:rPr>
          <w:rFonts w:hint="eastAsia" w:ascii="仿宋_GB2312" w:hAnsi="仿宋_GB2312" w:eastAsia="仿宋_GB2312" w:cs="仿宋_GB2312"/>
          <w:i w:val="0"/>
          <w:iCs w:val="0"/>
          <w:caps w:val="0"/>
          <w:color w:val="000000"/>
          <w:spacing w:val="0"/>
          <w:sz w:val="32"/>
          <w:szCs w:val="32"/>
          <w:shd w:val="clear" w:color="auto" w:fill="auto"/>
        </w:rPr>
        <w:t>0万元</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。对成功进入“新三板”创新层挂牌的企业，一次性给予50万元</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w:t>
      </w: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480" w:firstLineChars="15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aps w:val="0"/>
          <w:color w:val="000000"/>
          <w:spacing w:val="0"/>
          <w:sz w:val="32"/>
          <w:szCs w:val="32"/>
          <w:shd w:val="clear" w:color="auto" w:fill="auto"/>
        </w:rPr>
        <w:t>（四）挂牌融资</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。企业在“新三板”挂牌并实现融资的（包括公开发行、定向增发），</w:t>
      </w:r>
      <w:r>
        <w:rPr>
          <w:rFonts w:hint="eastAsia" w:ascii="仿宋_GB2312" w:hAnsi="仿宋_GB2312" w:eastAsia="仿宋_GB2312" w:cs="仿宋_GB2312"/>
          <w:color w:val="000000"/>
          <w:sz w:val="32"/>
          <w:szCs w:val="32"/>
          <w:lang w:val="en-US" w:eastAsia="zh-CN"/>
        </w:rPr>
        <w:t>按首次融资金额给予1%的奖励，每家企业最高奖励100万元。若首次融资同时满足本办法第十二条规定，则由企业自行选择其中一项进行申报，不可重复享受。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80" w:firstLineChars="150"/>
        <w:jc w:val="both"/>
        <w:textAlignment w:val="auto"/>
        <w:rPr>
          <w:rFonts w:hint="default"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auto"/>
        </w:rPr>
        <w:t>（五）北交所上市</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。对在“新三板”创新层挂牌企业申报北京证券交易所公开发行股票并上市的企业，参照本办法第</w:t>
      </w:r>
      <w:r>
        <w:rPr>
          <w:rFonts w:hint="eastAsia" w:ascii="仿宋_GB2312" w:hAnsi="仿宋_GB2312" w:eastAsia="仿宋_GB2312" w:cs="仿宋_GB2312"/>
          <w:i w:val="0"/>
          <w:iCs w:val="0"/>
          <w:caps w:val="0"/>
          <w:color w:val="000000"/>
          <w:spacing w:val="0"/>
          <w:sz w:val="32"/>
          <w:szCs w:val="32"/>
          <w:shd w:val="clear" w:color="auto" w:fill="auto"/>
          <w:lang w:val="en-US" w:eastAsia="zh-CN"/>
        </w:rPr>
        <w:t>十四</w:t>
      </w:r>
      <w:r>
        <w:rPr>
          <w:rFonts w:hint="eastAsia" w:ascii="仿宋_GB2312" w:hAnsi="仿宋_GB2312" w:eastAsia="仿宋_GB2312" w:cs="仿宋_GB2312"/>
          <w:i w:val="0"/>
          <w:iCs w:val="0"/>
          <w:caps w:val="0"/>
          <w:color w:val="000000"/>
          <w:spacing w:val="0"/>
          <w:sz w:val="32"/>
          <w:szCs w:val="32"/>
          <w:shd w:val="clear" w:color="auto" w:fill="auto"/>
        </w:rPr>
        <w:t>条相关</w:t>
      </w:r>
      <w:r>
        <w:rPr>
          <w:rFonts w:hint="eastAsia" w:ascii="仿宋_GB2312" w:hAnsi="仿宋_GB2312" w:eastAsia="仿宋_GB2312" w:cs="仿宋_GB2312"/>
          <w:i w:val="0"/>
          <w:iCs w:val="0"/>
          <w:caps w:val="0"/>
          <w:color w:val="000000"/>
          <w:spacing w:val="0"/>
          <w:sz w:val="32"/>
          <w:szCs w:val="32"/>
          <w:shd w:val="clear" w:color="auto" w:fill="auto"/>
          <w:lang w:val="en-US" w:eastAsia="zh-CN"/>
        </w:rPr>
        <w:t>阶段</w:t>
      </w:r>
      <w:r>
        <w:rPr>
          <w:rFonts w:hint="eastAsia" w:ascii="仿宋_GB2312" w:hAnsi="仿宋_GB2312" w:eastAsia="仿宋_GB2312" w:cs="仿宋_GB2312"/>
          <w:i w:val="0"/>
          <w:iCs w:val="0"/>
          <w:caps w:val="0"/>
          <w:color w:val="000000"/>
          <w:spacing w:val="0"/>
          <w:sz w:val="32"/>
          <w:szCs w:val="32"/>
          <w:shd w:val="clear" w:color="auto" w:fill="auto"/>
        </w:rPr>
        <w:t>执行</w:t>
      </w:r>
      <w:r>
        <w:rPr>
          <w:rFonts w:hint="eastAsia" w:ascii="仿宋_GB2312" w:hAnsi="仿宋_GB2312" w:eastAsia="仿宋_GB2312" w:cs="仿宋_GB2312"/>
          <w:i w:val="0"/>
          <w:iCs w:val="0"/>
          <w:caps w:val="0"/>
          <w:color w:val="000000"/>
          <w:spacing w:val="0"/>
          <w:sz w:val="32"/>
          <w:szCs w:val="32"/>
          <w:shd w:val="clear" w:color="auto" w:fill="auto"/>
          <w:lang w:eastAsia="zh-CN"/>
        </w:rPr>
        <w:t>，</w:t>
      </w:r>
      <w:r>
        <w:rPr>
          <w:rFonts w:hint="eastAsia" w:ascii="仿宋_GB2312" w:hAnsi="仿宋_GB2312" w:eastAsia="仿宋_GB2312" w:cs="仿宋_GB2312"/>
          <w:i w:val="0"/>
          <w:iCs w:val="0"/>
          <w:caps w:val="0"/>
          <w:color w:val="000000"/>
          <w:spacing w:val="0"/>
          <w:sz w:val="32"/>
          <w:szCs w:val="32"/>
          <w:shd w:val="clear" w:color="auto" w:fill="auto"/>
          <w:lang w:val="en-US" w:eastAsia="zh-CN"/>
        </w:rPr>
        <w:t>已享受奖励阶段的不重复享受。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480" w:firstLineChars="15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auto"/>
        </w:rPr>
        <w:t>（六）“新三板”挂牌企业迁入</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w:t>
      </w:r>
      <w:r>
        <w:rPr>
          <w:rFonts w:hint="eastAsia" w:ascii="仿宋_GB2312" w:hAnsi="仿宋_GB2312" w:eastAsia="仿宋_GB2312" w:cs="仿宋_GB2312"/>
          <w:i w:val="0"/>
          <w:iCs w:val="0"/>
          <w:caps w:val="0"/>
          <w:color w:val="000000"/>
          <w:spacing w:val="0"/>
          <w:sz w:val="32"/>
          <w:szCs w:val="32"/>
          <w:shd w:val="clear" w:color="auto" w:fill="auto"/>
          <w:lang w:val="en-US" w:eastAsia="zh-CN"/>
        </w:rPr>
        <w:t>市</w:t>
      </w:r>
      <w:r>
        <w:rPr>
          <w:rFonts w:hint="eastAsia" w:ascii="仿宋_GB2312" w:hAnsi="仿宋_GB2312" w:eastAsia="仿宋_GB2312" w:cs="仿宋_GB2312"/>
          <w:i w:val="0"/>
          <w:iCs w:val="0"/>
          <w:caps w:val="0"/>
          <w:color w:val="000000"/>
          <w:spacing w:val="0"/>
          <w:sz w:val="32"/>
          <w:szCs w:val="32"/>
          <w:shd w:val="clear" w:color="auto" w:fill="auto"/>
        </w:rPr>
        <w:t>外“新三板”挂牌企业将工商注册地和纳税登记地迁</w:t>
      </w:r>
      <w:r>
        <w:rPr>
          <w:rFonts w:hint="eastAsia" w:ascii="仿宋_GB2312" w:hAnsi="仿宋_GB2312" w:eastAsia="仿宋_GB2312" w:cs="仿宋_GB2312"/>
          <w:i w:val="0"/>
          <w:iCs w:val="0"/>
          <w:caps w:val="0"/>
          <w:color w:val="000000"/>
          <w:spacing w:val="0"/>
          <w:sz w:val="32"/>
          <w:szCs w:val="32"/>
          <w:shd w:val="clear" w:color="auto" w:fill="auto"/>
          <w:lang w:val="en-US" w:eastAsia="zh-CN"/>
        </w:rPr>
        <w:t>入我市的</w:t>
      </w:r>
      <w:r>
        <w:rPr>
          <w:rFonts w:hint="eastAsia" w:ascii="仿宋_GB2312" w:hAnsi="仿宋_GB2312" w:eastAsia="仿宋_GB2312" w:cs="仿宋_GB2312"/>
          <w:i w:val="0"/>
          <w:iCs w:val="0"/>
          <w:caps w:val="0"/>
          <w:color w:val="000000"/>
          <w:spacing w:val="0"/>
          <w:sz w:val="32"/>
          <w:szCs w:val="32"/>
          <w:shd w:val="clear" w:color="auto" w:fill="auto"/>
        </w:rPr>
        <w:t>，一次性给予</w:t>
      </w:r>
      <w:r>
        <w:rPr>
          <w:rFonts w:hint="default" w:ascii="仿宋_GB2312" w:hAnsi="仿宋_GB2312" w:eastAsia="仿宋_GB2312" w:cs="仿宋_GB2312"/>
          <w:i w:val="0"/>
          <w:iCs w:val="0"/>
          <w:caps w:val="0"/>
          <w:color w:val="000000"/>
          <w:spacing w:val="0"/>
          <w:sz w:val="32"/>
          <w:szCs w:val="32"/>
          <w:shd w:val="clear" w:color="auto" w:fill="auto"/>
        </w:rPr>
        <w:t>5</w:t>
      </w:r>
      <w:r>
        <w:rPr>
          <w:rFonts w:hint="eastAsia" w:ascii="仿宋_GB2312" w:hAnsi="仿宋_GB2312" w:eastAsia="仿宋_GB2312" w:cs="仿宋_GB2312"/>
          <w:i w:val="0"/>
          <w:iCs w:val="0"/>
          <w:caps w:val="0"/>
          <w:color w:val="000000"/>
          <w:spacing w:val="0"/>
          <w:sz w:val="32"/>
          <w:szCs w:val="32"/>
          <w:shd w:val="clear" w:color="auto" w:fill="auto"/>
        </w:rPr>
        <w:t>0万元</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。有关</w:t>
      </w:r>
      <w:r>
        <w:rPr>
          <w:rFonts w:hint="eastAsia" w:ascii="仿宋_GB2312" w:hAnsi="仿宋_GB2312" w:eastAsia="仿宋_GB2312" w:cs="仿宋_GB2312"/>
          <w:i w:val="0"/>
          <w:iCs w:val="0"/>
          <w:caps w:val="0"/>
          <w:color w:val="000000"/>
          <w:spacing w:val="0"/>
          <w:sz w:val="32"/>
          <w:szCs w:val="32"/>
          <w:shd w:val="clear" w:color="auto" w:fill="auto"/>
          <w:lang w:val="en-US" w:eastAsia="zh-CN"/>
        </w:rPr>
        <w:t>奖励</w:t>
      </w:r>
      <w:r>
        <w:rPr>
          <w:rFonts w:hint="eastAsia" w:ascii="仿宋_GB2312" w:hAnsi="仿宋_GB2312" w:eastAsia="仿宋_GB2312" w:cs="仿宋_GB2312"/>
          <w:i w:val="0"/>
          <w:iCs w:val="0"/>
          <w:caps w:val="0"/>
          <w:color w:val="000000"/>
          <w:spacing w:val="0"/>
          <w:sz w:val="32"/>
          <w:szCs w:val="32"/>
          <w:shd w:val="clear" w:color="auto" w:fill="auto"/>
        </w:rPr>
        <w:t>在企业办理好</w:t>
      </w:r>
      <w:r>
        <w:rPr>
          <w:rFonts w:hint="eastAsia" w:ascii="仿宋_GB2312" w:hAnsi="仿宋_GB2312" w:eastAsia="仿宋_GB2312" w:cs="仿宋_GB2312"/>
          <w:i w:val="0"/>
          <w:iCs w:val="0"/>
          <w:caps w:val="0"/>
          <w:color w:val="000000"/>
          <w:spacing w:val="0"/>
          <w:sz w:val="32"/>
          <w:szCs w:val="32"/>
          <w:shd w:val="clear" w:color="auto" w:fill="auto"/>
          <w:lang w:eastAsia="zh-CN"/>
        </w:rPr>
        <w:t>市场主体</w:t>
      </w:r>
      <w:r>
        <w:rPr>
          <w:rFonts w:hint="eastAsia" w:ascii="仿宋_GB2312" w:hAnsi="仿宋_GB2312" w:eastAsia="仿宋_GB2312" w:cs="仿宋_GB2312"/>
          <w:i w:val="0"/>
          <w:iCs w:val="0"/>
          <w:caps w:val="0"/>
          <w:color w:val="000000"/>
          <w:spacing w:val="0"/>
          <w:sz w:val="32"/>
          <w:szCs w:val="32"/>
          <w:shd w:val="clear" w:color="auto" w:fill="auto"/>
        </w:rPr>
        <w:t>变更、税务登记等有关手续后</w:t>
      </w:r>
      <w:r>
        <w:rPr>
          <w:rFonts w:hint="eastAsia" w:ascii="仿宋_GB2312" w:hAnsi="仿宋_GB2312" w:eastAsia="仿宋_GB2312" w:cs="仿宋_GB2312"/>
          <w:i w:val="0"/>
          <w:iCs w:val="0"/>
          <w:caps w:val="0"/>
          <w:color w:val="000000"/>
          <w:spacing w:val="0"/>
          <w:sz w:val="32"/>
          <w:szCs w:val="32"/>
          <w:shd w:val="clear" w:color="auto" w:fill="auto"/>
          <w:lang w:val="en-US" w:eastAsia="zh-CN"/>
        </w:rPr>
        <w:t>办理</w:t>
      </w:r>
      <w:r>
        <w:rPr>
          <w:rFonts w:hint="eastAsia" w:ascii="仿宋_GB2312" w:hAnsi="仿宋_GB2312" w:eastAsia="仿宋_GB2312" w:cs="仿宋_GB2312"/>
          <w:i w:val="0"/>
          <w:iCs w:val="0"/>
          <w:caps w:val="0"/>
          <w:color w:val="000000"/>
          <w:spacing w:val="0"/>
          <w:sz w:val="32"/>
          <w:szCs w:val="32"/>
          <w:shd w:val="clear" w:color="auto" w:fill="auto"/>
        </w:rPr>
        <w:t>。</w:t>
      </w: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b w:val="0"/>
          <w:bCs w:val="0"/>
          <w:color w:val="000000"/>
          <w:kern w:val="0"/>
          <w:sz w:val="32"/>
          <w:szCs w:val="32"/>
          <w:lang w:bidi="ar"/>
        </w:rPr>
        <w:t>第</w:t>
      </w:r>
      <w:r>
        <w:rPr>
          <w:rFonts w:hint="eastAsia" w:ascii="黑体" w:hAnsi="黑体" w:eastAsia="黑体" w:cs="黑体"/>
          <w:b w:val="0"/>
          <w:bCs w:val="0"/>
          <w:color w:val="000000"/>
          <w:kern w:val="0"/>
          <w:sz w:val="32"/>
          <w:szCs w:val="32"/>
          <w:lang w:val="en-US" w:eastAsia="zh-CN" w:bidi="ar"/>
        </w:rPr>
        <w:t>十八</w:t>
      </w:r>
      <w:r>
        <w:rPr>
          <w:rFonts w:hint="eastAsia" w:ascii="黑体" w:hAnsi="黑体" w:eastAsia="黑体" w:cs="黑体"/>
          <w:b w:val="0"/>
          <w:bCs w:val="0"/>
          <w:color w:val="000000"/>
          <w:kern w:val="0"/>
          <w:sz w:val="32"/>
          <w:szCs w:val="32"/>
          <w:lang w:bidi="ar"/>
        </w:rPr>
        <w:t>条</w:t>
      </w:r>
      <w:r>
        <w:rPr>
          <w:rFonts w:hint="eastAsia" w:ascii="仿宋_GB2312" w:hAnsi="仿宋_GB2312" w:eastAsia="仿宋_GB2312" w:cs="仿宋_GB2312"/>
          <w:color w:val="000000"/>
          <w:sz w:val="32"/>
          <w:szCs w:val="32"/>
        </w:rPr>
        <w:t xml:space="preserve"> 区域性股权交易市场挂牌融资奖励。对成功在区域性股权交易市场挂牌且成功获得融资</w:t>
      </w:r>
      <w:r>
        <w:rPr>
          <w:rFonts w:hint="eastAsia" w:ascii="仿宋_GB2312" w:hAnsi="仿宋_GB2312" w:eastAsia="仿宋_GB2312" w:cs="仿宋_GB2312"/>
          <w:color w:val="000000"/>
          <w:sz w:val="32"/>
          <w:szCs w:val="32"/>
          <w:lang w:val="en-US" w:eastAsia="zh-CN"/>
        </w:rPr>
        <w:t>或</w:t>
      </w:r>
      <w:r>
        <w:rPr>
          <w:rFonts w:hint="eastAsia" w:ascii="仿宋_GB2312" w:hAnsi="仿宋_GB2312" w:eastAsia="仿宋_GB2312" w:cs="仿宋_GB2312"/>
          <w:color w:val="000000"/>
          <w:sz w:val="32"/>
          <w:szCs w:val="32"/>
          <w:lang w:eastAsia="zh-CN"/>
        </w:rPr>
        <w:t>属高新技术企业的</w:t>
      </w:r>
      <w:r>
        <w:rPr>
          <w:rFonts w:hint="eastAsia" w:ascii="仿宋_GB2312" w:hAnsi="仿宋_GB2312" w:eastAsia="仿宋_GB2312" w:cs="仿宋_GB2312"/>
          <w:color w:val="000000"/>
          <w:sz w:val="32"/>
          <w:szCs w:val="32"/>
        </w:rPr>
        <w:t>，给予一次性奖励10万元。</w:t>
      </w: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b w:val="0"/>
          <w:bCs w:val="0"/>
          <w:color w:val="000000"/>
          <w:kern w:val="0"/>
          <w:sz w:val="32"/>
          <w:szCs w:val="32"/>
          <w:lang w:bidi="ar"/>
        </w:rPr>
        <w:t>第</w:t>
      </w:r>
      <w:r>
        <w:rPr>
          <w:rFonts w:hint="eastAsia" w:ascii="黑体" w:hAnsi="黑体" w:eastAsia="黑体" w:cs="黑体"/>
          <w:b w:val="0"/>
          <w:bCs w:val="0"/>
          <w:color w:val="000000"/>
          <w:kern w:val="0"/>
          <w:sz w:val="32"/>
          <w:szCs w:val="32"/>
          <w:lang w:eastAsia="zh-CN" w:bidi="ar"/>
        </w:rPr>
        <w:t>十九</w:t>
      </w:r>
      <w:r>
        <w:rPr>
          <w:rFonts w:hint="eastAsia" w:ascii="黑体" w:hAnsi="黑体" w:eastAsia="黑体" w:cs="黑体"/>
          <w:b w:val="0"/>
          <w:bCs w:val="0"/>
          <w:color w:val="000000"/>
          <w:kern w:val="0"/>
          <w:sz w:val="32"/>
          <w:szCs w:val="32"/>
          <w:lang w:bidi="ar"/>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b w:val="0"/>
          <w:bCs w:val="0"/>
          <w:color w:val="000000"/>
          <w:sz w:val="32"/>
          <w:szCs w:val="32"/>
          <w:lang w:eastAsia="zh-CN"/>
        </w:rPr>
        <w:t>再融资奖励。</w:t>
      </w:r>
      <w:r>
        <w:rPr>
          <w:rFonts w:ascii="仿宋_GB2312" w:hAnsi="仿宋_GB2312" w:eastAsia="仿宋_GB2312" w:cs="仿宋_GB2312"/>
          <w:color w:val="000000"/>
          <w:sz w:val="32"/>
          <w:szCs w:val="32"/>
        </w:rPr>
        <w:t>上市企业、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新三板</w:t>
      </w:r>
      <w:r>
        <w:rPr>
          <w:rFonts w:hint="eastAsia" w:ascii="仿宋_GB2312" w:hAnsi="仿宋_GB2312" w:eastAsia="仿宋_GB2312" w:cs="仿宋_GB2312"/>
          <w:color w:val="000000"/>
          <w:sz w:val="32"/>
          <w:szCs w:val="32"/>
          <w:lang w:eastAsia="zh-CN"/>
        </w:rPr>
        <w:t>”</w:t>
      </w:r>
      <w:r>
        <w:rPr>
          <w:rFonts w:ascii="仿宋_GB2312" w:hAnsi="仿宋_GB2312" w:eastAsia="仿宋_GB2312" w:cs="仿宋_GB2312"/>
          <w:color w:val="000000"/>
          <w:sz w:val="32"/>
          <w:szCs w:val="32"/>
        </w:rPr>
        <w:t>挂牌企业通过增发、配股等方式再融资的，按实际募集资金的1‰给予奖励，每年最高分别奖励100万元、20万元</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第</w:t>
      </w:r>
      <w:r>
        <w:rPr>
          <w:rFonts w:hint="eastAsia" w:ascii="黑体" w:hAnsi="黑体" w:eastAsia="黑体" w:cs="黑体"/>
          <w:color w:val="000000"/>
          <w:kern w:val="0"/>
          <w:sz w:val="32"/>
          <w:szCs w:val="32"/>
          <w:lang w:val="en-US" w:eastAsia="zh-CN" w:bidi="ar"/>
        </w:rPr>
        <w:t>五</w:t>
      </w:r>
      <w:r>
        <w:rPr>
          <w:rFonts w:hint="eastAsia" w:ascii="黑体" w:hAnsi="黑体" w:eastAsia="黑体" w:cs="黑体"/>
          <w:color w:val="000000"/>
          <w:kern w:val="0"/>
          <w:sz w:val="32"/>
          <w:szCs w:val="32"/>
          <w:lang w:bidi="ar"/>
        </w:rPr>
        <w:t xml:space="preserve">章  </w:t>
      </w:r>
      <w:r>
        <w:rPr>
          <w:rFonts w:hint="eastAsia" w:ascii="黑体" w:hAnsi="黑体" w:eastAsia="黑体" w:cs="黑体"/>
          <w:color w:val="000000"/>
          <w:kern w:val="0"/>
          <w:sz w:val="32"/>
          <w:szCs w:val="32"/>
          <w:lang w:eastAsia="zh-CN" w:bidi="ar"/>
        </w:rPr>
        <w:t>上市挂牌、资本运作</w:t>
      </w:r>
      <w:r>
        <w:rPr>
          <w:rFonts w:hint="eastAsia" w:ascii="黑体" w:hAnsi="黑体" w:eastAsia="黑体" w:cs="黑体"/>
          <w:color w:val="000000"/>
          <w:kern w:val="0"/>
          <w:sz w:val="32"/>
          <w:szCs w:val="32"/>
          <w:lang w:bidi="ar"/>
        </w:rPr>
        <w:t>奖励流程及相关要求</w:t>
      </w: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640"/>
        <w:jc w:val="both"/>
        <w:textAlignment w:val="auto"/>
        <w:rPr>
          <w:rFonts w:hint="eastAsia" w:ascii="仿宋_GB2312" w:hAnsi="仿宋_GB2312" w:eastAsia="仿宋_GB2312" w:cs="仿宋_GB2312"/>
          <w:b/>
          <w:bCs/>
          <w:color w:val="000000"/>
          <w:sz w:val="32"/>
          <w:szCs w:val="32"/>
        </w:rPr>
      </w:pP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640"/>
        <w:jc w:val="both"/>
        <w:textAlignment w:val="auto"/>
        <w:rPr>
          <w:rFonts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bidi="ar"/>
        </w:rPr>
        <w:t>第</w:t>
      </w:r>
      <w:r>
        <w:rPr>
          <w:rFonts w:hint="eastAsia" w:ascii="黑体" w:hAnsi="黑体" w:eastAsia="黑体" w:cs="黑体"/>
          <w:b w:val="0"/>
          <w:bCs w:val="0"/>
          <w:color w:val="000000"/>
          <w:kern w:val="0"/>
          <w:sz w:val="32"/>
          <w:szCs w:val="32"/>
          <w:lang w:val="en-US" w:eastAsia="zh-CN" w:bidi="ar"/>
        </w:rPr>
        <w:t>二</w:t>
      </w:r>
      <w:r>
        <w:rPr>
          <w:rFonts w:hint="eastAsia" w:ascii="黑体" w:hAnsi="黑体" w:eastAsia="黑体" w:cs="黑体"/>
          <w:b w:val="0"/>
          <w:bCs w:val="0"/>
          <w:color w:val="000000"/>
          <w:kern w:val="0"/>
          <w:sz w:val="32"/>
          <w:szCs w:val="32"/>
          <w:lang w:eastAsia="zh-CN" w:bidi="ar"/>
        </w:rPr>
        <w:t>十</w:t>
      </w:r>
      <w:r>
        <w:rPr>
          <w:rFonts w:hint="eastAsia" w:ascii="黑体" w:hAnsi="黑体" w:eastAsia="黑体" w:cs="黑体"/>
          <w:b w:val="0"/>
          <w:bCs w:val="0"/>
          <w:color w:val="000000"/>
          <w:kern w:val="0"/>
          <w:sz w:val="32"/>
          <w:szCs w:val="32"/>
          <w:lang w:bidi="ar"/>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符合奖励条件的企业，每阶段完成后，企业原则上在6个月内提出资金奖励申请，超过时限的视为自愿放弃，不再受理申请。申报流程如下：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15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符合奖励条件的企业向领导小组办公室提出申请。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15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（二）领导小组办公室受理后，对企业申请进行</w:t>
      </w:r>
      <w:r>
        <w:rPr>
          <w:rFonts w:hint="eastAsia" w:ascii="仿宋_GB2312" w:hAnsi="仿宋_GB2312" w:eastAsia="仿宋_GB2312" w:cs="仿宋_GB2312"/>
          <w:color w:val="000000"/>
          <w:sz w:val="32"/>
          <w:szCs w:val="32"/>
          <w:lang w:eastAsia="zh-CN"/>
        </w:rPr>
        <w:t>初审，并出具初审意见报领导小组研究决定后，</w:t>
      </w:r>
      <w:r>
        <w:rPr>
          <w:rFonts w:hint="eastAsia" w:ascii="仿宋_GB2312" w:hAnsi="仿宋_GB2312" w:eastAsia="仿宋_GB2312" w:cs="仿宋_GB2312"/>
          <w:color w:val="000000"/>
          <w:sz w:val="32"/>
          <w:szCs w:val="32"/>
        </w:rPr>
        <w:t>报市政府审定。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15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）市财政局根据市政府的批复，依照规定程序落实资金拨付。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bidi="ar"/>
        </w:rPr>
        <w:t>第</w:t>
      </w:r>
      <w:r>
        <w:rPr>
          <w:rFonts w:hint="eastAsia" w:ascii="黑体" w:hAnsi="黑体" w:eastAsia="黑体" w:cs="黑体"/>
          <w:b w:val="0"/>
          <w:bCs w:val="0"/>
          <w:color w:val="000000"/>
          <w:kern w:val="0"/>
          <w:sz w:val="32"/>
          <w:szCs w:val="32"/>
          <w:lang w:eastAsia="zh-CN" w:bidi="ar"/>
        </w:rPr>
        <w:t>二十一</w:t>
      </w:r>
      <w:r>
        <w:rPr>
          <w:rFonts w:hint="eastAsia" w:ascii="黑体" w:hAnsi="黑体" w:eastAsia="黑体" w:cs="黑体"/>
          <w:b w:val="0"/>
          <w:bCs w:val="0"/>
          <w:color w:val="000000"/>
          <w:kern w:val="0"/>
          <w:sz w:val="32"/>
          <w:szCs w:val="32"/>
          <w:lang w:bidi="ar"/>
        </w:rPr>
        <w:t>条</w:t>
      </w:r>
      <w:r>
        <w:rPr>
          <w:rFonts w:hint="eastAsia" w:ascii="仿宋_GB2312" w:hAnsi="仿宋_GB2312" w:eastAsia="仿宋_GB2312" w:cs="仿宋_GB2312"/>
          <w:color w:val="000000"/>
          <w:sz w:val="32"/>
          <w:szCs w:val="32"/>
        </w:rPr>
        <w:t xml:space="preserve"> 奖励资金按照常年受理申请、分批拨付的原则进行管理。如申请总额超出本年度本项目市财政预算安排计划，按照先申请先拨付的原则进行。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bidi="ar"/>
        </w:rPr>
        <w:t>第</w:t>
      </w:r>
      <w:r>
        <w:rPr>
          <w:rFonts w:hint="eastAsia" w:ascii="黑体" w:hAnsi="黑体" w:eastAsia="黑体" w:cs="黑体"/>
          <w:b w:val="0"/>
          <w:bCs w:val="0"/>
          <w:color w:val="000000"/>
          <w:kern w:val="0"/>
          <w:sz w:val="32"/>
          <w:szCs w:val="32"/>
          <w:lang w:eastAsia="zh-CN" w:bidi="ar"/>
        </w:rPr>
        <w:t>二十二</w:t>
      </w:r>
      <w:r>
        <w:rPr>
          <w:rFonts w:hint="eastAsia" w:ascii="黑体" w:hAnsi="黑体" w:eastAsia="黑体" w:cs="黑体"/>
          <w:b w:val="0"/>
          <w:bCs w:val="0"/>
          <w:color w:val="000000"/>
          <w:kern w:val="0"/>
          <w:sz w:val="32"/>
          <w:szCs w:val="32"/>
          <w:lang w:bidi="ar"/>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新三板</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挂牌企业、区域性股权交易市场挂牌企业在境内外证券交易所申请上市或成功上市（含转板），可参照本办法</w:t>
      </w:r>
      <w:r>
        <w:rPr>
          <w:rFonts w:hint="eastAsia" w:ascii="仿宋_GB2312" w:hAnsi="仿宋_GB2312" w:eastAsia="仿宋_GB2312" w:cs="仿宋_GB2312"/>
          <w:color w:val="000000"/>
          <w:sz w:val="32"/>
          <w:szCs w:val="32"/>
          <w:lang w:eastAsia="zh-CN"/>
        </w:rPr>
        <w:t>境内直接上市、境内间接上市、再融资等奖励规定</w:t>
      </w:r>
      <w:r>
        <w:rPr>
          <w:rFonts w:hint="eastAsia" w:ascii="仿宋_GB2312" w:hAnsi="仿宋_GB2312" w:eastAsia="仿宋_GB2312" w:cs="仿宋_GB2312"/>
          <w:color w:val="000000"/>
          <w:sz w:val="32"/>
          <w:szCs w:val="32"/>
        </w:rPr>
        <w:t>予以奖励，但最高奖励额度中应扣除其已经获得的同类奖励部分。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bidi="ar"/>
        </w:rPr>
        <w:t>第</w:t>
      </w:r>
      <w:r>
        <w:rPr>
          <w:rFonts w:hint="eastAsia" w:ascii="黑体" w:hAnsi="黑体" w:eastAsia="黑体" w:cs="黑体"/>
          <w:b w:val="0"/>
          <w:bCs w:val="0"/>
          <w:color w:val="000000"/>
          <w:kern w:val="0"/>
          <w:sz w:val="32"/>
          <w:szCs w:val="32"/>
          <w:lang w:eastAsia="zh-CN" w:bidi="ar"/>
        </w:rPr>
        <w:t>二十三</w:t>
      </w:r>
      <w:r>
        <w:rPr>
          <w:rFonts w:hint="eastAsia" w:ascii="黑体" w:hAnsi="黑体" w:eastAsia="黑体" w:cs="黑体"/>
          <w:b w:val="0"/>
          <w:bCs w:val="0"/>
          <w:color w:val="000000"/>
          <w:kern w:val="0"/>
          <w:sz w:val="32"/>
          <w:szCs w:val="32"/>
          <w:lang w:bidi="ar"/>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对企业弄虚作假骗取奖励资金的行为，由领导小组报经市政府同意后，作出撤消项目奖励、追缴项目奖励资金、取消该企业3年内申请财政资金资格、视其情节轻重进行通报等处理措施，并由市财政局按照《财政违法行为处罚处分条例》(国务院第427号令)的规定予以处罚；构成犯罪的，移交司法机关依法追究有关责任人员的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第</w:t>
      </w:r>
      <w:r>
        <w:rPr>
          <w:rFonts w:hint="eastAsia" w:ascii="黑体" w:hAnsi="黑体" w:eastAsia="黑体" w:cs="黑体"/>
          <w:color w:val="000000"/>
          <w:kern w:val="0"/>
          <w:sz w:val="32"/>
          <w:szCs w:val="32"/>
          <w:lang w:val="en-US" w:eastAsia="zh-CN" w:bidi="ar"/>
        </w:rPr>
        <w:t>六</w:t>
      </w:r>
      <w:r>
        <w:rPr>
          <w:rFonts w:hint="eastAsia" w:ascii="黑体" w:hAnsi="黑体" w:eastAsia="黑体" w:cs="黑体"/>
          <w:color w:val="000000"/>
          <w:kern w:val="0"/>
          <w:sz w:val="32"/>
          <w:szCs w:val="32"/>
          <w:lang w:bidi="ar"/>
        </w:rPr>
        <w:t>章 上市后备企业和上市企业政府服务</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黑体"/>
          <w:color w:val="000000"/>
          <w:kern w:val="0"/>
          <w:sz w:val="32"/>
          <w:szCs w:val="32"/>
          <w:lang w:bidi="ar"/>
        </w:rPr>
      </w:pP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bidi="ar"/>
        </w:rPr>
        <w:t>第</w:t>
      </w:r>
      <w:r>
        <w:rPr>
          <w:rFonts w:hint="eastAsia" w:ascii="黑体" w:hAnsi="黑体" w:eastAsia="黑体" w:cs="黑体"/>
          <w:b w:val="0"/>
          <w:bCs w:val="0"/>
          <w:color w:val="000000"/>
          <w:kern w:val="0"/>
          <w:sz w:val="32"/>
          <w:szCs w:val="32"/>
          <w:lang w:eastAsia="zh-CN" w:bidi="ar"/>
        </w:rPr>
        <w:t>二十四</w:t>
      </w:r>
      <w:r>
        <w:rPr>
          <w:rFonts w:hint="eastAsia" w:ascii="黑体" w:hAnsi="黑体" w:eastAsia="黑体" w:cs="黑体"/>
          <w:b w:val="0"/>
          <w:bCs w:val="0"/>
          <w:color w:val="000000"/>
          <w:kern w:val="0"/>
          <w:sz w:val="32"/>
          <w:szCs w:val="32"/>
          <w:lang w:bidi="ar"/>
        </w:rPr>
        <w:t>条</w:t>
      </w:r>
      <w:r>
        <w:rPr>
          <w:rFonts w:hint="eastAsia" w:ascii="仿宋_GB2312" w:hAnsi="仿宋_GB2312" w:eastAsia="仿宋_GB2312" w:cs="仿宋_GB2312"/>
          <w:color w:val="000000"/>
          <w:kern w:val="0"/>
          <w:sz w:val="32"/>
          <w:szCs w:val="32"/>
          <w:lang w:bidi="ar"/>
        </w:rPr>
        <w:t xml:space="preserve"> 上市后备企业</w:t>
      </w:r>
      <w:r>
        <w:rPr>
          <w:rFonts w:hint="eastAsia" w:ascii="仿宋_GB2312" w:hAnsi="仿宋_GB2312" w:eastAsia="仿宋_GB2312" w:cs="仿宋_GB2312"/>
          <w:color w:val="000000"/>
          <w:sz w:val="32"/>
          <w:szCs w:val="32"/>
        </w:rPr>
        <w:t>享受本市有关</w:t>
      </w:r>
      <w:r>
        <w:rPr>
          <w:rFonts w:hint="eastAsia" w:ascii="仿宋_GB2312" w:hAnsi="仿宋_GB2312" w:eastAsia="仿宋_GB2312" w:cs="仿宋_GB2312"/>
          <w:color w:val="000000"/>
          <w:sz w:val="32"/>
          <w:szCs w:val="32"/>
          <w:lang w:eastAsia="zh-CN"/>
        </w:rPr>
        <w:t>扶持</w:t>
      </w:r>
      <w:r>
        <w:rPr>
          <w:rFonts w:hint="eastAsia" w:ascii="仿宋_GB2312" w:hAnsi="仿宋_GB2312" w:eastAsia="仿宋_GB2312" w:cs="仿宋_GB2312"/>
          <w:color w:val="000000"/>
          <w:sz w:val="32"/>
          <w:szCs w:val="32"/>
        </w:rPr>
        <w:t>待遇。各县（市、 区）政府及职能部门依法为上市后备企业提供“一站式”服务或</w:t>
      </w:r>
      <w:r>
        <w:rPr>
          <w:rFonts w:hint="eastAsia" w:ascii="仿宋_GB2312" w:hAnsi="仿宋_GB2312" w:eastAsia="仿宋_GB2312" w:cs="仿宋_GB2312"/>
          <w:color w:val="000000"/>
          <w:sz w:val="32"/>
          <w:szCs w:val="32"/>
          <w:lang w:eastAsia="zh-CN"/>
        </w:rPr>
        <w:t>设立</w:t>
      </w:r>
      <w:r>
        <w:rPr>
          <w:rFonts w:hint="eastAsia" w:ascii="仿宋_GB2312" w:hAnsi="仿宋_GB2312" w:eastAsia="仿宋_GB2312" w:cs="仿宋_GB2312"/>
          <w:color w:val="000000"/>
          <w:sz w:val="32"/>
          <w:szCs w:val="32"/>
        </w:rPr>
        <w:t>办事“绿色通道”，</w:t>
      </w:r>
      <w:r>
        <w:rPr>
          <w:rFonts w:hint="eastAsia" w:ascii="仿宋_GB2312" w:hAnsi="仿宋_GB2312" w:eastAsia="仿宋_GB2312" w:cs="仿宋_GB2312"/>
          <w:color w:val="000000"/>
          <w:sz w:val="32"/>
          <w:szCs w:val="32"/>
          <w:lang w:eastAsia="zh-CN"/>
        </w:rPr>
        <w:t>实行“一企一策”，</w:t>
      </w:r>
      <w:r>
        <w:rPr>
          <w:rFonts w:hint="eastAsia" w:ascii="仿宋_GB2312" w:hAnsi="仿宋_GB2312" w:eastAsia="仿宋_GB2312" w:cs="仿宋_GB2312"/>
          <w:color w:val="000000"/>
          <w:sz w:val="32"/>
          <w:szCs w:val="32"/>
        </w:rPr>
        <w:t>对于上市后备企业在改制、上市准备过程中涉及的用地产权和补办不动产权证等各项手续和审批，在依法依规的前提下，应简化流程，特事特办，</w:t>
      </w:r>
      <w:r>
        <w:rPr>
          <w:rFonts w:hint="eastAsia" w:ascii="仿宋_GB2312" w:hAnsi="仿宋_GB2312" w:eastAsia="仿宋_GB2312" w:cs="仿宋_GB2312"/>
          <w:color w:val="000000"/>
          <w:sz w:val="32"/>
          <w:szCs w:val="32"/>
          <w:lang w:eastAsia="zh-CN"/>
        </w:rPr>
        <w:t>提供优先服务，</w:t>
      </w:r>
      <w:r>
        <w:rPr>
          <w:rFonts w:hint="eastAsia" w:ascii="仿宋_GB2312" w:hAnsi="仿宋_GB2312" w:eastAsia="仿宋_GB2312" w:cs="仿宋_GB2312"/>
          <w:color w:val="000000"/>
          <w:sz w:val="32"/>
          <w:szCs w:val="32"/>
        </w:rPr>
        <w:t>加快工作进度。</w:t>
      </w: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bidi="ar"/>
        </w:rPr>
        <w:t>第</w:t>
      </w:r>
      <w:r>
        <w:rPr>
          <w:rFonts w:hint="eastAsia" w:ascii="黑体" w:hAnsi="黑体" w:eastAsia="黑体" w:cs="黑体"/>
          <w:b w:val="0"/>
          <w:bCs w:val="0"/>
          <w:color w:val="000000"/>
          <w:kern w:val="0"/>
          <w:sz w:val="32"/>
          <w:szCs w:val="32"/>
          <w:lang w:eastAsia="zh-CN" w:bidi="ar"/>
        </w:rPr>
        <w:t>二十五</w:t>
      </w:r>
      <w:r>
        <w:rPr>
          <w:rFonts w:hint="eastAsia" w:ascii="黑体" w:hAnsi="黑体" w:eastAsia="黑体" w:cs="黑体"/>
          <w:b w:val="0"/>
          <w:bCs w:val="0"/>
          <w:color w:val="000000"/>
          <w:kern w:val="0"/>
          <w:sz w:val="32"/>
          <w:szCs w:val="32"/>
          <w:lang w:bidi="ar"/>
        </w:rPr>
        <w:t>条</w:t>
      </w:r>
      <w:r>
        <w:rPr>
          <w:rFonts w:hint="eastAsia" w:ascii="仿宋_GB2312" w:hAnsi="仿宋_GB2312" w:eastAsia="仿宋_GB2312" w:cs="仿宋_GB2312"/>
          <w:color w:val="000000"/>
          <w:sz w:val="32"/>
          <w:szCs w:val="32"/>
        </w:rPr>
        <w:t xml:space="preserve"> 上市后备企业在股份制改造、挂牌上市过程中涉及的土地房产确权、不规范税费缴纳、股权纠纷、证照补办和其他各种行政许可不衔接等历史遗留问题，以及改制上市前三年生产经营活动中存在的不规范问题，相关职能部门要加强政策指导与服务，本着尊重历史，有利于发展的原则给予妥善处理。</w:t>
      </w:r>
    </w:p>
    <w:p>
      <w:pPr>
        <w:keepNext w:val="0"/>
        <w:keepLines w:val="0"/>
        <w:pageBreakBefore w:val="0"/>
        <w:widowControl w:val="0"/>
        <w:tabs>
          <w:tab w:val="left" w:pos="312"/>
        </w:tabs>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黑体" w:hAnsi="黑体" w:eastAsia="黑体" w:cs="黑体"/>
          <w:b w:val="0"/>
          <w:bCs w:val="0"/>
          <w:color w:val="000000"/>
          <w:kern w:val="0"/>
          <w:sz w:val="32"/>
          <w:szCs w:val="32"/>
          <w:lang w:bidi="ar"/>
        </w:rPr>
        <w:t>第</w:t>
      </w:r>
      <w:r>
        <w:rPr>
          <w:rFonts w:hint="eastAsia" w:ascii="黑体" w:hAnsi="黑体" w:eastAsia="黑体" w:cs="黑体"/>
          <w:b w:val="0"/>
          <w:bCs w:val="0"/>
          <w:color w:val="000000"/>
          <w:kern w:val="0"/>
          <w:sz w:val="32"/>
          <w:szCs w:val="32"/>
          <w:lang w:val="en-US" w:eastAsia="zh-CN" w:bidi="ar"/>
        </w:rPr>
        <w:t>二十六</w:t>
      </w:r>
      <w:r>
        <w:rPr>
          <w:rFonts w:hint="eastAsia" w:ascii="黑体" w:hAnsi="黑体" w:eastAsia="黑体" w:cs="黑体"/>
          <w:b w:val="0"/>
          <w:bCs w:val="0"/>
          <w:color w:val="000000"/>
          <w:kern w:val="0"/>
          <w:sz w:val="32"/>
          <w:szCs w:val="32"/>
          <w:lang w:bidi="ar"/>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不折不扣落实企业在改制重组、上市准备过程中涉及的企业所得税、契税、土地增值税和办理的资产过户、资产评估增值、变更名称等相关税收优惠政策</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待</w:t>
      </w:r>
      <w:r>
        <w:rPr>
          <w:rFonts w:hint="eastAsia" w:ascii="仿宋_GB2312" w:hAnsi="仿宋_GB2312" w:eastAsia="仿宋_GB2312" w:cs="仿宋_GB2312"/>
          <w:color w:val="000000"/>
          <w:sz w:val="32"/>
          <w:szCs w:val="32"/>
          <w:highlight w:val="none"/>
        </w:rPr>
        <w:t>企业上市后</w:t>
      </w:r>
      <w:r>
        <w:rPr>
          <w:rFonts w:hint="eastAsia" w:ascii="仿宋_GB2312" w:hAnsi="仿宋_GB2312" w:eastAsia="仿宋_GB2312" w:cs="仿宋_GB2312"/>
          <w:color w:val="000000"/>
          <w:sz w:val="32"/>
          <w:szCs w:val="32"/>
          <w:highlight w:val="none"/>
          <w:lang w:eastAsia="zh-CN"/>
        </w:rPr>
        <w:t>，在我市财政能力支撑范围内</w:t>
      </w:r>
      <w:r>
        <w:rPr>
          <w:rFonts w:hint="eastAsia" w:ascii="仿宋_GB2312" w:hAnsi="仿宋_GB2312" w:eastAsia="仿宋_GB2312" w:cs="仿宋_GB2312"/>
          <w:color w:val="000000"/>
          <w:sz w:val="32"/>
          <w:szCs w:val="32"/>
          <w:highlight w:val="none"/>
        </w:rPr>
        <w:t>由同级财政给予</w:t>
      </w:r>
      <w:r>
        <w:rPr>
          <w:rFonts w:hint="eastAsia" w:ascii="仿宋_GB2312" w:hAnsi="仿宋_GB2312" w:eastAsia="仿宋_GB2312" w:cs="仿宋_GB2312"/>
          <w:color w:val="000000"/>
          <w:sz w:val="32"/>
          <w:szCs w:val="32"/>
          <w:highlight w:val="none"/>
          <w:lang w:eastAsia="zh-CN"/>
        </w:rPr>
        <w:t>一定补助，最高不超过</w:t>
      </w:r>
      <w:r>
        <w:rPr>
          <w:rFonts w:hint="eastAsia" w:ascii="仿宋_GB2312" w:hAnsi="仿宋_GB2312" w:eastAsia="仿宋_GB2312" w:cs="仿宋_GB2312"/>
          <w:color w:val="000000"/>
          <w:sz w:val="32"/>
          <w:szCs w:val="32"/>
          <w:highlight w:val="none"/>
          <w:lang w:val="en-US" w:eastAsia="zh-CN"/>
        </w:rPr>
        <w:t>300万元，如其他优惠政策与本规定属于同类型的，按就高原则执行，不得重复享受</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对企业在完成公开发行之前支付的会计审计费、资产评估费、法律服务费、券商保荐费等中介费用，按不超过实际发生费用的50%给予补助，最高不超过300万元。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kern w:val="0"/>
          <w:sz w:val="32"/>
          <w:szCs w:val="32"/>
          <w:lang w:bidi="ar"/>
        </w:rPr>
      </w:pPr>
      <w:r>
        <w:rPr>
          <w:rFonts w:hint="eastAsia" w:ascii="黑体" w:hAnsi="黑体" w:eastAsia="黑体" w:cs="黑体"/>
          <w:b w:val="0"/>
          <w:bCs w:val="0"/>
          <w:color w:val="000000"/>
          <w:kern w:val="0"/>
          <w:sz w:val="32"/>
          <w:szCs w:val="32"/>
          <w:lang w:bidi="ar"/>
        </w:rPr>
        <w:t>第</w:t>
      </w:r>
      <w:r>
        <w:rPr>
          <w:rFonts w:hint="eastAsia" w:ascii="黑体" w:hAnsi="黑体" w:eastAsia="黑体" w:cs="黑体"/>
          <w:b w:val="0"/>
          <w:bCs w:val="0"/>
          <w:color w:val="000000"/>
          <w:kern w:val="0"/>
          <w:sz w:val="32"/>
          <w:szCs w:val="32"/>
          <w:lang w:val="en-US" w:eastAsia="zh-CN" w:bidi="ar"/>
        </w:rPr>
        <w:t>二</w:t>
      </w:r>
      <w:r>
        <w:rPr>
          <w:rFonts w:hint="eastAsia" w:ascii="黑体" w:hAnsi="黑体" w:eastAsia="黑体" w:cs="黑体"/>
          <w:b w:val="0"/>
          <w:bCs w:val="0"/>
          <w:color w:val="000000"/>
          <w:kern w:val="0"/>
          <w:sz w:val="32"/>
          <w:szCs w:val="32"/>
          <w:lang w:bidi="ar"/>
        </w:rPr>
        <w:t>十</w:t>
      </w:r>
      <w:r>
        <w:rPr>
          <w:rFonts w:hint="eastAsia" w:ascii="黑体" w:hAnsi="黑体" w:eastAsia="黑体" w:cs="黑体"/>
          <w:b w:val="0"/>
          <w:bCs w:val="0"/>
          <w:color w:val="000000"/>
          <w:kern w:val="0"/>
          <w:sz w:val="32"/>
          <w:szCs w:val="32"/>
          <w:lang w:eastAsia="zh-CN" w:bidi="ar"/>
        </w:rPr>
        <w:t>七</w:t>
      </w:r>
      <w:r>
        <w:rPr>
          <w:rFonts w:hint="eastAsia" w:ascii="黑体" w:hAnsi="黑体" w:eastAsia="黑体" w:cs="黑体"/>
          <w:b w:val="0"/>
          <w:bCs w:val="0"/>
          <w:color w:val="000000"/>
          <w:kern w:val="0"/>
          <w:sz w:val="32"/>
          <w:szCs w:val="32"/>
          <w:lang w:bidi="ar"/>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kern w:val="0"/>
          <w:sz w:val="32"/>
          <w:szCs w:val="32"/>
          <w:lang w:bidi="ar"/>
        </w:rPr>
        <w:t>支持上市公司并购重组，加大在本市投资或并购市外及境外企业并引入本市，鼓励市各类产业投资基金、投资控股公司等参与上市公司并购重组；鼓励上市公司增资扩产，对纳入重大项目的上市公司、上市后备企业项目，优先保障用地指标，享受“一站式”“绿色通道”等服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二十八</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kern w:val="0"/>
          <w:sz w:val="32"/>
          <w:szCs w:val="32"/>
          <w:lang w:bidi="ar"/>
        </w:rPr>
        <w:t xml:space="preserve"> 对于外地上市公司注册地迁入我市的，</w:t>
      </w:r>
      <w:r>
        <w:rPr>
          <w:rFonts w:hint="eastAsia" w:ascii="仿宋_GB2312" w:hAnsi="仿宋_GB2312" w:eastAsia="仿宋_GB2312" w:cs="仿宋_GB2312"/>
          <w:color w:val="000000"/>
          <w:kern w:val="0"/>
          <w:sz w:val="32"/>
          <w:szCs w:val="32"/>
          <w:lang w:eastAsia="zh-CN" w:bidi="ar"/>
        </w:rPr>
        <w:t>采取“一事一议、一企一策”的方式，</w:t>
      </w:r>
      <w:r>
        <w:rPr>
          <w:rFonts w:hint="eastAsia" w:ascii="仿宋_GB2312" w:hAnsi="仿宋_GB2312" w:eastAsia="仿宋_GB2312" w:cs="仿宋_GB2312"/>
          <w:color w:val="000000"/>
          <w:kern w:val="0"/>
          <w:sz w:val="32"/>
          <w:szCs w:val="32"/>
          <w:lang w:bidi="ar"/>
        </w:rPr>
        <w:t>给予有竞争力的财政补贴</w:t>
      </w:r>
      <w:r>
        <w:rPr>
          <w:rFonts w:hint="eastAsia" w:ascii="仿宋_GB2312" w:hAnsi="仿宋_GB2312" w:eastAsia="仿宋_GB2312" w:cs="仿宋_GB2312"/>
          <w:color w:val="000000"/>
          <w:kern w:val="0"/>
          <w:sz w:val="32"/>
          <w:szCs w:val="32"/>
          <w:lang w:eastAsia="zh-CN" w:bidi="ar"/>
        </w:rPr>
        <w:t>或</w:t>
      </w:r>
      <w:r>
        <w:rPr>
          <w:rFonts w:hint="eastAsia" w:ascii="仿宋_GB2312" w:hAnsi="仿宋_GB2312" w:eastAsia="仿宋_GB2312" w:cs="仿宋_GB2312"/>
          <w:color w:val="000000"/>
          <w:kern w:val="0"/>
          <w:sz w:val="32"/>
          <w:szCs w:val="32"/>
          <w:lang w:bidi="ar"/>
        </w:rPr>
        <w:t>特别奖励。</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黑体" w:hAnsi="黑体" w:eastAsia="黑体" w:cs="黑体"/>
          <w:b w:val="0"/>
          <w:bCs w:val="0"/>
          <w:color w:val="000000"/>
          <w:kern w:val="0"/>
          <w:sz w:val="32"/>
          <w:szCs w:val="32"/>
          <w:lang w:bidi="ar"/>
        </w:rPr>
        <w:t>第</w:t>
      </w:r>
      <w:r>
        <w:rPr>
          <w:rFonts w:hint="eastAsia" w:ascii="黑体" w:hAnsi="黑体" w:eastAsia="黑体" w:cs="黑体"/>
          <w:b w:val="0"/>
          <w:bCs w:val="0"/>
          <w:color w:val="000000"/>
          <w:kern w:val="0"/>
          <w:sz w:val="32"/>
          <w:szCs w:val="32"/>
          <w:lang w:eastAsia="zh-CN" w:bidi="ar"/>
        </w:rPr>
        <w:t>二十九</w:t>
      </w:r>
      <w:r>
        <w:rPr>
          <w:rFonts w:hint="eastAsia" w:ascii="黑体" w:hAnsi="黑体" w:eastAsia="黑体" w:cs="黑体"/>
          <w:b w:val="0"/>
          <w:bCs w:val="0"/>
          <w:color w:val="000000"/>
          <w:kern w:val="0"/>
          <w:sz w:val="32"/>
          <w:szCs w:val="32"/>
          <w:lang w:bidi="ar"/>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kern w:val="0"/>
          <w:sz w:val="32"/>
          <w:szCs w:val="32"/>
          <w:lang w:bidi="ar"/>
        </w:rPr>
        <w:t>上市公司、上市后备企业董事、监事、高管等符合我市人才计划的，可按政策规定享受相应的关于人才引进、人才奖励、子女教育、医疗保障等方面的政策待遇。</w:t>
      </w:r>
    </w:p>
    <w:p>
      <w:pPr>
        <w:pStyle w:val="2"/>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第</w:t>
      </w:r>
      <w:r>
        <w:rPr>
          <w:rFonts w:hint="eastAsia" w:ascii="黑体" w:hAnsi="黑体" w:eastAsia="黑体" w:cs="黑体"/>
          <w:color w:val="000000"/>
          <w:kern w:val="0"/>
          <w:sz w:val="32"/>
          <w:szCs w:val="32"/>
          <w:lang w:eastAsia="zh-CN" w:bidi="ar"/>
        </w:rPr>
        <w:t>七</w:t>
      </w:r>
      <w:r>
        <w:rPr>
          <w:rFonts w:hint="eastAsia" w:ascii="黑体" w:hAnsi="黑体" w:eastAsia="黑体" w:cs="黑体"/>
          <w:color w:val="000000"/>
          <w:kern w:val="0"/>
          <w:sz w:val="32"/>
          <w:szCs w:val="32"/>
          <w:lang w:bidi="ar"/>
        </w:rPr>
        <w:t>章 附</w:t>
      </w:r>
      <w:r>
        <w:rPr>
          <w:rFonts w:hint="default" w:ascii="黑体" w:hAnsi="黑体" w:eastAsia="黑体" w:cs="黑体"/>
          <w:color w:val="000000"/>
          <w:kern w:val="0"/>
          <w:sz w:val="32"/>
          <w:szCs w:val="32"/>
          <w:lang w:val="en-US" w:bidi="ar"/>
        </w:rPr>
        <w:t xml:space="preserve">  </w:t>
      </w:r>
      <w:r>
        <w:rPr>
          <w:rFonts w:hint="eastAsia" w:ascii="黑体" w:hAnsi="黑体" w:eastAsia="黑体" w:cs="黑体"/>
          <w:color w:val="000000"/>
          <w:kern w:val="0"/>
          <w:sz w:val="32"/>
          <w:szCs w:val="32"/>
          <w:lang w:bidi="ar"/>
        </w:rPr>
        <w:t>则</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sz w:val="32"/>
          <w:szCs w:val="32"/>
          <w:highlight w:val="none"/>
        </w:rPr>
      </w:pPr>
      <w:r>
        <w:rPr>
          <w:rFonts w:hint="eastAsia" w:ascii="黑体" w:hAnsi="黑体" w:eastAsia="黑体" w:cs="黑体"/>
          <w:b w:val="0"/>
          <w:bCs w:val="0"/>
          <w:color w:val="000000"/>
          <w:kern w:val="0"/>
          <w:sz w:val="32"/>
          <w:szCs w:val="32"/>
          <w:lang w:bidi="ar"/>
        </w:rPr>
        <w:t>第</w:t>
      </w:r>
      <w:r>
        <w:rPr>
          <w:rFonts w:hint="eastAsia" w:ascii="黑体" w:hAnsi="黑体" w:eastAsia="黑体" w:cs="黑体"/>
          <w:b w:val="0"/>
          <w:bCs w:val="0"/>
          <w:color w:val="000000"/>
          <w:kern w:val="0"/>
          <w:sz w:val="32"/>
          <w:szCs w:val="32"/>
          <w:lang w:eastAsia="zh-CN" w:bidi="ar"/>
        </w:rPr>
        <w:t>三十</w:t>
      </w:r>
      <w:r>
        <w:rPr>
          <w:rFonts w:hint="eastAsia" w:ascii="黑体" w:hAnsi="黑体" w:eastAsia="黑体" w:cs="黑体"/>
          <w:b w:val="0"/>
          <w:bCs w:val="0"/>
          <w:color w:val="000000"/>
          <w:kern w:val="0"/>
          <w:sz w:val="32"/>
          <w:szCs w:val="32"/>
          <w:lang w:bidi="ar"/>
        </w:rPr>
        <w:t>条</w:t>
      </w:r>
      <w:r>
        <w:rPr>
          <w:rFonts w:hint="eastAsia" w:ascii="仿宋_GB2312" w:hAnsi="仿宋_GB2312" w:eastAsia="仿宋_GB2312" w:cs="仿宋_GB2312"/>
          <w:b/>
          <w:bCs/>
          <w:color w:val="000000"/>
          <w:sz w:val="32"/>
          <w:szCs w:val="32"/>
          <w:highlight w:val="none"/>
        </w:rPr>
        <w:t xml:space="preserve"> </w:t>
      </w:r>
      <w:r>
        <w:rPr>
          <w:rFonts w:hint="eastAsia" w:ascii="仿宋_GB2312" w:hAnsi="仿宋_GB2312" w:eastAsia="仿宋_GB2312" w:cs="仿宋_GB2312"/>
          <w:color w:val="000000"/>
          <w:sz w:val="32"/>
          <w:szCs w:val="32"/>
          <w:highlight w:val="none"/>
        </w:rPr>
        <w:t>本办法由市金融局负责解释。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color w:val="000000"/>
          <w:sz w:val="32"/>
          <w:szCs w:val="32"/>
          <w:highlight w:val="none"/>
        </w:rPr>
      </w:pPr>
      <w:r>
        <w:rPr>
          <w:rFonts w:hint="eastAsia" w:ascii="黑体" w:hAnsi="黑体" w:eastAsia="黑体" w:cs="黑体"/>
          <w:b w:val="0"/>
          <w:bCs w:val="0"/>
          <w:color w:val="000000"/>
          <w:kern w:val="0"/>
          <w:sz w:val="32"/>
          <w:szCs w:val="32"/>
          <w:lang w:bidi="ar"/>
        </w:rPr>
        <w:t>第</w:t>
      </w:r>
      <w:r>
        <w:rPr>
          <w:rFonts w:hint="eastAsia" w:ascii="黑体" w:hAnsi="黑体" w:eastAsia="黑体" w:cs="黑体"/>
          <w:b w:val="0"/>
          <w:bCs w:val="0"/>
          <w:color w:val="000000"/>
          <w:kern w:val="0"/>
          <w:sz w:val="32"/>
          <w:szCs w:val="32"/>
          <w:lang w:eastAsia="zh-CN" w:bidi="ar"/>
        </w:rPr>
        <w:t>三十一</w:t>
      </w:r>
      <w:r>
        <w:rPr>
          <w:rFonts w:hint="eastAsia" w:ascii="黑体" w:hAnsi="黑体" w:eastAsia="黑体" w:cs="黑体"/>
          <w:b w:val="0"/>
          <w:bCs w:val="0"/>
          <w:color w:val="000000"/>
          <w:kern w:val="0"/>
          <w:sz w:val="32"/>
          <w:szCs w:val="32"/>
          <w:lang w:bidi="ar"/>
        </w:rPr>
        <w:t>条</w:t>
      </w:r>
      <w:r>
        <w:rPr>
          <w:rFonts w:hint="eastAsia" w:ascii="仿宋_GB2312" w:hAnsi="仿宋_GB2312" w:eastAsia="仿宋_GB2312" w:cs="仿宋_GB2312"/>
          <w:b/>
          <w:bCs/>
          <w:color w:val="000000"/>
          <w:sz w:val="32"/>
          <w:szCs w:val="32"/>
          <w:highlight w:val="none"/>
        </w:rPr>
        <w:t xml:space="preserve"> </w:t>
      </w:r>
      <w:r>
        <w:rPr>
          <w:rFonts w:hint="eastAsia" w:ascii="仿宋_GB2312" w:hAnsi="仿宋_GB2312" w:eastAsia="仿宋_GB2312" w:cs="仿宋_GB2312"/>
          <w:color w:val="000000"/>
          <w:sz w:val="32"/>
          <w:szCs w:val="32"/>
          <w:highlight w:val="none"/>
        </w:rPr>
        <w:t>本办法自印发之日起实施，有效期</w:t>
      </w:r>
      <w:r>
        <w:rPr>
          <w:rFonts w:hint="default" w:ascii="仿宋_GB2312" w:hAnsi="仿宋_GB2312" w:eastAsia="仿宋_GB2312" w:cs="仿宋_GB2312"/>
          <w:color w:val="000000"/>
          <w:sz w:val="32"/>
          <w:szCs w:val="32"/>
          <w:highlight w:val="none"/>
          <w:lang w:val="en-US"/>
        </w:rPr>
        <w:t>5</w:t>
      </w:r>
      <w:r>
        <w:rPr>
          <w:rFonts w:hint="eastAsia" w:ascii="仿宋_GB2312" w:hAnsi="仿宋_GB2312" w:eastAsia="仿宋_GB2312" w:cs="仿宋_GB2312"/>
          <w:color w:val="000000"/>
          <w:sz w:val="32"/>
          <w:szCs w:val="32"/>
          <w:highlight w:val="none"/>
          <w:lang w:val="en-US" w:eastAsia="zh-CN"/>
        </w:rPr>
        <w:t>年</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《汕尾市人民</w:t>
      </w:r>
      <w:r>
        <w:rPr>
          <w:rFonts w:hint="eastAsia" w:ascii="仿宋_GB2312" w:hAnsi="仿宋_GB2312" w:eastAsia="仿宋_GB2312" w:cs="仿宋_GB2312"/>
          <w:color w:val="000000"/>
          <w:sz w:val="32"/>
          <w:szCs w:val="32"/>
          <w:highlight w:val="none"/>
        </w:rPr>
        <w:t>政府</w:t>
      </w:r>
      <w:r>
        <w:rPr>
          <w:rFonts w:hint="eastAsia" w:ascii="仿宋_GB2312" w:hAnsi="仿宋_GB2312" w:eastAsia="仿宋_GB2312" w:cs="仿宋_GB2312"/>
          <w:color w:val="000000"/>
          <w:sz w:val="32"/>
          <w:szCs w:val="32"/>
          <w:highlight w:val="none"/>
          <w:lang w:val="en-US" w:eastAsia="zh-CN"/>
        </w:rPr>
        <w:t>办公室关于印发汕尾市鼓励企业上市办法的通知》（汕府办函〔2021〕</w:t>
      </w:r>
      <w:r>
        <w:rPr>
          <w:rFonts w:hint="default" w:ascii="仿宋_GB2312" w:hAnsi="仿宋_GB2312" w:eastAsia="仿宋_GB2312" w:cs="仿宋_GB2312"/>
          <w:color w:val="000000"/>
          <w:sz w:val="32"/>
          <w:szCs w:val="32"/>
          <w:highlight w:val="none"/>
          <w:lang w:val="en-US" w:eastAsia="zh-CN"/>
        </w:rPr>
        <w:t>52</w:t>
      </w:r>
      <w:r>
        <w:rPr>
          <w:rFonts w:hint="eastAsia" w:ascii="仿宋_GB2312" w:hAnsi="仿宋_GB2312" w:eastAsia="仿宋_GB2312" w:cs="仿宋_GB2312"/>
          <w:color w:val="000000"/>
          <w:sz w:val="32"/>
          <w:szCs w:val="32"/>
          <w:highlight w:val="none"/>
          <w:lang w:val="en-US" w:eastAsia="zh-CN"/>
        </w:rPr>
        <w:t>号）同时废止。</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kern w:val="0"/>
          <w:sz w:val="32"/>
          <w:szCs w:val="32"/>
          <w:lang w:val="en-US" w:eastAsia="zh-CN" w:bidi="ar"/>
        </w:rPr>
        <w:t>第三十二条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本办法实施之前已股改、上市、挂牌企业，不适用本文件。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附件：1.汕尾市上市后备企业认定申请表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600" w:firstLineChars="5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kern w:val="0"/>
          <w:sz w:val="32"/>
          <w:szCs w:val="32"/>
        </w:rPr>
        <w:t>汕尾市上市后备企业推荐清单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3.奖励申报材料清单</w:t>
      </w:r>
    </w:p>
    <w:p>
      <w:pPr>
        <w:keepNext w:val="0"/>
        <w:keepLines w:val="0"/>
        <w:pageBreakBefore w:val="0"/>
        <w:widowControl w:val="0"/>
        <w:kinsoku/>
        <w:wordWrap/>
        <w:overflowPunct/>
        <w:topLinePunct w:val="0"/>
        <w:autoSpaceDE/>
        <w:autoSpaceDN/>
        <w:bidi w:val="0"/>
        <w:adjustRightInd/>
        <w:snapToGrid/>
        <w:spacing w:line="600" w:lineRule="exact"/>
        <w:ind w:left="1280" w:leftChars="0" w:hanging="1280" w:hangingChars="4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4.汕尾市企业</w:t>
      </w:r>
      <w:r>
        <w:rPr>
          <w:rFonts w:hint="eastAsia" w:ascii="仿宋_GB2312" w:hAnsi="仿宋_GB2312" w:eastAsia="仿宋_GB2312" w:cs="仿宋_GB2312"/>
          <w:color w:val="000000"/>
          <w:kern w:val="2"/>
          <w:sz w:val="32"/>
          <w:szCs w:val="32"/>
          <w:lang w:bidi="ar"/>
        </w:rPr>
        <w:t>上市挂牌</w:t>
      </w:r>
      <w:r>
        <w:rPr>
          <w:rFonts w:hint="eastAsia" w:ascii="仿宋_GB2312" w:hAnsi="仿宋_GB2312" w:eastAsia="仿宋_GB2312" w:cs="仿宋_GB2312"/>
          <w:color w:val="000000"/>
          <w:sz w:val="32"/>
          <w:szCs w:val="32"/>
        </w:rPr>
        <w:t>奖励申请表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600" w:firstLineChars="500"/>
        <w:jc w:val="both"/>
        <w:textAlignment w:val="auto"/>
        <w:rPr>
          <w:rFonts w:hint="eastAsia" w:ascii="仿宋" w:hAnsi="仿宋" w:eastAsia="仿宋"/>
          <w:b/>
          <w:bCs/>
          <w:color w:val="000000"/>
          <w:sz w:val="32"/>
          <w:szCs w:val="32"/>
        </w:rPr>
      </w:pPr>
      <w:r>
        <w:rPr>
          <w:rFonts w:hint="eastAsia" w:ascii="仿宋_GB2312" w:hAnsi="仿宋_GB2312" w:eastAsia="仿宋_GB2312" w:cs="仿宋_GB2312"/>
          <w:color w:val="000000"/>
          <w:sz w:val="32"/>
          <w:szCs w:val="32"/>
          <w:lang w:val="en-US" w:eastAsia="zh-CN"/>
        </w:rPr>
        <w:t>5.汕尾市上市后备</w:t>
      </w:r>
      <w:r>
        <w:rPr>
          <w:rFonts w:hint="eastAsia" w:ascii="仿宋_GB2312" w:hAnsi="仿宋_GB2312" w:eastAsia="仿宋_GB2312" w:cs="仿宋_GB2312"/>
          <w:color w:val="000000"/>
          <w:kern w:val="2"/>
          <w:sz w:val="32"/>
          <w:szCs w:val="32"/>
          <w:lang w:bidi="ar"/>
        </w:rPr>
        <w:t>企业资本运作奖励</w:t>
      </w:r>
      <w:r>
        <w:rPr>
          <w:rFonts w:hint="eastAsia" w:ascii="仿宋_GB2312" w:hAnsi="仿宋_GB2312" w:eastAsia="仿宋_GB2312" w:cs="仿宋_GB2312"/>
          <w:color w:val="000000"/>
          <w:kern w:val="2"/>
          <w:sz w:val="32"/>
          <w:szCs w:val="32"/>
          <w:lang w:eastAsia="zh-CN" w:bidi="ar"/>
        </w:rPr>
        <w:t>申请表</w:t>
      </w:r>
    </w:p>
    <w:p>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rPr>
      </w:pPr>
    </w:p>
    <w:sectPr>
      <w:footerReference r:id="rId3" w:type="default"/>
      <w:pgSz w:w="11906" w:h="16838"/>
      <w:pgMar w:top="1928" w:right="1474" w:bottom="850" w:left="1474" w:header="851" w:footer="1134"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00"/>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KLsON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couw43gEAAL4DAAAOAAAAAAAA&#10;AAEAIAAAAB4BAABkcnMvZTJvRG9jLnhtbFBLBQYAAAAABgAGAFkBAABu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ZGIzOGU0YTRhYTMxNjY0YTMwMTI0ZDBhMzc3OTUifQ=="/>
  </w:docVars>
  <w:rsids>
    <w:rsidRoot w:val="00F81A54"/>
    <w:rsid w:val="0001332B"/>
    <w:rsid w:val="00033149"/>
    <w:rsid w:val="00033E10"/>
    <w:rsid w:val="00051074"/>
    <w:rsid w:val="00051E96"/>
    <w:rsid w:val="000803EF"/>
    <w:rsid w:val="000810F8"/>
    <w:rsid w:val="00094032"/>
    <w:rsid w:val="000B0AD6"/>
    <w:rsid w:val="000B14F0"/>
    <w:rsid w:val="000B728A"/>
    <w:rsid w:val="000E5700"/>
    <w:rsid w:val="000E5CD8"/>
    <w:rsid w:val="000F0640"/>
    <w:rsid w:val="000F6219"/>
    <w:rsid w:val="0010377E"/>
    <w:rsid w:val="00111449"/>
    <w:rsid w:val="00112419"/>
    <w:rsid w:val="0011711D"/>
    <w:rsid w:val="00140458"/>
    <w:rsid w:val="00163415"/>
    <w:rsid w:val="00181EDB"/>
    <w:rsid w:val="00184F02"/>
    <w:rsid w:val="00186EF5"/>
    <w:rsid w:val="001A236E"/>
    <w:rsid w:val="001C7588"/>
    <w:rsid w:val="001E7818"/>
    <w:rsid w:val="00216B25"/>
    <w:rsid w:val="002372FA"/>
    <w:rsid w:val="00263B1C"/>
    <w:rsid w:val="002667C2"/>
    <w:rsid w:val="00274E1F"/>
    <w:rsid w:val="002766C4"/>
    <w:rsid w:val="002A29C1"/>
    <w:rsid w:val="002A70D7"/>
    <w:rsid w:val="002B6FF1"/>
    <w:rsid w:val="002C50B6"/>
    <w:rsid w:val="002E50B7"/>
    <w:rsid w:val="00304C46"/>
    <w:rsid w:val="0030571B"/>
    <w:rsid w:val="0034379D"/>
    <w:rsid w:val="00345660"/>
    <w:rsid w:val="00356DC4"/>
    <w:rsid w:val="003609D5"/>
    <w:rsid w:val="003630A5"/>
    <w:rsid w:val="00363DF4"/>
    <w:rsid w:val="00381E8A"/>
    <w:rsid w:val="00387D8C"/>
    <w:rsid w:val="00394B2A"/>
    <w:rsid w:val="003A7CAC"/>
    <w:rsid w:val="003D51D9"/>
    <w:rsid w:val="00414BB6"/>
    <w:rsid w:val="00436229"/>
    <w:rsid w:val="00496600"/>
    <w:rsid w:val="004A22F5"/>
    <w:rsid w:val="004A2F9B"/>
    <w:rsid w:val="004C05E8"/>
    <w:rsid w:val="004D60B7"/>
    <w:rsid w:val="004E4181"/>
    <w:rsid w:val="005338DD"/>
    <w:rsid w:val="00595E89"/>
    <w:rsid w:val="005E340D"/>
    <w:rsid w:val="005F329D"/>
    <w:rsid w:val="00631D3A"/>
    <w:rsid w:val="00640F75"/>
    <w:rsid w:val="00646458"/>
    <w:rsid w:val="00647303"/>
    <w:rsid w:val="00665D0C"/>
    <w:rsid w:val="00682C8C"/>
    <w:rsid w:val="00694014"/>
    <w:rsid w:val="006963C1"/>
    <w:rsid w:val="006A0DA9"/>
    <w:rsid w:val="006A2CA5"/>
    <w:rsid w:val="006C746B"/>
    <w:rsid w:val="006D0E37"/>
    <w:rsid w:val="006D7548"/>
    <w:rsid w:val="00703424"/>
    <w:rsid w:val="00741C6A"/>
    <w:rsid w:val="007436D9"/>
    <w:rsid w:val="00757BC9"/>
    <w:rsid w:val="00763189"/>
    <w:rsid w:val="00774909"/>
    <w:rsid w:val="0077733F"/>
    <w:rsid w:val="0078452A"/>
    <w:rsid w:val="007977BD"/>
    <w:rsid w:val="007A1C93"/>
    <w:rsid w:val="007A1EE7"/>
    <w:rsid w:val="007A70D6"/>
    <w:rsid w:val="007C24D4"/>
    <w:rsid w:val="007D474E"/>
    <w:rsid w:val="00804D84"/>
    <w:rsid w:val="0081511B"/>
    <w:rsid w:val="008227A7"/>
    <w:rsid w:val="00822FE8"/>
    <w:rsid w:val="00834BEC"/>
    <w:rsid w:val="00846465"/>
    <w:rsid w:val="00897CA2"/>
    <w:rsid w:val="00897CB3"/>
    <w:rsid w:val="008A6C8B"/>
    <w:rsid w:val="008D4CFE"/>
    <w:rsid w:val="008D51CF"/>
    <w:rsid w:val="009019AE"/>
    <w:rsid w:val="009224E1"/>
    <w:rsid w:val="0092300E"/>
    <w:rsid w:val="009421C0"/>
    <w:rsid w:val="00981A80"/>
    <w:rsid w:val="009B3BAB"/>
    <w:rsid w:val="009C0F5F"/>
    <w:rsid w:val="009C4F79"/>
    <w:rsid w:val="009C59E9"/>
    <w:rsid w:val="009E3872"/>
    <w:rsid w:val="009F5A47"/>
    <w:rsid w:val="00A02FAD"/>
    <w:rsid w:val="00A368E0"/>
    <w:rsid w:val="00A46B99"/>
    <w:rsid w:val="00A50424"/>
    <w:rsid w:val="00A74745"/>
    <w:rsid w:val="00A819EE"/>
    <w:rsid w:val="00A86C58"/>
    <w:rsid w:val="00A90557"/>
    <w:rsid w:val="00AC6D84"/>
    <w:rsid w:val="00AF3BDE"/>
    <w:rsid w:val="00B076F3"/>
    <w:rsid w:val="00B47CE7"/>
    <w:rsid w:val="00B70A38"/>
    <w:rsid w:val="00BE07E2"/>
    <w:rsid w:val="00C01388"/>
    <w:rsid w:val="00C15CBB"/>
    <w:rsid w:val="00C16363"/>
    <w:rsid w:val="00C66EBD"/>
    <w:rsid w:val="00C7703D"/>
    <w:rsid w:val="00C83E16"/>
    <w:rsid w:val="00CA4BEE"/>
    <w:rsid w:val="00CA5780"/>
    <w:rsid w:val="00CD5548"/>
    <w:rsid w:val="00CE104E"/>
    <w:rsid w:val="00CF2066"/>
    <w:rsid w:val="00CF46DC"/>
    <w:rsid w:val="00CF4FAE"/>
    <w:rsid w:val="00CF66DC"/>
    <w:rsid w:val="00D16CAA"/>
    <w:rsid w:val="00D240C3"/>
    <w:rsid w:val="00D65F2C"/>
    <w:rsid w:val="00D72589"/>
    <w:rsid w:val="00D80C71"/>
    <w:rsid w:val="00D93672"/>
    <w:rsid w:val="00D95138"/>
    <w:rsid w:val="00DD09BE"/>
    <w:rsid w:val="00E03674"/>
    <w:rsid w:val="00E10ADB"/>
    <w:rsid w:val="00E22989"/>
    <w:rsid w:val="00E2306C"/>
    <w:rsid w:val="00E2418D"/>
    <w:rsid w:val="00E27071"/>
    <w:rsid w:val="00E42296"/>
    <w:rsid w:val="00E50ABD"/>
    <w:rsid w:val="00E7059D"/>
    <w:rsid w:val="00E72899"/>
    <w:rsid w:val="00EA562D"/>
    <w:rsid w:val="00ED3A96"/>
    <w:rsid w:val="00EF0082"/>
    <w:rsid w:val="00EF12F8"/>
    <w:rsid w:val="00EF5198"/>
    <w:rsid w:val="00EF5AC2"/>
    <w:rsid w:val="00F149F2"/>
    <w:rsid w:val="00F16125"/>
    <w:rsid w:val="00F20A5D"/>
    <w:rsid w:val="00F25B05"/>
    <w:rsid w:val="00F624AF"/>
    <w:rsid w:val="00F81A54"/>
    <w:rsid w:val="00FA62F9"/>
    <w:rsid w:val="00FB14CC"/>
    <w:rsid w:val="00FF71CE"/>
    <w:rsid w:val="02E33E2C"/>
    <w:rsid w:val="03895069"/>
    <w:rsid w:val="03A7384D"/>
    <w:rsid w:val="04171554"/>
    <w:rsid w:val="04321339"/>
    <w:rsid w:val="06950BA0"/>
    <w:rsid w:val="08434737"/>
    <w:rsid w:val="0C487BC8"/>
    <w:rsid w:val="0CC72740"/>
    <w:rsid w:val="0D463E5B"/>
    <w:rsid w:val="0D4D0E9D"/>
    <w:rsid w:val="0F1C71CE"/>
    <w:rsid w:val="100F66A0"/>
    <w:rsid w:val="10380A60"/>
    <w:rsid w:val="1124086E"/>
    <w:rsid w:val="11DE614A"/>
    <w:rsid w:val="124D7BD8"/>
    <w:rsid w:val="135E5889"/>
    <w:rsid w:val="161A0985"/>
    <w:rsid w:val="166356DB"/>
    <w:rsid w:val="168D7863"/>
    <w:rsid w:val="16B50811"/>
    <w:rsid w:val="17B65BAE"/>
    <w:rsid w:val="1C081C34"/>
    <w:rsid w:val="1CE74F2D"/>
    <w:rsid w:val="1D937741"/>
    <w:rsid w:val="1DFFA4A3"/>
    <w:rsid w:val="1E95587E"/>
    <w:rsid w:val="1F4C3E3A"/>
    <w:rsid w:val="1FB36273"/>
    <w:rsid w:val="206A68E2"/>
    <w:rsid w:val="22263FA8"/>
    <w:rsid w:val="239F3E37"/>
    <w:rsid w:val="24050E0C"/>
    <w:rsid w:val="240D7653"/>
    <w:rsid w:val="258254C2"/>
    <w:rsid w:val="27172585"/>
    <w:rsid w:val="28AF1690"/>
    <w:rsid w:val="29AD4987"/>
    <w:rsid w:val="29F40D42"/>
    <w:rsid w:val="2BB33485"/>
    <w:rsid w:val="2BF93744"/>
    <w:rsid w:val="2D27578C"/>
    <w:rsid w:val="2F77E5ED"/>
    <w:rsid w:val="2FBD0958"/>
    <w:rsid w:val="313060DC"/>
    <w:rsid w:val="36DD21AD"/>
    <w:rsid w:val="37364B24"/>
    <w:rsid w:val="39BB7DFF"/>
    <w:rsid w:val="3AB66A36"/>
    <w:rsid w:val="3BAA94EE"/>
    <w:rsid w:val="3E706F8C"/>
    <w:rsid w:val="3ED7375F"/>
    <w:rsid w:val="3F3D7125"/>
    <w:rsid w:val="3FF2155D"/>
    <w:rsid w:val="417D52E8"/>
    <w:rsid w:val="41EF4870"/>
    <w:rsid w:val="423F1FE0"/>
    <w:rsid w:val="431421A0"/>
    <w:rsid w:val="4573208C"/>
    <w:rsid w:val="4863208D"/>
    <w:rsid w:val="48FD5E2D"/>
    <w:rsid w:val="4BDD3909"/>
    <w:rsid w:val="4DF7010D"/>
    <w:rsid w:val="4F26573B"/>
    <w:rsid w:val="50CD5803"/>
    <w:rsid w:val="512F16D8"/>
    <w:rsid w:val="51BB4E62"/>
    <w:rsid w:val="52573811"/>
    <w:rsid w:val="5288741C"/>
    <w:rsid w:val="53482026"/>
    <w:rsid w:val="555F1A94"/>
    <w:rsid w:val="56FFA526"/>
    <w:rsid w:val="58C704A4"/>
    <w:rsid w:val="5A5B5D23"/>
    <w:rsid w:val="5DEF5C15"/>
    <w:rsid w:val="5ED51E0E"/>
    <w:rsid w:val="5F6E1C81"/>
    <w:rsid w:val="612B3020"/>
    <w:rsid w:val="621E0AC7"/>
    <w:rsid w:val="62F106AB"/>
    <w:rsid w:val="631A593A"/>
    <w:rsid w:val="64800D02"/>
    <w:rsid w:val="657F4EBB"/>
    <w:rsid w:val="6C517D31"/>
    <w:rsid w:val="6EF65305"/>
    <w:rsid w:val="74F2625A"/>
    <w:rsid w:val="763FCFB4"/>
    <w:rsid w:val="77756340"/>
    <w:rsid w:val="77F856A6"/>
    <w:rsid w:val="77FF596A"/>
    <w:rsid w:val="78CD4CFA"/>
    <w:rsid w:val="79C3A772"/>
    <w:rsid w:val="7B8D745B"/>
    <w:rsid w:val="7ECDC3DA"/>
    <w:rsid w:val="7FBEC6B0"/>
    <w:rsid w:val="7FCF75B9"/>
    <w:rsid w:val="7FFFED3E"/>
    <w:rsid w:val="997B2494"/>
    <w:rsid w:val="AF7CE950"/>
    <w:rsid w:val="B37ED848"/>
    <w:rsid w:val="B7FB0047"/>
    <w:rsid w:val="BF5F2127"/>
    <w:rsid w:val="D35F33F4"/>
    <w:rsid w:val="DCF797F2"/>
    <w:rsid w:val="E2B8572E"/>
    <w:rsid w:val="FBFBE112"/>
    <w:rsid w:val="FEEFC023"/>
    <w:rsid w:val="FF5E2D8D"/>
    <w:rsid w:val="FFFF61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spacing w:line="240" w:lineRule="auto"/>
      <w:ind w:left="420" w:leftChars="200" w:firstLine="0" w:firstLineChars="0"/>
    </w:pPr>
    <w:rPr>
      <w:rFonts w:ascii="仿宋_GB2312" w:hAnsi="仿宋_GB2312" w:eastAsia="仿宋_GB2312" w:cs="Times New Roman"/>
      <w:sz w:val="32"/>
      <w:szCs w:val="24"/>
    </w:rPr>
  </w:style>
  <w:style w:type="paragraph" w:styleId="3">
    <w:name w:val="Balloon Text"/>
    <w:basedOn w:val="1"/>
    <w:link w:val="10"/>
    <w:unhideWhenUsed/>
    <w:qFormat/>
    <w:uiPriority w:val="99"/>
    <w:rPr>
      <w:rFonts w:ascii="等线" w:hAnsi="等线" w:eastAsia="等线" w:cs="Times New Roman"/>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rFonts w:ascii="等线" w:hAnsi="等线" w:eastAsia="等线" w:cs="Times New Roman"/>
      <w:kern w:val="0"/>
      <w:sz w:val="24"/>
      <w:szCs w:val="22"/>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basedOn w:val="9"/>
    <w:link w:val="3"/>
    <w:semiHidden/>
    <w:qFormat/>
    <w:uiPriority w:val="99"/>
    <w:rPr>
      <w:rFonts w:ascii="Times New Roman" w:hAnsi="Times New Roman" w:eastAsia="宋体" w:cs="Times New Roman"/>
      <w:sz w:val="18"/>
      <w:szCs w:val="18"/>
    </w:rPr>
  </w:style>
  <w:style w:type="character" w:customStyle="1" w:styleId="11">
    <w:name w:val="页脚 Char"/>
    <w:link w:val="4"/>
    <w:uiPriority w:val="0"/>
    <w:rPr>
      <w:kern w:val="2"/>
      <w:sz w:val="18"/>
      <w:szCs w:val="18"/>
    </w:rPr>
  </w:style>
  <w:style w:type="character" w:customStyle="1" w:styleId="12">
    <w:name w:val="页眉 Char"/>
    <w:link w:val="5"/>
    <w:uiPriority w:val="0"/>
    <w:rPr>
      <w:kern w:val="2"/>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页眉 字符"/>
    <w:basedOn w:val="9"/>
    <w:link w:val="5"/>
    <w:qFormat/>
    <w:uiPriority w:val="99"/>
    <w:rPr>
      <w:rFonts w:ascii="Times New Roman" w:hAnsi="Times New Roman" w:eastAsia="宋体" w:cs="Times New Roman"/>
      <w:sz w:val="18"/>
      <w:szCs w:val="18"/>
    </w:rPr>
  </w:style>
  <w:style w:type="paragraph" w:customStyle="1" w:styleId="15">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styleId="16">
    <w:name w:val="List Paragraph"/>
    <w:basedOn w:val="1"/>
    <w:qFormat/>
    <w:uiPriority w:val="34"/>
    <w:pPr>
      <w:ind w:firstLine="420" w:firstLineChars="200"/>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5905</Words>
  <Characters>5999</Characters>
  <Lines>1</Lines>
  <Paragraphs>1</Paragraphs>
  <TotalTime>7</TotalTime>
  <ScaleCrop>false</ScaleCrop>
  <LinksUpToDate>false</LinksUpToDate>
  <CharactersWithSpaces>6064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2013-01-16T08:40:00Z</dcterms:created>
  <dc:creator>wzc</dc:creator>
  <cp:lastModifiedBy>亨</cp:lastModifiedBy>
  <dcterms:modified xsi:type="dcterms:W3CDTF">2024-05-28T02:12:01Z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Ext">
    <vt:lpwstr>{"WPSExtOfficeTab":{"OnGetEnabled":false,"OnGetVisible":false}}</vt:lpwstr>
  </property>
  <property fmtid="{D5CDD505-2E9C-101B-9397-08002B2CF9AE}" pid="3" name="KSOProductBuildVer">
    <vt:lpwstr>2052-12.1.0.16929</vt:lpwstr>
  </property>
  <property fmtid="{D5CDD505-2E9C-101B-9397-08002B2CF9AE}" pid="4" name="ICV">
    <vt:lpwstr>77D745DD30214F43B37ECD96AF75C8FB_13</vt:lpwstr>
  </property>
  <property fmtid="{D5CDD505-2E9C-101B-9397-08002B2CF9AE}" pid="5" name="showFlag">
    <vt:bool>false</vt:bool>
  </property>
  <property fmtid="{D5CDD505-2E9C-101B-9397-08002B2CF9AE}" pid="6" name="userName">
    <vt:lpwstr>陈艺凭</vt:lpwstr>
  </property>
</Properties>
</file>