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汕尾市林伟华中学2024年普通高中“华南师范大学创新实验班”自主招生简章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6" w:lineRule="atLeast"/>
        <w:ind w:left="0" w:right="0"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为贯彻落实国家拔尖创新人才培养战略，充分发挥我校优质教育教学资源效用，满足具有学科特长和创新潜质学生的发展需要，</w:t>
      </w:r>
      <w:r>
        <w:rPr>
          <w:rFonts w:hint="eastAsia" w:ascii="仿宋" w:hAnsi="仿宋" w:eastAsia="仿宋" w:cs="仿宋"/>
          <w:b w:val="0"/>
          <w:bCs w:val="0"/>
          <w:sz w:val="32"/>
          <w:szCs w:val="32"/>
          <w:highlight w:val="none"/>
          <w:lang w:val="en-US" w:eastAsia="zh-CN"/>
        </w:rPr>
        <w:t>根据《汕尾市教育局关于2024年普通高中自主招生工作的通知》等文件精神，特</w:t>
      </w:r>
      <w:r>
        <w:rPr>
          <w:rFonts w:hint="eastAsia" w:ascii="仿宋" w:hAnsi="仿宋" w:eastAsia="仿宋" w:cs="仿宋"/>
          <w:b w:val="0"/>
          <w:bCs w:val="0"/>
          <w:i w:val="0"/>
          <w:iCs w:val="0"/>
          <w:caps w:val="0"/>
          <w:color w:val="000000"/>
          <w:spacing w:val="0"/>
          <w:sz w:val="32"/>
          <w:szCs w:val="32"/>
          <w:shd w:val="clear" w:fill="FFFFFF"/>
        </w:rPr>
        <w:t>制定</w:t>
      </w:r>
      <w:r>
        <w:rPr>
          <w:rFonts w:hint="eastAsia" w:ascii="仿宋" w:hAnsi="仿宋" w:eastAsia="仿宋" w:cs="仿宋"/>
          <w:b w:val="0"/>
          <w:bCs w:val="0"/>
          <w:sz w:val="32"/>
          <w:szCs w:val="32"/>
          <w:highlight w:val="none"/>
          <w:lang w:val="en-US" w:eastAsia="zh-CN"/>
        </w:rPr>
        <w:t>汕尾市林伟华中学2024年普通高中“华南师范大学创新实验班”自主招生简章。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6" w:lineRule="atLeast"/>
        <w:ind w:left="0" w:right="0" w:firstLine="660" w:firstLineChars="200"/>
        <w:jc w:val="both"/>
        <w:rPr>
          <w:rFonts w:hint="eastAsia" w:ascii="仿宋" w:hAnsi="仿宋" w:eastAsia="仿宋" w:cs="仿宋"/>
          <w:i w:val="0"/>
          <w:caps w:val="0"/>
          <w:color w:val="auto"/>
          <w:spacing w:val="5"/>
          <w:sz w:val="32"/>
          <w:szCs w:val="32"/>
          <w:shd w:val="clear" w:color="auto" w:fill="auto"/>
        </w:rPr>
      </w:pPr>
      <w:r>
        <w:rPr>
          <w:rFonts w:hint="eastAsia" w:ascii="仿宋" w:hAnsi="仿宋" w:eastAsia="仿宋" w:cs="仿宋"/>
          <w:i w:val="0"/>
          <w:caps w:val="0"/>
          <w:color w:val="auto"/>
          <w:spacing w:val="5"/>
          <w:sz w:val="32"/>
          <w:szCs w:val="32"/>
          <w:shd w:val="clear" w:color="auto" w:fill="auto"/>
        </w:rPr>
        <w:t>汕尾市林伟华中学（简称“华中”），市直属公办重点</w:t>
      </w:r>
      <w:r>
        <w:rPr>
          <w:rFonts w:hint="eastAsia" w:ascii="仿宋" w:hAnsi="仿宋" w:eastAsia="仿宋" w:cs="仿宋"/>
          <w:i w:val="0"/>
          <w:caps w:val="0"/>
          <w:color w:val="auto"/>
          <w:spacing w:val="5"/>
          <w:sz w:val="32"/>
          <w:szCs w:val="32"/>
          <w:shd w:val="clear" w:color="auto" w:fill="auto"/>
          <w:lang w:val="en-US" w:eastAsia="zh-CN"/>
        </w:rPr>
        <w:t>高级中学</w:t>
      </w:r>
      <w:r>
        <w:rPr>
          <w:rFonts w:hint="eastAsia" w:ascii="仿宋" w:hAnsi="仿宋" w:eastAsia="仿宋" w:cs="仿宋"/>
          <w:i w:val="0"/>
          <w:caps w:val="0"/>
          <w:color w:val="auto"/>
          <w:spacing w:val="5"/>
          <w:sz w:val="32"/>
          <w:szCs w:val="32"/>
          <w:shd w:val="clear" w:color="auto" w:fill="auto"/>
        </w:rPr>
        <w:t>，广东省一级学校，创办于1997年</w:t>
      </w:r>
      <w:r>
        <w:rPr>
          <w:rFonts w:hint="eastAsia" w:ascii="仿宋" w:hAnsi="仿宋" w:eastAsia="仿宋" w:cs="仿宋"/>
          <w:i w:val="0"/>
          <w:caps w:val="0"/>
          <w:color w:val="auto"/>
          <w:spacing w:val="5"/>
          <w:sz w:val="32"/>
          <w:szCs w:val="32"/>
          <w:shd w:val="clear" w:color="auto" w:fill="auto"/>
          <w:lang w:eastAsia="zh-CN"/>
        </w:rPr>
        <w:t>。学校</w:t>
      </w:r>
      <w:r>
        <w:rPr>
          <w:rFonts w:hint="eastAsia" w:ascii="仿宋" w:hAnsi="仿宋" w:eastAsia="仿宋" w:cs="仿宋"/>
          <w:i w:val="0"/>
          <w:caps w:val="0"/>
          <w:color w:val="auto"/>
          <w:spacing w:val="5"/>
          <w:sz w:val="32"/>
          <w:szCs w:val="32"/>
          <w:shd w:val="clear" w:color="auto" w:fill="auto"/>
        </w:rPr>
        <w:t>位于市区文兴路龙船山，交通便利，环境幽静，占地11.8万㎡，建筑面积6.6万㎡。</w:t>
      </w:r>
    </w:p>
    <w:p>
      <w:pPr>
        <w:pStyle w:val="3"/>
        <w:keepNext w:val="0"/>
        <w:keepLines w:val="0"/>
        <w:widowControl/>
        <w:suppressLineNumbers w:val="0"/>
        <w:pBdr>
          <w:left w:val="none" w:color="auto" w:sz="0" w:space="0"/>
          <w:bottom w:val="none" w:color="auto" w:sz="0" w:space="0"/>
          <w:right w:val="none" w:color="auto" w:sz="0" w:space="0"/>
        </w:pBdr>
        <w:shd w:val="clear"/>
        <w:spacing w:before="0" w:beforeAutospacing="0" w:after="0" w:afterAutospacing="0" w:line="336" w:lineRule="atLeast"/>
        <w:ind w:left="0" w:right="0" w:firstLine="663" w:firstLineChars="200"/>
        <w:jc w:val="both"/>
        <w:rPr>
          <w:rFonts w:hint="eastAsia" w:ascii="仿宋" w:hAnsi="仿宋" w:eastAsia="仿宋" w:cs="仿宋"/>
          <w:i w:val="0"/>
          <w:caps w:val="0"/>
          <w:color w:val="auto"/>
          <w:spacing w:val="5"/>
          <w:sz w:val="32"/>
          <w:szCs w:val="32"/>
          <w:shd w:val="clear" w:color="auto" w:fill="auto"/>
        </w:rPr>
      </w:pPr>
      <w:r>
        <w:rPr>
          <w:rFonts w:hint="eastAsia" w:ascii="仿宋" w:hAnsi="仿宋" w:eastAsia="仿宋" w:cs="仿宋"/>
          <w:b/>
          <w:bCs/>
          <w:i w:val="0"/>
          <w:caps w:val="0"/>
          <w:color w:val="auto"/>
          <w:spacing w:val="5"/>
          <w:sz w:val="32"/>
          <w:szCs w:val="32"/>
          <w:shd w:val="clear" w:color="auto" w:fill="auto"/>
        </w:rPr>
        <w:t>师资力量雄厚</w:t>
      </w:r>
      <w:r>
        <w:rPr>
          <w:rFonts w:hint="eastAsia" w:ascii="仿宋" w:hAnsi="仿宋" w:eastAsia="仿宋" w:cs="仿宋"/>
          <w:b/>
          <w:bCs/>
          <w:i w:val="0"/>
          <w:caps w:val="0"/>
          <w:color w:val="auto"/>
          <w:spacing w:val="5"/>
          <w:sz w:val="32"/>
          <w:szCs w:val="32"/>
          <w:shd w:val="clear" w:color="auto" w:fill="auto"/>
          <w:lang w:eastAsia="zh-CN"/>
        </w:rPr>
        <w:t>：</w:t>
      </w:r>
      <w:r>
        <w:rPr>
          <w:rFonts w:hint="eastAsia" w:ascii="仿宋" w:hAnsi="仿宋" w:eastAsia="仿宋" w:cs="仿宋"/>
          <w:i w:val="0"/>
          <w:caps w:val="0"/>
          <w:color w:val="auto"/>
          <w:spacing w:val="5"/>
          <w:sz w:val="32"/>
          <w:szCs w:val="32"/>
          <w:shd w:val="clear" w:color="auto" w:fill="auto"/>
        </w:rPr>
        <w:t>现有教职工23</w:t>
      </w:r>
      <w:r>
        <w:rPr>
          <w:rFonts w:hint="eastAsia" w:ascii="仿宋" w:hAnsi="仿宋" w:eastAsia="仿宋" w:cs="仿宋"/>
          <w:i w:val="0"/>
          <w:caps w:val="0"/>
          <w:color w:val="auto"/>
          <w:spacing w:val="5"/>
          <w:sz w:val="32"/>
          <w:szCs w:val="32"/>
          <w:shd w:val="clear" w:color="auto" w:fill="auto"/>
          <w:lang w:val="en-US" w:eastAsia="zh-CN"/>
        </w:rPr>
        <w:t>2</w:t>
      </w:r>
      <w:r>
        <w:rPr>
          <w:rFonts w:hint="eastAsia" w:ascii="仿宋" w:hAnsi="仿宋" w:eastAsia="仿宋" w:cs="仿宋"/>
          <w:i w:val="0"/>
          <w:caps w:val="0"/>
          <w:color w:val="auto"/>
          <w:spacing w:val="5"/>
          <w:sz w:val="32"/>
          <w:szCs w:val="32"/>
          <w:shd w:val="clear" w:color="auto" w:fill="auto"/>
        </w:rPr>
        <w:t>人，学历达标率100%。其中，研究生学历</w:t>
      </w:r>
      <w:r>
        <w:rPr>
          <w:rFonts w:hint="eastAsia" w:ascii="仿宋" w:hAnsi="仿宋" w:eastAsia="仿宋" w:cs="仿宋"/>
          <w:i w:val="0"/>
          <w:caps w:val="0"/>
          <w:color w:val="auto"/>
          <w:spacing w:val="5"/>
          <w:sz w:val="32"/>
          <w:szCs w:val="32"/>
          <w:shd w:val="clear" w:color="auto" w:fill="auto"/>
          <w:lang w:val="en-US" w:eastAsia="zh-CN"/>
        </w:rPr>
        <w:t>64</w:t>
      </w:r>
      <w:r>
        <w:rPr>
          <w:rFonts w:hint="eastAsia" w:ascii="仿宋" w:hAnsi="仿宋" w:eastAsia="仿宋" w:cs="仿宋"/>
          <w:i w:val="0"/>
          <w:caps w:val="0"/>
          <w:color w:val="auto"/>
          <w:spacing w:val="5"/>
          <w:sz w:val="32"/>
          <w:szCs w:val="32"/>
          <w:shd w:val="clear" w:color="auto" w:fill="auto"/>
        </w:rPr>
        <w:t>人，特级教师2人，正高级职称教师3人，高级职称教师</w:t>
      </w:r>
      <w:r>
        <w:rPr>
          <w:rFonts w:hint="eastAsia" w:ascii="仿宋" w:hAnsi="仿宋" w:eastAsia="仿宋" w:cs="仿宋"/>
          <w:i w:val="0"/>
          <w:caps w:val="0"/>
          <w:color w:val="auto"/>
          <w:spacing w:val="5"/>
          <w:sz w:val="32"/>
          <w:szCs w:val="32"/>
          <w:shd w:val="clear" w:color="auto" w:fill="auto"/>
          <w:lang w:val="en-US" w:eastAsia="zh-CN"/>
        </w:rPr>
        <w:t>75</w:t>
      </w:r>
      <w:r>
        <w:rPr>
          <w:rFonts w:hint="eastAsia" w:ascii="仿宋" w:hAnsi="仿宋" w:eastAsia="仿宋" w:cs="仿宋"/>
          <w:i w:val="0"/>
          <w:caps w:val="0"/>
          <w:color w:val="auto"/>
          <w:spacing w:val="5"/>
          <w:sz w:val="32"/>
          <w:szCs w:val="32"/>
          <w:shd w:val="clear" w:color="auto" w:fill="auto"/>
        </w:rPr>
        <w:t>人，南粤优秀教师15人，省、市“三名”工作室6个。</w:t>
      </w:r>
    </w:p>
    <w:p>
      <w:pPr>
        <w:pStyle w:val="3"/>
        <w:keepNext w:val="0"/>
        <w:keepLines w:val="0"/>
        <w:widowControl/>
        <w:suppressLineNumbers w:val="0"/>
        <w:pBdr>
          <w:left w:val="none" w:color="auto" w:sz="0" w:space="0"/>
          <w:bottom w:val="none" w:color="auto" w:sz="0" w:space="0"/>
          <w:right w:val="none" w:color="auto" w:sz="0" w:space="0"/>
        </w:pBdr>
        <w:shd w:val="clear"/>
        <w:spacing w:before="0" w:beforeAutospacing="0" w:after="0" w:afterAutospacing="0" w:line="336" w:lineRule="atLeast"/>
        <w:ind w:left="0" w:right="0" w:firstLine="663" w:firstLineChars="200"/>
        <w:jc w:val="both"/>
        <w:rPr>
          <w:rFonts w:hint="eastAsia" w:ascii="仿宋" w:hAnsi="仿宋" w:eastAsia="仿宋" w:cs="仿宋"/>
          <w:i w:val="0"/>
          <w:caps w:val="0"/>
          <w:color w:val="auto"/>
          <w:spacing w:val="5"/>
          <w:sz w:val="32"/>
          <w:szCs w:val="32"/>
          <w:shd w:val="clear" w:color="auto" w:fill="auto"/>
        </w:rPr>
      </w:pPr>
      <w:r>
        <w:rPr>
          <w:rFonts w:hint="eastAsia" w:ascii="仿宋" w:hAnsi="仿宋" w:eastAsia="仿宋" w:cs="仿宋"/>
          <w:b/>
          <w:bCs/>
          <w:i w:val="0"/>
          <w:caps w:val="0"/>
          <w:color w:val="auto"/>
          <w:spacing w:val="5"/>
          <w:sz w:val="32"/>
          <w:szCs w:val="32"/>
          <w:shd w:val="clear" w:color="auto" w:fill="auto"/>
          <w:lang w:val="en-US" w:eastAsia="zh-CN"/>
        </w:rPr>
        <w:t>办学成绩卓越：</w:t>
      </w:r>
      <w:r>
        <w:rPr>
          <w:rFonts w:hint="eastAsia" w:ascii="仿宋" w:hAnsi="仿宋" w:eastAsia="仿宋" w:cs="仿宋"/>
          <w:i w:val="0"/>
          <w:caps w:val="0"/>
          <w:color w:val="auto"/>
          <w:spacing w:val="5"/>
          <w:sz w:val="32"/>
          <w:szCs w:val="32"/>
          <w:shd w:val="clear" w:color="auto" w:fill="auto"/>
        </w:rPr>
        <w:t>学校全面贯彻党的教育方针，落实立德树人的根本任务，秉承“文化引领，科学育人”的办学理念，践行“奋楫扬帆、笃行致远”的龙舟精神，注重基础教学，重视培优辅临，突出能力培养，推进素质教育，建设高质量教育体系。在全体师生的不懈努力下，办学成绩喜人</w:t>
      </w:r>
      <w:r>
        <w:rPr>
          <w:rFonts w:hint="eastAsia" w:ascii="仿宋" w:hAnsi="仿宋" w:eastAsia="仿宋" w:cs="仿宋"/>
          <w:i w:val="0"/>
          <w:caps w:val="0"/>
          <w:color w:val="auto"/>
          <w:spacing w:val="5"/>
          <w:sz w:val="32"/>
          <w:szCs w:val="32"/>
          <w:shd w:val="clear" w:color="auto" w:fill="auto"/>
          <w:lang w:eastAsia="zh-CN"/>
        </w:rPr>
        <w:t>，</w:t>
      </w:r>
      <w:r>
        <w:rPr>
          <w:rFonts w:hint="eastAsia" w:ascii="仿宋" w:hAnsi="仿宋" w:eastAsia="仿宋" w:cs="仿宋"/>
          <w:i w:val="0"/>
          <w:caps w:val="0"/>
          <w:color w:val="auto"/>
          <w:spacing w:val="5"/>
          <w:sz w:val="32"/>
          <w:szCs w:val="32"/>
          <w:shd w:val="clear" w:color="auto" w:fill="auto"/>
        </w:rPr>
        <w:t>不少优秀学生考入全国名牌大学。</w:t>
      </w:r>
    </w:p>
    <w:p>
      <w:pPr>
        <w:pStyle w:val="3"/>
        <w:keepNext w:val="0"/>
        <w:keepLines w:val="0"/>
        <w:widowControl/>
        <w:suppressLineNumbers w:val="0"/>
        <w:pBdr>
          <w:left w:val="none" w:color="auto" w:sz="0" w:space="0"/>
          <w:bottom w:val="none" w:color="auto" w:sz="0" w:space="0"/>
          <w:right w:val="none" w:color="auto" w:sz="0" w:space="0"/>
        </w:pBdr>
        <w:shd w:val="clear"/>
        <w:spacing w:before="0" w:beforeAutospacing="0" w:after="0" w:afterAutospacing="0" w:line="336" w:lineRule="atLeast"/>
        <w:ind w:left="0" w:right="0" w:firstLine="663"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bCs/>
          <w:i w:val="0"/>
          <w:caps w:val="0"/>
          <w:color w:val="auto"/>
          <w:spacing w:val="5"/>
          <w:sz w:val="32"/>
          <w:szCs w:val="32"/>
          <w:shd w:val="clear" w:color="auto" w:fill="auto"/>
          <w:lang w:val="en-US" w:eastAsia="zh-CN"/>
        </w:rPr>
        <w:t>发展前景光明：</w:t>
      </w:r>
      <w:r>
        <w:rPr>
          <w:rFonts w:hint="eastAsia" w:ascii="仿宋" w:hAnsi="仿宋" w:eastAsia="仿宋" w:cs="仿宋"/>
          <w:i w:val="0"/>
          <w:caps w:val="0"/>
          <w:color w:val="auto"/>
          <w:spacing w:val="5"/>
          <w:sz w:val="32"/>
          <w:szCs w:val="32"/>
          <w:shd w:val="clear" w:color="auto" w:fill="auto"/>
        </w:rPr>
        <w:t>市委、市政府、市教育局高度重视我校发展，加大对</w:t>
      </w:r>
      <w:r>
        <w:rPr>
          <w:rFonts w:hint="eastAsia" w:ascii="仿宋" w:hAnsi="仿宋" w:eastAsia="仿宋" w:cs="仿宋"/>
          <w:i w:val="0"/>
          <w:caps w:val="0"/>
          <w:color w:val="auto"/>
          <w:spacing w:val="5"/>
          <w:sz w:val="32"/>
          <w:szCs w:val="32"/>
          <w:shd w:val="clear" w:color="auto" w:fill="auto"/>
          <w:lang w:val="en-US" w:eastAsia="zh-CN"/>
        </w:rPr>
        <w:t>学校</w:t>
      </w:r>
      <w:r>
        <w:rPr>
          <w:rFonts w:hint="eastAsia" w:ascii="仿宋" w:hAnsi="仿宋" w:eastAsia="仿宋" w:cs="仿宋"/>
          <w:i w:val="0"/>
          <w:caps w:val="0"/>
          <w:color w:val="auto"/>
          <w:spacing w:val="5"/>
          <w:sz w:val="32"/>
          <w:szCs w:val="32"/>
          <w:shd w:val="clear" w:color="auto" w:fill="auto"/>
        </w:rPr>
        <w:t>支持和投入的力度，全力支持</w:t>
      </w:r>
      <w:r>
        <w:rPr>
          <w:rFonts w:hint="eastAsia" w:ascii="仿宋" w:hAnsi="仿宋" w:eastAsia="仿宋" w:cs="仿宋"/>
          <w:i w:val="0"/>
          <w:caps w:val="0"/>
          <w:color w:val="auto"/>
          <w:spacing w:val="5"/>
          <w:sz w:val="32"/>
          <w:szCs w:val="32"/>
          <w:shd w:val="clear" w:color="auto" w:fill="auto"/>
          <w:lang w:val="en-US" w:eastAsia="zh-CN"/>
        </w:rPr>
        <w:t>把我校打造成为全市普通高中标杆学校</w:t>
      </w:r>
      <w:r>
        <w:rPr>
          <w:rFonts w:hint="eastAsia" w:ascii="仿宋" w:hAnsi="仿宋" w:eastAsia="仿宋" w:cs="仿宋"/>
          <w:i w:val="0"/>
          <w:caps w:val="0"/>
          <w:color w:val="auto"/>
          <w:spacing w:val="5"/>
          <w:sz w:val="32"/>
          <w:szCs w:val="32"/>
          <w:shd w:val="clear" w:color="auto" w:fill="auto"/>
        </w:rPr>
        <w:t>。学校实行全寄宿封闭式管理，</w:t>
      </w:r>
      <w:r>
        <w:rPr>
          <w:rFonts w:hint="eastAsia" w:ascii="仿宋" w:hAnsi="仿宋" w:eastAsia="仿宋" w:cs="仿宋"/>
          <w:i w:val="0"/>
          <w:caps w:val="0"/>
          <w:color w:val="auto"/>
          <w:spacing w:val="5"/>
          <w:sz w:val="32"/>
          <w:szCs w:val="32"/>
          <w:shd w:val="clear" w:color="auto" w:fill="auto"/>
          <w:lang w:val="en-US" w:eastAsia="zh-CN"/>
        </w:rPr>
        <w:t>设施设备齐全</w:t>
      </w:r>
      <w:r>
        <w:rPr>
          <w:rFonts w:hint="eastAsia" w:ascii="仿宋" w:hAnsi="仿宋" w:eastAsia="仿宋" w:cs="仿宋"/>
          <w:i w:val="0"/>
          <w:caps w:val="0"/>
          <w:color w:val="auto"/>
          <w:spacing w:val="5"/>
          <w:sz w:val="32"/>
          <w:szCs w:val="32"/>
          <w:shd w:val="clear" w:color="auto" w:fill="auto"/>
        </w:rPr>
        <w:t>。</w:t>
      </w:r>
      <w:r>
        <w:rPr>
          <w:rFonts w:hint="eastAsia" w:ascii="仿宋" w:hAnsi="仿宋" w:eastAsia="仿宋" w:cs="仿宋"/>
          <w:i w:val="0"/>
          <w:caps w:val="0"/>
          <w:color w:val="auto"/>
          <w:spacing w:val="5"/>
          <w:sz w:val="32"/>
          <w:szCs w:val="32"/>
          <w:shd w:val="clear" w:color="auto" w:fill="auto"/>
          <w:lang w:val="en-US" w:eastAsia="zh-CN"/>
        </w:rPr>
        <w:t>近几年，</w:t>
      </w:r>
      <w:r>
        <w:rPr>
          <w:rFonts w:hint="eastAsia" w:ascii="仿宋" w:hAnsi="仿宋" w:eastAsia="仿宋" w:cs="仿宋"/>
          <w:i w:val="0"/>
          <w:caps w:val="0"/>
          <w:color w:val="auto"/>
          <w:spacing w:val="5"/>
          <w:sz w:val="32"/>
          <w:szCs w:val="32"/>
          <w:shd w:val="clear" w:color="auto" w:fill="auto"/>
        </w:rPr>
        <w:t>学校不断加大软硬件设施建设的力度，目前，综合楼项目进入使用阶段，文体中心及校区改造附属配套工程前期准备工作基本完成，学校的办学条件将进一步得到质的飞跃。</w:t>
      </w:r>
      <w:r>
        <w:rPr>
          <w:rFonts w:hint="eastAsia" w:ascii="仿宋" w:hAnsi="仿宋" w:eastAsia="仿宋" w:cs="仿宋"/>
          <w:i w:val="0"/>
          <w:caps w:val="0"/>
          <w:color w:val="auto"/>
          <w:spacing w:val="5"/>
          <w:sz w:val="32"/>
          <w:szCs w:val="32"/>
          <w:shd w:val="clear" w:color="auto" w:fill="auto"/>
          <w:lang w:val="en-US" w:eastAsia="zh-CN"/>
        </w:rPr>
        <w:t>2023</w:t>
      </w:r>
      <w:r>
        <w:rPr>
          <w:rFonts w:hint="eastAsia" w:ascii="仿宋" w:hAnsi="仿宋" w:eastAsia="仿宋" w:cs="仿宋"/>
          <w:i w:val="0"/>
          <w:caps w:val="0"/>
          <w:color w:val="auto"/>
          <w:spacing w:val="5"/>
          <w:sz w:val="32"/>
          <w:szCs w:val="32"/>
          <w:shd w:val="clear" w:color="auto" w:fill="auto"/>
        </w:rPr>
        <w:t>年11月，以我校为集团总校的汕尾市直实验教育集团被遴选为广东省优质教育集团培养对象。学校发展进入新时期，各项工作朝着高质发展的道路迈进。令人瞩目的办学成效，使学校在社会上的声誉日益提升，成为全市众多优秀初三学子争先报读的首选学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二、招生计划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面向全市招收2024届初中应届毕业生50名（其中理工类40名、人文类10名）。（注：我校与华南师范大学合作每个年级开设两个创新班，其中一个创新班在自主招生录取。）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三、培养模式（“3+3+1”模式）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bCs/>
          <w:sz w:val="32"/>
          <w:szCs w:val="32"/>
          <w:lang w:val="en-US" w:eastAsia="zh-CN"/>
        </w:rPr>
        <w:t>三支团队</w:t>
      </w:r>
      <w:r>
        <w:rPr>
          <w:rFonts w:hint="eastAsia" w:ascii="仿宋" w:hAnsi="仿宋" w:eastAsia="仿宋" w:cs="仿宋"/>
          <w:b w:val="0"/>
          <w:bCs w:val="0"/>
          <w:sz w:val="32"/>
          <w:szCs w:val="32"/>
          <w:lang w:val="en-US" w:eastAsia="zh-CN"/>
        </w:rPr>
        <w:t>：由华南师范大学专家团队、省百千万名师团队和本校精英教师团队协同培养。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bCs/>
          <w:sz w:val="32"/>
          <w:szCs w:val="32"/>
          <w:lang w:val="en-US" w:eastAsia="zh-CN"/>
        </w:rPr>
        <w:t>三大计划</w:t>
      </w:r>
      <w:r>
        <w:rPr>
          <w:rFonts w:hint="eastAsia" w:ascii="仿宋" w:hAnsi="仿宋" w:eastAsia="仿宋" w:cs="仿宋"/>
          <w:b w:val="0"/>
          <w:bCs w:val="0"/>
          <w:sz w:val="32"/>
          <w:szCs w:val="32"/>
          <w:lang w:val="en-US" w:eastAsia="zh-CN"/>
        </w:rPr>
        <w:t>：按清北培养计划、“985”培养计划、冬夏令营培养计划进行项目式培养。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02" w:leftChars="0"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bCs/>
          <w:sz w:val="32"/>
          <w:szCs w:val="32"/>
          <w:lang w:val="en-US" w:eastAsia="zh-CN"/>
        </w:rPr>
        <w:t>一生一策</w:t>
      </w:r>
      <w:r>
        <w:rPr>
          <w:rFonts w:hint="eastAsia" w:ascii="仿宋" w:hAnsi="仿宋" w:eastAsia="仿宋" w:cs="仿宋"/>
          <w:b w:val="0"/>
          <w:bCs w:val="0"/>
          <w:sz w:val="32"/>
          <w:szCs w:val="32"/>
          <w:lang w:val="en-US" w:eastAsia="zh-CN"/>
        </w:rPr>
        <w:t>：根据学生综合素养和学科特长制订课程方案进行个性化培养。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02"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四、奖学助学制度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02" w:leftChars="0"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1.学校按规定设立各类奖学金制度可满足申请。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02" w:leftChars="0"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2.家庭困难学生可申请学校专项生活补助。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五、报考条件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1.报考学生要求是2024届初中应届毕业生，且符合汕尾市2024年高中阶段学校招生考试报考条件。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2.学业成绩优秀，参加</w:t>
      </w:r>
      <w:r>
        <w:rPr>
          <w:rFonts w:hint="eastAsia" w:ascii="仿宋" w:hAnsi="仿宋" w:eastAsia="仿宋" w:cs="仿宋"/>
          <w:sz w:val="32"/>
          <w:szCs w:val="32"/>
          <w:highlight w:val="none"/>
          <w:lang w:val="en-US" w:eastAsia="zh-CN"/>
        </w:rPr>
        <w:t>2024年4月汕尾市九年级统考中总分（不含体育）650分以上（含650分）。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3.报考学生要求综合素质优秀，学科特长突出，具备创新潜质，具有健康体魄、健全人格、远大志向和社会责任感。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六、报考时间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sz w:val="32"/>
          <w:szCs w:val="24"/>
          <w:lang w:val="en-US" w:eastAsia="zh-CN"/>
        </w:rPr>
        <w:t>与中考志愿填报时间一致。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七、报名方式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意向报读我校“华南师范大学创新实验班”理工类、人文类自主招生的考生，须在2024年中考志愿填报规定时间内在中考志愿填报系统提前批次填报我校“华南师范大学创新实验班”（理工类）、“华南师范大学创新实验班”（人文类）自主招生志愿，即完成报名手续。</w:t>
      </w:r>
    </w:p>
    <w:p>
      <w:pPr>
        <w:numPr>
          <w:ilvl w:val="0"/>
          <w:numId w:val="1"/>
        </w:numPr>
        <w:spacing w:beforeLines="0" w:afterLines="0" w:line="600" w:lineRule="exact"/>
        <w:ind w:firstLine="643" w:firstLineChars="200"/>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考核方式</w:t>
      </w:r>
    </w:p>
    <w:p>
      <w:pPr>
        <w:numPr>
          <w:ilvl w:val="0"/>
          <w:numId w:val="0"/>
        </w:numPr>
        <w:spacing w:beforeLines="0" w:afterLines="0" w:line="600" w:lineRule="exact"/>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在中考结束后，根据报考学生的条件进行资格审核，按理工类和人文类招生计划数的3倍确定考试资格名单（即在符合报考我校条件的考生中，理工类按</w:t>
      </w:r>
      <w:r>
        <w:rPr>
          <w:rFonts w:hint="eastAsia" w:ascii="仿宋" w:hAnsi="仿宋" w:eastAsia="仿宋" w:cs="仿宋"/>
          <w:sz w:val="32"/>
          <w:szCs w:val="32"/>
          <w:highlight w:val="none"/>
          <w:lang w:val="en-US" w:eastAsia="zh-CN"/>
        </w:rPr>
        <w:t>中考总分在报考我校该类别的考生中排前120名，</w:t>
      </w:r>
      <w:r>
        <w:rPr>
          <w:rFonts w:hint="eastAsia" w:ascii="仿宋" w:hAnsi="仿宋" w:eastAsia="仿宋" w:cs="仿宋"/>
          <w:kern w:val="2"/>
          <w:sz w:val="32"/>
          <w:szCs w:val="24"/>
          <w:lang w:val="en-US" w:eastAsia="zh-CN"/>
        </w:rPr>
        <w:t>120名</w:t>
      </w:r>
      <w:r>
        <w:rPr>
          <w:rFonts w:hint="eastAsia" w:ascii="仿宋" w:hAnsi="仿宋" w:eastAsia="仿宋" w:cs="仿宋"/>
          <w:kern w:val="2"/>
          <w:sz w:val="32"/>
          <w:szCs w:val="24"/>
        </w:rPr>
        <w:t>多人</w:t>
      </w:r>
      <w:r>
        <w:rPr>
          <w:rFonts w:hint="eastAsia" w:ascii="仿宋" w:hAnsi="仿宋" w:eastAsia="仿宋" w:cs="仿宋"/>
          <w:kern w:val="2"/>
          <w:sz w:val="32"/>
          <w:szCs w:val="24"/>
          <w:lang w:val="en-US" w:eastAsia="zh-CN"/>
        </w:rPr>
        <w:t>同分</w:t>
      </w:r>
      <w:r>
        <w:rPr>
          <w:rFonts w:hint="eastAsia" w:ascii="仿宋" w:hAnsi="仿宋" w:eastAsia="仿宋" w:cs="仿宋"/>
          <w:kern w:val="2"/>
          <w:sz w:val="32"/>
          <w:szCs w:val="24"/>
        </w:rPr>
        <w:t>的，一并</w:t>
      </w:r>
      <w:r>
        <w:rPr>
          <w:rFonts w:hint="eastAsia" w:ascii="仿宋" w:hAnsi="仿宋" w:eastAsia="仿宋" w:cs="仿宋"/>
          <w:kern w:val="2"/>
          <w:sz w:val="32"/>
          <w:szCs w:val="24"/>
          <w:lang w:val="en-US" w:eastAsia="zh-CN"/>
        </w:rPr>
        <w:t>进入；</w:t>
      </w:r>
      <w:r>
        <w:rPr>
          <w:rFonts w:hint="eastAsia" w:ascii="仿宋" w:hAnsi="仿宋" w:eastAsia="仿宋" w:cs="仿宋"/>
          <w:sz w:val="32"/>
          <w:szCs w:val="24"/>
          <w:lang w:val="en-US" w:eastAsia="zh-CN"/>
        </w:rPr>
        <w:t>人文类按</w:t>
      </w:r>
      <w:r>
        <w:rPr>
          <w:rFonts w:hint="eastAsia" w:ascii="仿宋" w:hAnsi="仿宋" w:eastAsia="仿宋" w:cs="仿宋"/>
          <w:sz w:val="32"/>
          <w:szCs w:val="32"/>
          <w:highlight w:val="none"/>
          <w:lang w:val="en-US" w:eastAsia="zh-CN"/>
        </w:rPr>
        <w:t>中考总分在报考我校该类别的考生中排前30名，</w:t>
      </w:r>
      <w:r>
        <w:rPr>
          <w:rFonts w:hint="eastAsia" w:ascii="仿宋" w:hAnsi="仿宋" w:eastAsia="仿宋" w:cs="仿宋"/>
          <w:kern w:val="2"/>
          <w:sz w:val="32"/>
          <w:szCs w:val="24"/>
          <w:lang w:val="en-US" w:eastAsia="zh-CN"/>
        </w:rPr>
        <w:t>30名</w:t>
      </w:r>
      <w:r>
        <w:rPr>
          <w:rFonts w:hint="eastAsia" w:ascii="仿宋" w:hAnsi="仿宋" w:eastAsia="仿宋" w:cs="仿宋"/>
          <w:kern w:val="2"/>
          <w:sz w:val="32"/>
          <w:szCs w:val="24"/>
        </w:rPr>
        <w:t>多人</w:t>
      </w:r>
      <w:r>
        <w:rPr>
          <w:rFonts w:hint="eastAsia" w:ascii="仿宋" w:hAnsi="仿宋" w:eastAsia="仿宋" w:cs="仿宋"/>
          <w:kern w:val="2"/>
          <w:sz w:val="32"/>
          <w:szCs w:val="24"/>
          <w:lang w:val="en-US" w:eastAsia="zh-CN"/>
        </w:rPr>
        <w:t>同分</w:t>
      </w:r>
      <w:r>
        <w:rPr>
          <w:rFonts w:hint="eastAsia" w:ascii="仿宋" w:hAnsi="仿宋" w:eastAsia="仿宋" w:cs="仿宋"/>
          <w:kern w:val="2"/>
          <w:sz w:val="32"/>
          <w:szCs w:val="24"/>
        </w:rPr>
        <w:t>的，一并</w:t>
      </w:r>
      <w:r>
        <w:rPr>
          <w:rFonts w:hint="eastAsia" w:ascii="仿宋" w:hAnsi="仿宋" w:eastAsia="仿宋" w:cs="仿宋"/>
          <w:kern w:val="2"/>
          <w:sz w:val="32"/>
          <w:szCs w:val="24"/>
          <w:lang w:val="en-US" w:eastAsia="zh-CN"/>
        </w:rPr>
        <w:t>进入。</w:t>
      </w:r>
      <w:r>
        <w:rPr>
          <w:rFonts w:hint="eastAsia" w:ascii="仿宋" w:hAnsi="仿宋" w:eastAsia="仿宋" w:cs="仿宋"/>
          <w:sz w:val="32"/>
          <w:szCs w:val="24"/>
          <w:lang w:val="en-US" w:eastAsia="zh-CN"/>
        </w:rPr>
        <w:t>），报经教育部门审核后在学校公众号公布。进入考生名单的考生须参加汕尾市普通高中理工类、人文类特长生综合能力考核（考核时间、地点及内容另行通知）。</w:t>
      </w:r>
    </w:p>
    <w:p>
      <w:pPr>
        <w:pStyle w:val="3"/>
        <w:numPr>
          <w:ilvl w:val="0"/>
          <w:numId w:val="0"/>
        </w:numPr>
        <w:shd w:val="clear" w:color="auto" w:fill="FFFFFF"/>
        <w:spacing w:before="0" w:beforeLines="0" w:beforeAutospacing="0" w:after="0" w:afterLines="0" w:afterAutospacing="0" w:line="600" w:lineRule="exact"/>
        <w:ind w:right="0" w:rightChars="0" w:firstLine="643" w:firstLineChars="200"/>
        <w:rPr>
          <w:rFonts w:hint="eastAsia" w:ascii="仿宋" w:hAnsi="仿宋" w:eastAsia="仿宋" w:cs="仿宋"/>
          <w:sz w:val="32"/>
          <w:szCs w:val="24"/>
        </w:rPr>
      </w:pPr>
      <w:r>
        <w:rPr>
          <w:rFonts w:hint="eastAsia" w:ascii="仿宋" w:hAnsi="仿宋" w:eastAsia="仿宋" w:cs="仿宋"/>
          <w:b/>
          <w:bCs/>
          <w:sz w:val="32"/>
          <w:szCs w:val="24"/>
          <w:lang w:val="en-US" w:eastAsia="zh-CN"/>
        </w:rPr>
        <w:t>九、</w:t>
      </w:r>
      <w:r>
        <w:rPr>
          <w:rFonts w:hint="eastAsia" w:ascii="仿宋" w:hAnsi="仿宋" w:eastAsia="仿宋" w:cs="仿宋"/>
          <w:b/>
          <w:bCs/>
          <w:sz w:val="32"/>
          <w:szCs w:val="24"/>
        </w:rPr>
        <w:t>录取方式</w:t>
      </w:r>
    </w:p>
    <w:p>
      <w:pPr>
        <w:pStyle w:val="3"/>
        <w:numPr>
          <w:ilvl w:val="0"/>
          <w:numId w:val="0"/>
        </w:numPr>
        <w:shd w:val="clear" w:color="auto" w:fill="FFFFFF"/>
        <w:spacing w:before="0" w:beforeLines="0" w:beforeAutospacing="0" w:after="0" w:afterLines="0" w:afterAutospacing="0" w:line="600" w:lineRule="exact"/>
        <w:ind w:right="0" w:rightChars="0" w:firstLine="640" w:firstLineChars="200"/>
        <w:rPr>
          <w:rFonts w:hint="eastAsia" w:ascii="仿宋" w:hAnsi="仿宋" w:eastAsia="仿宋" w:cs="仿宋"/>
          <w:kern w:val="2"/>
          <w:sz w:val="32"/>
          <w:szCs w:val="24"/>
        </w:rPr>
      </w:pPr>
      <w:r>
        <w:rPr>
          <w:rFonts w:hint="eastAsia" w:ascii="仿宋" w:hAnsi="仿宋" w:eastAsia="仿宋" w:cs="仿宋"/>
          <w:sz w:val="32"/>
          <w:szCs w:val="24"/>
        </w:rPr>
        <w:t>1</w:t>
      </w:r>
      <w:r>
        <w:rPr>
          <w:rFonts w:hint="eastAsia" w:ascii="仿宋" w:hAnsi="仿宋" w:eastAsia="仿宋" w:cs="仿宋"/>
          <w:kern w:val="2"/>
          <w:sz w:val="32"/>
          <w:szCs w:val="24"/>
        </w:rPr>
        <w:t>.根据考生的综合成绩从高到低顺序录取，录满为止，最低分数多人等同的，则一并录取。考生综合成绩由考生初中学业水平考试成绩和综合能力考核成绩组成，计算方式为：考生综合成绩=考生</w:t>
      </w:r>
      <w:r>
        <w:rPr>
          <w:rFonts w:hint="eastAsia" w:ascii="仿宋" w:hAnsi="仿宋" w:eastAsia="仿宋" w:cs="仿宋"/>
          <w:kern w:val="2"/>
          <w:sz w:val="32"/>
          <w:szCs w:val="24"/>
          <w:lang w:eastAsia="zh-CN"/>
        </w:rPr>
        <w:t>中考</w:t>
      </w:r>
      <w:r>
        <w:rPr>
          <w:rFonts w:hint="eastAsia" w:ascii="仿宋" w:hAnsi="仿宋" w:eastAsia="仿宋" w:cs="仿宋"/>
          <w:kern w:val="2"/>
          <w:sz w:val="32"/>
          <w:szCs w:val="24"/>
        </w:rPr>
        <w:t>成绩×35%+综合能力考核成绩×（中考总分值÷综合能力考核总分值）×65%。</w:t>
      </w:r>
    </w:p>
    <w:p>
      <w:pPr>
        <w:pStyle w:val="3"/>
        <w:numPr>
          <w:ilvl w:val="0"/>
          <w:numId w:val="0"/>
        </w:numPr>
        <w:shd w:val="clear" w:color="auto" w:fill="FFFFFF"/>
        <w:spacing w:before="0" w:beforeLines="0" w:beforeAutospacing="0" w:after="0" w:afterLines="0" w:afterAutospacing="0" w:line="600" w:lineRule="exact"/>
        <w:ind w:right="0" w:rightChars="0" w:firstLine="640" w:firstLineChars="200"/>
        <w:rPr>
          <w:rFonts w:hint="eastAsia" w:ascii="仿宋" w:hAnsi="仿宋" w:eastAsia="仿宋" w:cs="仿宋"/>
          <w:kern w:val="2"/>
          <w:sz w:val="32"/>
          <w:szCs w:val="24"/>
        </w:rPr>
      </w:pPr>
      <w:r>
        <w:rPr>
          <w:rFonts w:hint="eastAsia" w:ascii="仿宋" w:hAnsi="仿宋" w:eastAsia="仿宋" w:cs="仿宋"/>
          <w:kern w:val="2"/>
          <w:sz w:val="32"/>
          <w:szCs w:val="24"/>
        </w:rPr>
        <w:t>2.考生在提前批次被录取后不再参加后面招生批次的录取。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sz w:val="32"/>
          <w:szCs w:val="32"/>
          <w:shd w:val="clear" w:fill="FFFFFF"/>
        </w:rPr>
        <w:t>本方案由</w:t>
      </w:r>
      <w:r>
        <w:rPr>
          <w:rFonts w:hint="eastAsia" w:ascii="仿宋" w:hAnsi="仿宋" w:eastAsia="仿宋" w:cs="仿宋"/>
          <w:b w:val="0"/>
          <w:bCs w:val="0"/>
          <w:i w:val="0"/>
          <w:iCs w:val="0"/>
          <w:caps w:val="0"/>
          <w:color w:val="000000"/>
          <w:spacing w:val="0"/>
          <w:sz w:val="32"/>
          <w:szCs w:val="32"/>
          <w:shd w:val="clear" w:fill="FFFFFF"/>
          <w:lang w:val="en-US" w:eastAsia="zh-CN"/>
        </w:rPr>
        <w:t>汕尾市林伟华</w:t>
      </w:r>
      <w:r>
        <w:rPr>
          <w:rFonts w:hint="eastAsia" w:ascii="仿宋" w:hAnsi="仿宋" w:eastAsia="仿宋" w:cs="仿宋"/>
          <w:b w:val="0"/>
          <w:bCs w:val="0"/>
          <w:i w:val="0"/>
          <w:iCs w:val="0"/>
          <w:caps w:val="0"/>
          <w:color w:val="000000"/>
          <w:spacing w:val="0"/>
          <w:sz w:val="32"/>
          <w:szCs w:val="32"/>
          <w:shd w:val="clear" w:fill="FFFFFF"/>
        </w:rPr>
        <w:t>中学自主招生工作领导小组负责解释。</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rPr>
        <w:t>咨询电话：（</w:t>
      </w:r>
      <w:r>
        <w:rPr>
          <w:rFonts w:hint="eastAsia" w:ascii="仿宋" w:hAnsi="仿宋" w:eastAsia="仿宋" w:cs="仿宋"/>
          <w:b w:val="0"/>
          <w:bCs w:val="0"/>
          <w:i w:val="0"/>
          <w:iCs w:val="0"/>
          <w:caps w:val="0"/>
          <w:color w:val="000000"/>
          <w:spacing w:val="0"/>
          <w:sz w:val="32"/>
          <w:szCs w:val="32"/>
          <w:shd w:val="clear" w:fill="FFFFFF"/>
          <w:lang w:val="en-US" w:eastAsia="zh-CN"/>
        </w:rPr>
        <w:t>0660</w:t>
      </w:r>
      <w:r>
        <w:rPr>
          <w:rFonts w:hint="eastAsia" w:ascii="仿宋" w:hAnsi="仿宋" w:eastAsia="仿宋" w:cs="仿宋"/>
          <w:b w:val="0"/>
          <w:bCs w:val="0"/>
          <w:i w:val="0"/>
          <w:iCs w:val="0"/>
          <w:caps w:val="0"/>
          <w:color w:val="000000"/>
          <w:spacing w:val="0"/>
          <w:sz w:val="32"/>
          <w:szCs w:val="32"/>
          <w:shd w:val="clear" w:fill="FFFFFF"/>
        </w:rPr>
        <w:t>）</w:t>
      </w:r>
      <w:r>
        <w:rPr>
          <w:rFonts w:hint="eastAsia" w:ascii="仿宋" w:hAnsi="仿宋" w:eastAsia="仿宋" w:cs="仿宋"/>
          <w:b w:val="0"/>
          <w:bCs w:val="0"/>
          <w:i w:val="0"/>
          <w:iCs w:val="0"/>
          <w:caps w:val="0"/>
          <w:color w:val="000000"/>
          <w:spacing w:val="0"/>
          <w:sz w:val="32"/>
          <w:szCs w:val="32"/>
          <w:shd w:val="clear" w:fill="FFFFFF"/>
          <w:lang w:val="en-US" w:eastAsia="zh-CN"/>
        </w:rPr>
        <w:t xml:space="preserve">3366952  </w:t>
      </w:r>
      <w:r>
        <w:rPr>
          <w:rFonts w:hint="eastAsia" w:ascii="仿宋" w:hAnsi="仿宋" w:eastAsia="仿宋" w:cs="仿宋"/>
          <w:b w:val="0"/>
          <w:bCs w:val="0"/>
          <w:i w:val="0"/>
          <w:iCs w:val="0"/>
          <w:caps w:val="0"/>
          <w:color w:val="000000"/>
          <w:spacing w:val="0"/>
          <w:sz w:val="32"/>
          <w:szCs w:val="32"/>
          <w:shd w:val="clear" w:fill="FFFFFF"/>
        </w:rPr>
        <w:t>监督电话：（0</w:t>
      </w:r>
      <w:r>
        <w:rPr>
          <w:rFonts w:hint="eastAsia" w:ascii="仿宋" w:hAnsi="仿宋" w:eastAsia="仿宋" w:cs="仿宋"/>
          <w:b w:val="0"/>
          <w:bCs w:val="0"/>
          <w:i w:val="0"/>
          <w:iCs w:val="0"/>
          <w:caps w:val="0"/>
          <w:color w:val="000000"/>
          <w:spacing w:val="0"/>
          <w:sz w:val="32"/>
          <w:szCs w:val="32"/>
          <w:shd w:val="clear" w:fill="FFFFFF"/>
          <w:lang w:val="en-US" w:eastAsia="zh-CN"/>
        </w:rPr>
        <w:t>660</w:t>
      </w:r>
      <w:r>
        <w:rPr>
          <w:rFonts w:hint="eastAsia" w:ascii="仿宋" w:hAnsi="仿宋" w:eastAsia="仿宋" w:cs="仿宋"/>
          <w:b w:val="0"/>
          <w:bCs w:val="0"/>
          <w:i w:val="0"/>
          <w:iCs w:val="0"/>
          <w:caps w:val="0"/>
          <w:color w:val="000000"/>
          <w:spacing w:val="0"/>
          <w:sz w:val="32"/>
          <w:szCs w:val="32"/>
          <w:shd w:val="clear" w:fill="FFFFFF"/>
        </w:rPr>
        <w:t>）</w:t>
      </w:r>
      <w:r>
        <w:rPr>
          <w:rFonts w:hint="eastAsia" w:ascii="仿宋" w:hAnsi="仿宋" w:eastAsia="仿宋" w:cs="仿宋"/>
          <w:b w:val="0"/>
          <w:bCs w:val="0"/>
          <w:i w:val="0"/>
          <w:iCs w:val="0"/>
          <w:caps w:val="0"/>
          <w:color w:val="000000"/>
          <w:spacing w:val="0"/>
          <w:sz w:val="32"/>
          <w:szCs w:val="32"/>
          <w:shd w:val="clear" w:fill="FFFFFF"/>
          <w:lang w:val="en-US" w:eastAsia="zh-CN"/>
        </w:rPr>
        <w:t xml:space="preserve">3366041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righ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0"/>
          <w:szCs w:val="30"/>
          <w:shd w:val="clear" w:fill="FFFFFF"/>
          <w:lang w:val="en-US" w:eastAsia="zh-CN"/>
        </w:rPr>
        <w:drawing>
          <wp:anchor distT="0" distB="0" distL="114300" distR="114300" simplePos="0" relativeHeight="251659264" behindDoc="0" locked="0" layoutInCell="1" allowOverlap="1">
            <wp:simplePos x="0" y="0"/>
            <wp:positionH relativeFrom="column">
              <wp:posOffset>234950</wp:posOffset>
            </wp:positionH>
            <wp:positionV relativeFrom="paragraph">
              <wp:posOffset>5715</wp:posOffset>
            </wp:positionV>
            <wp:extent cx="953135" cy="901065"/>
            <wp:effectExtent l="0" t="0" r="18415" b="13335"/>
            <wp:wrapSquare wrapText="bothSides"/>
            <wp:docPr id="3" name="图片 3" descr="微信图片_2024050916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09161125"/>
                    <pic:cNvPicPr>
                      <a:picLocks noChangeAspect="1"/>
                    </pic:cNvPicPr>
                  </pic:nvPicPr>
                  <pic:blipFill>
                    <a:blip r:embed="rId5"/>
                    <a:stretch>
                      <a:fillRect/>
                    </a:stretch>
                  </pic:blipFill>
                  <pic:spPr>
                    <a:xfrm>
                      <a:off x="0" y="0"/>
                      <a:ext cx="953135" cy="901065"/>
                    </a:xfrm>
                    <a:prstGeom prst="rect">
                      <a:avLst/>
                    </a:prstGeom>
                  </pic:spPr>
                </pic:pic>
              </a:graphicData>
            </a:graphic>
          </wp:anchor>
        </w:drawing>
      </w:r>
      <w:r>
        <w:rPr>
          <w:rFonts w:hint="eastAsia" w:ascii="仿宋" w:hAnsi="仿宋" w:eastAsia="仿宋" w:cs="仿宋"/>
          <w:b w:val="0"/>
          <w:bCs w:val="0"/>
          <w:i w:val="0"/>
          <w:iCs w:val="0"/>
          <w:caps w:val="0"/>
          <w:color w:val="000000"/>
          <w:spacing w:val="0"/>
          <w:sz w:val="32"/>
          <w:szCs w:val="32"/>
          <w:shd w:val="clear" w:fill="FFFFFF"/>
          <w:lang w:val="en-US" w:eastAsia="zh-CN"/>
        </w:rPr>
        <w:t>汕尾市林伟华中学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eastAsia="zh-CN"/>
        </w:rPr>
        <w:t>2024年5月</w:t>
      </w:r>
      <w:r>
        <w:rPr>
          <w:rFonts w:hint="eastAsia" w:ascii="仿宋" w:hAnsi="仿宋" w:eastAsia="仿宋" w:cs="仿宋"/>
          <w:b w:val="0"/>
          <w:bCs w:val="0"/>
          <w:i w:val="0"/>
          <w:iCs w:val="0"/>
          <w:caps w:val="0"/>
          <w:color w:val="000000"/>
          <w:spacing w:val="0"/>
          <w:sz w:val="32"/>
          <w:szCs w:val="32"/>
          <w:shd w:val="clear" w:fill="FFFFFF"/>
          <w:lang w:val="en-US" w:eastAsia="zh-CN"/>
        </w:rPr>
        <w:t>17</w:t>
      </w:r>
      <w:bookmarkStart w:id="0" w:name="_GoBack"/>
      <w:bookmarkEnd w:id="0"/>
      <w:r>
        <w:rPr>
          <w:rFonts w:hint="eastAsia" w:ascii="仿宋" w:hAnsi="仿宋" w:eastAsia="仿宋" w:cs="仿宋"/>
          <w:b w:val="0"/>
          <w:bCs w:val="0"/>
          <w:i w:val="0"/>
          <w:iCs w:val="0"/>
          <w:caps w:val="0"/>
          <w:color w:val="000000"/>
          <w:spacing w:val="0"/>
          <w:sz w:val="32"/>
          <w:szCs w:val="32"/>
          <w:shd w:val="clear" w:fill="FFFFFF"/>
          <w:lang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color w:val="000000"/>
                              <w:lang w:eastAsia="zh-CN"/>
                            </w:rPr>
                          </w:pPr>
                          <w:r>
                            <w:rPr>
                              <w:rFonts w:hint="eastAsia"/>
                              <w:color w:val="000000"/>
                              <w:lang w:eastAsia="zh-CN"/>
                            </w:rPr>
                            <w:fldChar w:fldCharType="begin"/>
                          </w:r>
                          <w:r>
                            <w:rPr>
                              <w:rFonts w:hint="eastAsia"/>
                              <w:color w:val="000000"/>
                              <w:lang w:eastAsia="zh-CN"/>
                            </w:rPr>
                            <w:instrText xml:space="preserve"> PAGE  \* MERGEFORMAT </w:instrText>
                          </w:r>
                          <w:r>
                            <w:rPr>
                              <w:rFonts w:hint="eastAsia"/>
                              <w:color w:val="000000"/>
                              <w:lang w:eastAsia="zh-CN"/>
                            </w:rPr>
                            <w:fldChar w:fldCharType="separate"/>
                          </w:r>
                          <w:r>
                            <w:rPr>
                              <w:rFonts w:hint="eastAsia"/>
                              <w:color w:val="000000"/>
                              <w:lang w:eastAsia="zh-CN"/>
                            </w:rPr>
                            <w:t>1</w:t>
                          </w:r>
                          <w:r>
                            <w:rPr>
                              <w:rFonts w:hint="eastAsia"/>
                              <w:color w:val="000000"/>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hint="eastAsia" w:eastAsiaTheme="minorEastAsia"/>
                        <w:color w:val="000000"/>
                        <w:lang w:eastAsia="zh-CN"/>
                      </w:rPr>
                    </w:pPr>
                    <w:r>
                      <w:rPr>
                        <w:rFonts w:hint="eastAsia"/>
                        <w:color w:val="000000"/>
                        <w:lang w:eastAsia="zh-CN"/>
                      </w:rPr>
                      <w:fldChar w:fldCharType="begin"/>
                    </w:r>
                    <w:r>
                      <w:rPr>
                        <w:rFonts w:hint="eastAsia"/>
                        <w:color w:val="000000"/>
                        <w:lang w:eastAsia="zh-CN"/>
                      </w:rPr>
                      <w:instrText xml:space="preserve"> PAGE  \* MERGEFORMAT </w:instrText>
                    </w:r>
                    <w:r>
                      <w:rPr>
                        <w:rFonts w:hint="eastAsia"/>
                        <w:color w:val="000000"/>
                        <w:lang w:eastAsia="zh-CN"/>
                      </w:rPr>
                      <w:fldChar w:fldCharType="separate"/>
                    </w:r>
                    <w:r>
                      <w:rPr>
                        <w:rFonts w:hint="eastAsia"/>
                        <w:color w:val="000000"/>
                        <w:lang w:eastAsia="zh-CN"/>
                      </w:rPr>
                      <w:t>1</w:t>
                    </w:r>
                    <w:r>
                      <w:rPr>
                        <w:rFonts w:hint="eastAsia"/>
                        <w:color w:val="00000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B5739"/>
    <w:multiLevelType w:val="singleLevel"/>
    <w:tmpl w:val="588B573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16138714-7ae8-479b-b5d2-46efe936134c"/>
  </w:docVars>
  <w:rsids>
    <w:rsidRoot w:val="09EF5F49"/>
    <w:rsid w:val="003D5D5E"/>
    <w:rsid w:val="00A04A8A"/>
    <w:rsid w:val="048B0B38"/>
    <w:rsid w:val="055B3F73"/>
    <w:rsid w:val="060C3E76"/>
    <w:rsid w:val="06764081"/>
    <w:rsid w:val="06775218"/>
    <w:rsid w:val="077E2852"/>
    <w:rsid w:val="079F2B52"/>
    <w:rsid w:val="07E13F5E"/>
    <w:rsid w:val="09EF5F49"/>
    <w:rsid w:val="0CD53589"/>
    <w:rsid w:val="0E6E20C5"/>
    <w:rsid w:val="0EB2020F"/>
    <w:rsid w:val="0EB60EDD"/>
    <w:rsid w:val="101C05E5"/>
    <w:rsid w:val="10493E10"/>
    <w:rsid w:val="10A227EF"/>
    <w:rsid w:val="11586342"/>
    <w:rsid w:val="15F61D5B"/>
    <w:rsid w:val="16592588"/>
    <w:rsid w:val="175C5B20"/>
    <w:rsid w:val="17DB2818"/>
    <w:rsid w:val="1811244B"/>
    <w:rsid w:val="186A4CF2"/>
    <w:rsid w:val="18E831AB"/>
    <w:rsid w:val="1A7D5B75"/>
    <w:rsid w:val="1C5D4B4B"/>
    <w:rsid w:val="20283A81"/>
    <w:rsid w:val="21BF343B"/>
    <w:rsid w:val="22DF1A66"/>
    <w:rsid w:val="235C4521"/>
    <w:rsid w:val="26382A95"/>
    <w:rsid w:val="272A2DEA"/>
    <w:rsid w:val="273D20FE"/>
    <w:rsid w:val="296F0312"/>
    <w:rsid w:val="29EB7650"/>
    <w:rsid w:val="2ABA135C"/>
    <w:rsid w:val="2CFC4243"/>
    <w:rsid w:val="2D263E4A"/>
    <w:rsid w:val="2D5E5392"/>
    <w:rsid w:val="2DE05DD0"/>
    <w:rsid w:val="2EA6561D"/>
    <w:rsid w:val="2EFB1E28"/>
    <w:rsid w:val="30B7727C"/>
    <w:rsid w:val="32096215"/>
    <w:rsid w:val="32504ACC"/>
    <w:rsid w:val="32DC64F2"/>
    <w:rsid w:val="34644467"/>
    <w:rsid w:val="34DD3806"/>
    <w:rsid w:val="3589141A"/>
    <w:rsid w:val="379522F8"/>
    <w:rsid w:val="37971BCD"/>
    <w:rsid w:val="3864178A"/>
    <w:rsid w:val="3968258C"/>
    <w:rsid w:val="3A0177D1"/>
    <w:rsid w:val="3BCA72C5"/>
    <w:rsid w:val="3DA70D8D"/>
    <w:rsid w:val="3DF52314"/>
    <w:rsid w:val="3E144C3C"/>
    <w:rsid w:val="3EC51F9A"/>
    <w:rsid w:val="3EE01FD8"/>
    <w:rsid w:val="3F210422"/>
    <w:rsid w:val="3F711193"/>
    <w:rsid w:val="3F8844F1"/>
    <w:rsid w:val="40F27DC8"/>
    <w:rsid w:val="428D29DB"/>
    <w:rsid w:val="43AE7540"/>
    <w:rsid w:val="43C53F65"/>
    <w:rsid w:val="44390965"/>
    <w:rsid w:val="47394A4E"/>
    <w:rsid w:val="486251EA"/>
    <w:rsid w:val="49FC1D63"/>
    <w:rsid w:val="4A4F2D5A"/>
    <w:rsid w:val="4C121D12"/>
    <w:rsid w:val="4D415034"/>
    <w:rsid w:val="4D735EAE"/>
    <w:rsid w:val="4E200716"/>
    <w:rsid w:val="4F9D72A0"/>
    <w:rsid w:val="4FD06986"/>
    <w:rsid w:val="50EB7D9F"/>
    <w:rsid w:val="52563425"/>
    <w:rsid w:val="53EE096F"/>
    <w:rsid w:val="55673063"/>
    <w:rsid w:val="55A84C13"/>
    <w:rsid w:val="55F9054A"/>
    <w:rsid w:val="5682660B"/>
    <w:rsid w:val="56D0674C"/>
    <w:rsid w:val="57AE64FA"/>
    <w:rsid w:val="584A63E6"/>
    <w:rsid w:val="58AC56A8"/>
    <w:rsid w:val="58E103C8"/>
    <w:rsid w:val="59722DF1"/>
    <w:rsid w:val="59E720E8"/>
    <w:rsid w:val="5B034190"/>
    <w:rsid w:val="5B5512B0"/>
    <w:rsid w:val="5C427DE2"/>
    <w:rsid w:val="5D762E49"/>
    <w:rsid w:val="5F012A99"/>
    <w:rsid w:val="5FB742D3"/>
    <w:rsid w:val="60CA4511"/>
    <w:rsid w:val="618338A2"/>
    <w:rsid w:val="63422A85"/>
    <w:rsid w:val="63B81CCF"/>
    <w:rsid w:val="662C4A8D"/>
    <w:rsid w:val="66E95E84"/>
    <w:rsid w:val="68120C78"/>
    <w:rsid w:val="68921DB9"/>
    <w:rsid w:val="696F52E7"/>
    <w:rsid w:val="6AA06A0F"/>
    <w:rsid w:val="6ADD2F95"/>
    <w:rsid w:val="6BBA3B00"/>
    <w:rsid w:val="6CB74FB1"/>
    <w:rsid w:val="6D7D3037"/>
    <w:rsid w:val="6DE5124D"/>
    <w:rsid w:val="6EB46097"/>
    <w:rsid w:val="70F23D6E"/>
    <w:rsid w:val="722F294A"/>
    <w:rsid w:val="75932CCC"/>
    <w:rsid w:val="7596337E"/>
    <w:rsid w:val="75E12D70"/>
    <w:rsid w:val="77D9038E"/>
    <w:rsid w:val="794C4611"/>
    <w:rsid w:val="7B081580"/>
    <w:rsid w:val="7B172452"/>
    <w:rsid w:val="7D2E15FF"/>
    <w:rsid w:val="7E3163C9"/>
    <w:rsid w:val="7EC81C39"/>
    <w:rsid w:val="7FF01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1807</Characters>
  <Lines>0</Lines>
  <Paragraphs>0</Paragraphs>
  <TotalTime>20</TotalTime>
  <ScaleCrop>false</ScaleCrop>
  <LinksUpToDate>false</LinksUpToDate>
  <CharactersWithSpaces>1814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2018-03-14T23:47:00Z</dcterms:created>
  <dc:creator>gdcbsme</dc:creator>
  <cp:lastModifiedBy>田坤远</cp:lastModifiedBy>
  <cp:lastPrinted>2024-05-15T03:20:00Z</cp:lastPrinted>
  <dcterms:modified xsi:type="dcterms:W3CDTF">2024-05-17T03:30:40Z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7A977A2A4F1A42C4A6FC9F06DE734C03_13</vt:lpwstr>
  </property>
</Properties>
</file>