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w:t>附件3</w:t>
      </w:r>
    </w:p>
    <w:p>
      <w:pPr>
        <w:spacing w:line="560" w:lineRule="exact"/>
        <w:jc w:val="center"/>
        <w:rPr>
          <w:rFonts w:hint="eastAsia" w:ascii="Times New Roman" w:hAnsi="Times New Roman" w:eastAsia="方正小标宋简体" w:cs="Times New Roman"/>
          <w:color w:val="auto"/>
          <w:sz w:val="44"/>
          <w:szCs w:val="44"/>
          <w:highlight w:val="none"/>
          <w:lang w:eastAsia="zh-CN"/>
        </w:rPr>
      </w:pPr>
      <w:r>
        <w:rPr>
          <w:rFonts w:hint="eastAsia" w:ascii="Times New Roman" w:hAnsi="Times New Roman" w:eastAsia="方正小标宋简体" w:cs="Times New Roman"/>
          <w:color w:val="auto"/>
          <w:sz w:val="44"/>
          <w:szCs w:val="44"/>
          <w:highlight w:val="none"/>
          <w:lang w:eastAsia="zh-CN"/>
        </w:rPr>
        <w:t>深圳电网输配电价表</w:t>
      </w:r>
    </w:p>
    <w:p>
      <w:pPr>
        <w:jc w:val="center"/>
        <w:rPr>
          <w:rFonts w:hint="eastAsia" w:ascii="Times New Roman" w:hAnsi="Times New Roman" w:eastAsia="方正小标宋简体" w:cs="Times New Roman"/>
          <w:color w:val="auto"/>
          <w:sz w:val="18"/>
          <w:szCs w:val="18"/>
          <w:highlight w:val="none"/>
          <w:lang w:eastAsia="zh-CN"/>
        </w:rPr>
      </w:pPr>
    </w:p>
    <w:tbl>
      <w:tblPr>
        <w:tblStyle w:val="4"/>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2308"/>
        <w:gridCol w:w="1365"/>
        <w:gridCol w:w="2175"/>
        <w:gridCol w:w="1140"/>
        <w:gridCol w:w="1170"/>
        <w:gridCol w:w="1372"/>
        <w:gridCol w:w="160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222" w:type="dxa"/>
            <w:gridSpan w:val="2"/>
            <w:vMerge w:val="restart"/>
            <w:vAlign w:val="center"/>
          </w:tcPr>
          <w:p>
            <w:pPr>
              <w:jc w:val="center"/>
              <w:rPr>
                <w:rFonts w:ascii="宋体" w:hAnsi="宋体" w:eastAsia="宋体" w:cs="宋体"/>
                <w:sz w:val="24"/>
                <w:szCs w:val="24"/>
              </w:rPr>
            </w:pPr>
            <w:r>
              <w:rPr>
                <w:rFonts w:hint="eastAsia" w:ascii="方正仿宋简体" w:hAnsi="方正仿宋简体" w:eastAsia="方正仿宋简体" w:cs="方正仿宋简体"/>
                <w:sz w:val="24"/>
                <w:szCs w:val="24"/>
              </w:rPr>
              <w:t>用电分类</w:t>
            </w:r>
          </w:p>
        </w:tc>
        <w:tc>
          <w:tcPr>
            <w:tcW w:w="7222" w:type="dxa"/>
            <w:gridSpan w:val="5"/>
            <w:vAlign w:val="center"/>
          </w:tcPr>
          <w:p>
            <w:pPr>
              <w:spacing w:line="400" w:lineRule="exact"/>
              <w:jc w:val="center"/>
              <w:rPr>
                <w:rFonts w:ascii="宋体" w:hAnsi="宋体" w:eastAsia="宋体" w:cs="宋体"/>
                <w:sz w:val="24"/>
                <w:szCs w:val="24"/>
              </w:rPr>
            </w:pPr>
            <w:r>
              <w:rPr>
                <w:rFonts w:hint="eastAsia" w:ascii="方正仿宋简体" w:hAnsi="方正仿宋简体" w:eastAsia="方正仿宋简体" w:cs="方正仿宋简体"/>
                <w:sz w:val="24"/>
                <w:szCs w:val="24"/>
                <w:lang w:val="en-US" w:eastAsia="zh-CN"/>
              </w:rPr>
              <w:t>电量</w:t>
            </w:r>
            <w:r>
              <w:rPr>
                <w:rFonts w:hint="eastAsia" w:ascii="方正仿宋简体" w:hAnsi="方正仿宋简体" w:eastAsia="方正仿宋简体" w:cs="方正仿宋简体"/>
                <w:sz w:val="24"/>
                <w:szCs w:val="24"/>
              </w:rPr>
              <w:t>电价（元／千瓦时）</w:t>
            </w:r>
          </w:p>
        </w:tc>
        <w:tc>
          <w:tcPr>
            <w:tcW w:w="3298" w:type="dxa"/>
            <w:gridSpan w:val="2"/>
            <w:vAlign w:val="center"/>
          </w:tcPr>
          <w:p>
            <w:pPr>
              <w:spacing w:line="400" w:lineRule="exact"/>
              <w:jc w:val="center"/>
              <w:rPr>
                <w:rFonts w:ascii="宋体" w:hAnsi="宋体" w:eastAsia="宋体" w:cs="宋体"/>
                <w:sz w:val="24"/>
                <w:szCs w:val="24"/>
              </w:rPr>
            </w:pPr>
            <w:r>
              <w:rPr>
                <w:rFonts w:hint="eastAsia" w:ascii="方正仿宋简体" w:hAnsi="方正仿宋简体" w:eastAsia="方正仿宋简体" w:cs="方正仿宋简体"/>
                <w:sz w:val="24"/>
                <w:szCs w:val="24"/>
              </w:rPr>
              <w:t>容（需）量电价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2" w:type="dxa"/>
            <w:gridSpan w:val="2"/>
            <w:vMerge w:val="continue"/>
            <w:vAlign w:val="center"/>
          </w:tcPr>
          <w:p>
            <w:pPr>
              <w:jc w:val="center"/>
              <w:rPr>
                <w:rFonts w:ascii="宋体" w:hAnsi="宋体" w:eastAsia="宋体" w:cs="宋体"/>
                <w:sz w:val="24"/>
                <w:szCs w:val="24"/>
              </w:rPr>
            </w:pPr>
          </w:p>
        </w:tc>
        <w:tc>
          <w:tcPr>
            <w:tcW w:w="1365" w:type="dxa"/>
            <w:vAlign w:val="center"/>
          </w:tcPr>
          <w:p>
            <w:pPr>
              <w:spacing w:line="400" w:lineRule="exact"/>
              <w:jc w:val="center"/>
              <w:rPr>
                <w:rFonts w:ascii="宋体" w:hAnsi="宋体" w:eastAsia="宋体" w:cs="宋体"/>
                <w:sz w:val="24"/>
                <w:szCs w:val="24"/>
              </w:rPr>
            </w:pPr>
            <w:r>
              <w:rPr>
                <w:rFonts w:hint="default" w:ascii="Times New Roman" w:hAnsi="Times New Roman" w:eastAsia="方正仿宋简体" w:cs="Times New Roman"/>
                <w:sz w:val="24"/>
                <w:szCs w:val="24"/>
              </w:rPr>
              <w:t>10千伏</w:t>
            </w:r>
            <w:r>
              <w:rPr>
                <w:rFonts w:hint="default" w:ascii="Times New Roman" w:hAnsi="Times New Roman" w:eastAsia="方正仿宋简体" w:cs="Times New Roman"/>
                <w:sz w:val="24"/>
                <w:szCs w:val="24"/>
              </w:rPr>
              <w:br w:type="textWrapping"/>
            </w:r>
            <w:r>
              <w:rPr>
                <w:rFonts w:hint="default" w:ascii="Times New Roman" w:hAnsi="Times New Roman" w:eastAsia="方正仿宋简体" w:cs="Times New Roman"/>
                <w:sz w:val="24"/>
                <w:szCs w:val="24"/>
              </w:rPr>
              <w:t>高供高计</w:t>
            </w:r>
          </w:p>
        </w:tc>
        <w:tc>
          <w:tcPr>
            <w:tcW w:w="2175" w:type="dxa"/>
            <w:vAlign w:val="center"/>
          </w:tcPr>
          <w:p>
            <w:pPr>
              <w:spacing w:line="400" w:lineRule="exact"/>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10千伏高供低计</w:t>
            </w:r>
            <w:r>
              <w:rPr>
                <w:rFonts w:hint="default" w:ascii="Times New Roman" w:hAnsi="Times New Roman" w:eastAsia="方正仿宋简体" w:cs="Times New Roman"/>
                <w:sz w:val="24"/>
                <w:szCs w:val="24"/>
              </w:rPr>
              <w:br w:type="textWrapping"/>
            </w:r>
            <w:r>
              <w:rPr>
                <w:rFonts w:hint="default" w:ascii="Times New Roman" w:hAnsi="Times New Roman" w:eastAsia="方正仿宋简体" w:cs="Times New Roman"/>
                <w:sz w:val="24"/>
                <w:szCs w:val="24"/>
              </w:rPr>
              <w:t>(380V/220V计量）</w:t>
            </w:r>
          </w:p>
        </w:tc>
        <w:tc>
          <w:tcPr>
            <w:tcW w:w="1140" w:type="dxa"/>
            <w:vAlign w:val="center"/>
          </w:tcPr>
          <w:p>
            <w:pPr>
              <w:spacing w:line="400" w:lineRule="exact"/>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20千伏</w:t>
            </w:r>
          </w:p>
        </w:tc>
        <w:tc>
          <w:tcPr>
            <w:tcW w:w="1170" w:type="dxa"/>
            <w:vAlign w:val="center"/>
          </w:tcPr>
          <w:p>
            <w:pPr>
              <w:spacing w:line="400" w:lineRule="exact"/>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110千伏</w:t>
            </w:r>
          </w:p>
        </w:tc>
        <w:tc>
          <w:tcPr>
            <w:tcW w:w="1372" w:type="dxa"/>
            <w:vAlign w:val="center"/>
          </w:tcPr>
          <w:p>
            <w:pPr>
              <w:spacing w:line="400" w:lineRule="exact"/>
              <w:jc w:val="center"/>
              <w:rPr>
                <w:rFonts w:ascii="宋体" w:hAnsi="宋体" w:eastAsia="宋体" w:cs="宋体"/>
                <w:sz w:val="24"/>
                <w:szCs w:val="24"/>
              </w:rPr>
            </w:pPr>
            <w:r>
              <w:rPr>
                <w:rFonts w:hint="default" w:ascii="Times New Roman" w:hAnsi="Times New Roman" w:eastAsia="方正仿宋简体" w:cs="Times New Roman"/>
                <w:sz w:val="24"/>
                <w:szCs w:val="24"/>
              </w:rPr>
              <w:t>220千伏</w:t>
            </w:r>
            <w:r>
              <w:rPr>
                <w:rFonts w:hint="default" w:ascii="Times New Roman" w:hAnsi="Times New Roman" w:eastAsia="方正仿宋简体" w:cs="Times New Roman"/>
                <w:sz w:val="24"/>
                <w:szCs w:val="24"/>
              </w:rPr>
              <w:br w:type="textWrapping"/>
            </w:r>
            <w:r>
              <w:rPr>
                <w:rFonts w:hint="default" w:ascii="Times New Roman" w:hAnsi="Times New Roman" w:eastAsia="方正仿宋简体" w:cs="Times New Roman"/>
                <w:sz w:val="24"/>
                <w:szCs w:val="24"/>
              </w:rPr>
              <w:t>及以上</w:t>
            </w:r>
          </w:p>
        </w:tc>
        <w:tc>
          <w:tcPr>
            <w:tcW w:w="1600" w:type="dxa"/>
            <w:vAlign w:val="center"/>
          </w:tcPr>
          <w:p>
            <w:pPr>
              <w:spacing w:line="400" w:lineRule="exact"/>
              <w:jc w:val="center"/>
              <w:rPr>
                <w:rFonts w:ascii="宋体" w:hAnsi="宋体" w:eastAsia="宋体" w:cs="宋体"/>
                <w:sz w:val="24"/>
                <w:szCs w:val="24"/>
              </w:rPr>
            </w:pPr>
            <w:r>
              <w:rPr>
                <w:rFonts w:hint="default" w:ascii="Times New Roman" w:hAnsi="Times New Roman" w:eastAsia="方正仿宋简体" w:cs="Times New Roman"/>
                <w:sz w:val="24"/>
                <w:szCs w:val="24"/>
              </w:rPr>
              <w:t>最大需量（元／千瓦·月）</w:t>
            </w:r>
          </w:p>
        </w:tc>
        <w:tc>
          <w:tcPr>
            <w:tcW w:w="1698" w:type="dxa"/>
            <w:vAlign w:val="center"/>
          </w:tcPr>
          <w:p>
            <w:pPr>
              <w:spacing w:line="400" w:lineRule="exact"/>
              <w:jc w:val="center"/>
              <w:rPr>
                <w:rFonts w:ascii="宋体" w:hAnsi="宋体" w:eastAsia="宋体" w:cs="宋体"/>
                <w:sz w:val="24"/>
                <w:szCs w:val="24"/>
              </w:rPr>
            </w:pPr>
            <w:r>
              <w:rPr>
                <w:rFonts w:hint="default" w:ascii="Times New Roman" w:hAnsi="Times New Roman" w:eastAsia="方正仿宋简体" w:cs="Times New Roman"/>
                <w:sz w:val="24"/>
                <w:szCs w:val="24"/>
              </w:rPr>
              <w:t>变压器容量（元／千伏安·月）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Merge w:val="restart"/>
            <w:vAlign w:val="center"/>
          </w:tcPr>
          <w:p>
            <w:pPr>
              <w:spacing w:line="400" w:lineRule="exact"/>
              <w:jc w:val="center"/>
              <w:rPr>
                <w:rFonts w:ascii="宋体" w:hAnsi="宋体" w:eastAsia="宋体" w:cs="宋体"/>
                <w:sz w:val="24"/>
                <w:szCs w:val="24"/>
              </w:rPr>
            </w:pPr>
            <w:r>
              <w:rPr>
                <w:rFonts w:hint="default" w:ascii="Times New Roman" w:hAnsi="Times New Roman" w:eastAsia="方正仿宋简体" w:cs="Times New Roman"/>
                <w:sz w:val="24"/>
                <w:szCs w:val="24"/>
              </w:rPr>
              <w:t>一、工商业用电（101至3000千伏安）</w:t>
            </w:r>
          </w:p>
        </w:tc>
        <w:tc>
          <w:tcPr>
            <w:tcW w:w="2308" w:type="dxa"/>
            <w:vAlign w:val="center"/>
          </w:tcPr>
          <w:p>
            <w:pPr>
              <w:spacing w:line="400" w:lineRule="exact"/>
              <w:jc w:val="center"/>
              <w:rPr>
                <w:rFonts w:ascii="宋体" w:hAnsi="宋体" w:eastAsia="宋体" w:cs="宋体"/>
                <w:sz w:val="24"/>
                <w:szCs w:val="24"/>
              </w:rPr>
            </w:pPr>
            <w:r>
              <w:rPr>
                <w:rFonts w:hint="default" w:ascii="Times New Roman" w:hAnsi="Times New Roman" w:eastAsia="方正仿宋简体" w:cs="Times New Roman"/>
                <w:sz w:val="24"/>
                <w:szCs w:val="24"/>
              </w:rPr>
              <w:t>每月每千伏安用电250千瓦时及以下</w:t>
            </w:r>
          </w:p>
        </w:tc>
        <w:tc>
          <w:tcPr>
            <w:tcW w:w="1365" w:type="dxa"/>
            <w:vAlign w:val="center"/>
          </w:tcPr>
          <w:p>
            <w:pPr>
              <w:jc w:val="center"/>
              <w:rPr>
                <w:rFonts w:ascii="Times New Roman" w:hAnsi="Times New Roman" w:eastAsia="宋体" w:cs="Times New Roman"/>
                <w:sz w:val="24"/>
                <w:szCs w:val="24"/>
              </w:rPr>
            </w:pPr>
            <w:r>
              <w:rPr>
                <w:rFonts w:hint="default" w:ascii="Times New Roman" w:hAnsi="Times New Roman" w:eastAsia="仿宋" w:cs="Times New Roman"/>
                <w:sz w:val="24"/>
                <w:szCs w:val="24"/>
              </w:rPr>
              <w:t>0.1804</w:t>
            </w:r>
          </w:p>
        </w:tc>
        <w:tc>
          <w:tcPr>
            <w:tcW w:w="2175" w:type="dxa"/>
            <w:vAlign w:val="center"/>
          </w:tcPr>
          <w:p>
            <w:pPr>
              <w:jc w:val="center"/>
              <w:rPr>
                <w:rFonts w:ascii="Times New Roman" w:hAnsi="Times New Roman" w:eastAsia="宋体" w:cs="Times New Roman"/>
                <w:sz w:val="24"/>
                <w:szCs w:val="24"/>
              </w:rPr>
            </w:pPr>
            <w:r>
              <w:rPr>
                <w:rFonts w:hint="default" w:ascii="Times New Roman" w:hAnsi="Times New Roman" w:eastAsia="仿宋" w:cs="Times New Roman"/>
                <w:sz w:val="24"/>
                <w:szCs w:val="24"/>
              </w:rPr>
              <w:t>0.2054</w:t>
            </w:r>
          </w:p>
        </w:tc>
        <w:tc>
          <w:tcPr>
            <w:tcW w:w="1140" w:type="dxa"/>
            <w:vAlign w:val="center"/>
          </w:tcPr>
          <w:p>
            <w:pPr>
              <w:jc w:val="center"/>
              <w:rPr>
                <w:rFonts w:ascii="Times New Roman" w:hAnsi="Times New Roman" w:eastAsia="宋体" w:cs="Times New Roman"/>
                <w:sz w:val="24"/>
                <w:szCs w:val="24"/>
              </w:rPr>
            </w:pPr>
            <w:r>
              <w:rPr>
                <w:rFonts w:hint="default" w:ascii="Times New Roman" w:hAnsi="Times New Roman" w:eastAsia="仿宋" w:cs="Times New Roman"/>
                <w:sz w:val="24"/>
                <w:szCs w:val="24"/>
              </w:rPr>
              <w:t>0.1744</w:t>
            </w:r>
          </w:p>
        </w:tc>
        <w:tc>
          <w:tcPr>
            <w:tcW w:w="1170" w:type="dxa"/>
            <w:vAlign w:val="center"/>
          </w:tcPr>
          <w:p>
            <w:pPr>
              <w:jc w:val="center"/>
              <w:rPr>
                <w:rFonts w:ascii="Times New Roman" w:hAnsi="Times New Roman" w:eastAsia="宋体" w:cs="Times New Roman"/>
                <w:sz w:val="24"/>
                <w:szCs w:val="24"/>
              </w:rPr>
            </w:pPr>
            <w:r>
              <w:rPr>
                <w:rFonts w:hint="default" w:ascii="Times New Roman" w:hAnsi="Times New Roman" w:eastAsia="仿宋" w:cs="Times New Roman"/>
                <w:sz w:val="24"/>
                <w:szCs w:val="24"/>
              </w:rPr>
              <w:t>0.1554</w:t>
            </w:r>
          </w:p>
        </w:tc>
        <w:tc>
          <w:tcPr>
            <w:tcW w:w="1372" w:type="dxa"/>
            <w:vAlign w:val="center"/>
          </w:tcPr>
          <w:p>
            <w:pPr>
              <w:jc w:val="center"/>
              <w:rPr>
                <w:rFonts w:ascii="Times New Roman" w:hAnsi="Times New Roman" w:eastAsia="宋体" w:cs="Times New Roman"/>
                <w:sz w:val="24"/>
                <w:szCs w:val="24"/>
              </w:rPr>
            </w:pPr>
            <w:r>
              <w:rPr>
                <w:rFonts w:hint="default" w:ascii="Times New Roman" w:hAnsi="Times New Roman" w:eastAsia="仿宋" w:cs="Times New Roman"/>
                <w:sz w:val="24"/>
                <w:szCs w:val="24"/>
              </w:rPr>
              <w:t>0.1304</w:t>
            </w:r>
          </w:p>
        </w:tc>
        <w:tc>
          <w:tcPr>
            <w:tcW w:w="1600" w:type="dxa"/>
            <w:vMerge w:val="restart"/>
            <w:vAlign w:val="center"/>
          </w:tcPr>
          <w:p>
            <w:pPr>
              <w:jc w:val="center"/>
              <w:rPr>
                <w:rFonts w:ascii="Times New Roman" w:hAnsi="Times New Roman" w:eastAsia="宋体" w:cs="Times New Roman"/>
                <w:sz w:val="24"/>
                <w:szCs w:val="24"/>
              </w:rPr>
            </w:pPr>
            <w:r>
              <w:rPr>
                <w:rFonts w:hint="default" w:ascii="Times New Roman" w:hAnsi="Times New Roman" w:eastAsia="仿宋" w:cs="Times New Roman"/>
                <w:sz w:val="24"/>
                <w:szCs w:val="24"/>
              </w:rPr>
              <w:t>48.0</w:t>
            </w:r>
          </w:p>
        </w:tc>
        <w:tc>
          <w:tcPr>
            <w:tcW w:w="1698" w:type="dxa"/>
            <w:vMerge w:val="restart"/>
            <w:vAlign w:val="center"/>
          </w:tcPr>
          <w:p>
            <w:pPr>
              <w:jc w:val="center"/>
              <w:rPr>
                <w:rFonts w:ascii="Times New Roman" w:hAnsi="Times New Roman" w:eastAsia="宋体" w:cs="Times New Roman"/>
                <w:sz w:val="24"/>
                <w:szCs w:val="24"/>
              </w:rPr>
            </w:pPr>
            <w:r>
              <w:rPr>
                <w:rFonts w:hint="default" w:ascii="Times New Roman" w:hAnsi="Times New Roman" w:eastAsia="仿宋" w:cs="Times New Roman"/>
                <w:sz w:val="24"/>
                <w:szCs w:val="24"/>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Merge w:val="continue"/>
            <w:vAlign w:val="center"/>
          </w:tcPr>
          <w:p>
            <w:pPr>
              <w:jc w:val="center"/>
              <w:rPr>
                <w:rFonts w:ascii="宋体" w:hAnsi="宋体" w:eastAsia="宋体" w:cs="宋体"/>
                <w:sz w:val="24"/>
                <w:szCs w:val="24"/>
              </w:rPr>
            </w:pPr>
          </w:p>
        </w:tc>
        <w:tc>
          <w:tcPr>
            <w:tcW w:w="2308" w:type="dxa"/>
            <w:vAlign w:val="center"/>
          </w:tcPr>
          <w:p>
            <w:pPr>
              <w:spacing w:line="400" w:lineRule="exact"/>
              <w:jc w:val="center"/>
              <w:rPr>
                <w:rFonts w:ascii="宋体" w:hAnsi="宋体" w:eastAsia="宋体" w:cs="宋体"/>
                <w:sz w:val="24"/>
                <w:szCs w:val="24"/>
              </w:rPr>
            </w:pPr>
            <w:r>
              <w:rPr>
                <w:rFonts w:hint="default" w:ascii="Times New Roman" w:hAnsi="Times New Roman" w:eastAsia="方正仿宋简体" w:cs="Times New Roman"/>
                <w:sz w:val="24"/>
                <w:szCs w:val="24"/>
              </w:rPr>
              <w:t>每月每千伏安用电250千瓦时以上</w:t>
            </w:r>
          </w:p>
        </w:tc>
        <w:tc>
          <w:tcPr>
            <w:tcW w:w="1365" w:type="dxa"/>
            <w:vAlign w:val="center"/>
          </w:tcPr>
          <w:p>
            <w:pPr>
              <w:jc w:val="center"/>
              <w:rPr>
                <w:rFonts w:ascii="Times New Roman" w:hAnsi="Times New Roman" w:eastAsia="宋体" w:cs="Times New Roman"/>
                <w:sz w:val="24"/>
                <w:szCs w:val="24"/>
              </w:rPr>
            </w:pPr>
            <w:r>
              <w:rPr>
                <w:rFonts w:hint="default" w:ascii="Times New Roman" w:hAnsi="Times New Roman" w:eastAsia="仿宋" w:cs="Times New Roman"/>
                <w:sz w:val="24"/>
                <w:szCs w:val="24"/>
              </w:rPr>
              <w:t>0.1604</w:t>
            </w:r>
          </w:p>
        </w:tc>
        <w:tc>
          <w:tcPr>
            <w:tcW w:w="2175" w:type="dxa"/>
            <w:vAlign w:val="center"/>
          </w:tcPr>
          <w:p>
            <w:pPr>
              <w:jc w:val="center"/>
              <w:rPr>
                <w:rFonts w:ascii="Times New Roman" w:hAnsi="Times New Roman" w:eastAsia="宋体" w:cs="Times New Roman"/>
                <w:sz w:val="24"/>
                <w:szCs w:val="24"/>
              </w:rPr>
            </w:pPr>
            <w:r>
              <w:rPr>
                <w:rFonts w:hint="default" w:ascii="Times New Roman" w:hAnsi="Times New Roman" w:eastAsia="仿宋" w:cs="Times New Roman"/>
                <w:sz w:val="24"/>
                <w:szCs w:val="24"/>
              </w:rPr>
              <w:t>0.1854</w:t>
            </w:r>
          </w:p>
        </w:tc>
        <w:tc>
          <w:tcPr>
            <w:tcW w:w="1140" w:type="dxa"/>
            <w:vAlign w:val="center"/>
          </w:tcPr>
          <w:p>
            <w:pPr>
              <w:jc w:val="center"/>
              <w:rPr>
                <w:rFonts w:ascii="Times New Roman" w:hAnsi="Times New Roman" w:eastAsia="宋体" w:cs="Times New Roman"/>
                <w:sz w:val="24"/>
                <w:szCs w:val="24"/>
              </w:rPr>
            </w:pPr>
            <w:r>
              <w:rPr>
                <w:rFonts w:hint="default" w:ascii="Times New Roman" w:hAnsi="Times New Roman" w:eastAsia="仿宋" w:cs="Times New Roman"/>
                <w:sz w:val="24"/>
                <w:szCs w:val="24"/>
              </w:rPr>
              <w:t>0.1544</w:t>
            </w:r>
          </w:p>
        </w:tc>
        <w:tc>
          <w:tcPr>
            <w:tcW w:w="1170" w:type="dxa"/>
            <w:vAlign w:val="center"/>
          </w:tcPr>
          <w:p>
            <w:pPr>
              <w:jc w:val="center"/>
              <w:rPr>
                <w:rFonts w:ascii="Times New Roman" w:hAnsi="Times New Roman" w:eastAsia="宋体" w:cs="Times New Roman"/>
                <w:sz w:val="24"/>
                <w:szCs w:val="24"/>
              </w:rPr>
            </w:pPr>
            <w:r>
              <w:rPr>
                <w:rFonts w:hint="default" w:ascii="Times New Roman" w:hAnsi="Times New Roman" w:eastAsia="仿宋" w:cs="Times New Roman"/>
                <w:sz w:val="24"/>
                <w:szCs w:val="24"/>
              </w:rPr>
              <w:t>0.1354</w:t>
            </w:r>
          </w:p>
        </w:tc>
        <w:tc>
          <w:tcPr>
            <w:tcW w:w="1372" w:type="dxa"/>
            <w:vAlign w:val="center"/>
          </w:tcPr>
          <w:p>
            <w:pPr>
              <w:jc w:val="center"/>
              <w:rPr>
                <w:rFonts w:ascii="Times New Roman" w:hAnsi="Times New Roman" w:eastAsia="宋体" w:cs="Times New Roman"/>
                <w:sz w:val="24"/>
                <w:szCs w:val="24"/>
              </w:rPr>
            </w:pPr>
            <w:r>
              <w:rPr>
                <w:rFonts w:hint="default" w:ascii="Times New Roman" w:hAnsi="Times New Roman" w:eastAsia="仿宋" w:cs="Times New Roman"/>
                <w:sz w:val="24"/>
                <w:szCs w:val="24"/>
              </w:rPr>
              <w:t>0.1104</w:t>
            </w:r>
          </w:p>
        </w:tc>
        <w:tc>
          <w:tcPr>
            <w:tcW w:w="1600" w:type="dxa"/>
            <w:vMerge w:val="continue"/>
            <w:vAlign w:val="center"/>
          </w:tcPr>
          <w:p>
            <w:pPr>
              <w:jc w:val="center"/>
              <w:rPr>
                <w:rFonts w:ascii="Times New Roman" w:hAnsi="Times New Roman" w:eastAsia="宋体" w:cs="Times New Roman"/>
                <w:sz w:val="24"/>
                <w:szCs w:val="24"/>
              </w:rPr>
            </w:pPr>
          </w:p>
        </w:tc>
        <w:tc>
          <w:tcPr>
            <w:tcW w:w="1698" w:type="dxa"/>
            <w:vMerge w:val="continue"/>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Merge w:val="restart"/>
            <w:vAlign w:val="center"/>
          </w:tcPr>
          <w:p>
            <w:pPr>
              <w:spacing w:line="400" w:lineRule="exact"/>
              <w:jc w:val="center"/>
              <w:rPr>
                <w:rFonts w:ascii="宋体" w:hAnsi="宋体" w:eastAsia="宋体" w:cs="宋体"/>
                <w:sz w:val="24"/>
                <w:szCs w:val="24"/>
              </w:rPr>
            </w:pPr>
            <w:r>
              <w:rPr>
                <w:rFonts w:hint="default" w:ascii="Times New Roman" w:hAnsi="Times New Roman" w:eastAsia="方正仿宋简体" w:cs="Times New Roman"/>
                <w:sz w:val="24"/>
                <w:szCs w:val="24"/>
              </w:rPr>
              <w:t>二、工商业用电（3001千伏安及以上）</w:t>
            </w:r>
          </w:p>
        </w:tc>
        <w:tc>
          <w:tcPr>
            <w:tcW w:w="2308" w:type="dxa"/>
            <w:vAlign w:val="center"/>
          </w:tcPr>
          <w:p>
            <w:pPr>
              <w:spacing w:line="400" w:lineRule="exact"/>
              <w:jc w:val="center"/>
              <w:rPr>
                <w:rFonts w:ascii="宋体" w:hAnsi="宋体" w:eastAsia="宋体" w:cs="宋体"/>
                <w:sz w:val="24"/>
                <w:szCs w:val="24"/>
              </w:rPr>
            </w:pPr>
            <w:r>
              <w:rPr>
                <w:rFonts w:hint="default" w:ascii="Times New Roman" w:hAnsi="Times New Roman" w:eastAsia="方正仿宋简体" w:cs="Times New Roman"/>
                <w:sz w:val="24"/>
                <w:szCs w:val="24"/>
              </w:rPr>
              <w:t>每月每千瓦用电400千瓦时及以下</w:t>
            </w:r>
          </w:p>
        </w:tc>
        <w:tc>
          <w:tcPr>
            <w:tcW w:w="1365" w:type="dxa"/>
            <w:vAlign w:val="center"/>
          </w:tcPr>
          <w:p>
            <w:pPr>
              <w:jc w:val="center"/>
              <w:rPr>
                <w:rFonts w:ascii="Times New Roman" w:hAnsi="Times New Roman" w:eastAsia="宋体" w:cs="Times New Roman"/>
                <w:sz w:val="24"/>
                <w:szCs w:val="24"/>
              </w:rPr>
            </w:pPr>
            <w:bookmarkStart w:id="0" w:name="_GoBack"/>
            <w:bookmarkEnd w:id="0"/>
            <w:r>
              <w:rPr>
                <w:rFonts w:hint="default" w:ascii="Times New Roman" w:hAnsi="Times New Roman" w:eastAsia="仿宋" w:cs="Times New Roman"/>
                <w:sz w:val="24"/>
                <w:szCs w:val="24"/>
              </w:rPr>
              <w:t>0.1304 </w:t>
            </w:r>
          </w:p>
        </w:tc>
        <w:tc>
          <w:tcPr>
            <w:tcW w:w="2175" w:type="dxa"/>
            <w:vAlign w:val="center"/>
          </w:tcPr>
          <w:p>
            <w:pPr>
              <w:jc w:val="center"/>
              <w:rPr>
                <w:rFonts w:ascii="Times New Roman" w:hAnsi="Times New Roman" w:eastAsia="宋体" w:cs="Times New Roman"/>
                <w:sz w:val="24"/>
                <w:szCs w:val="24"/>
              </w:rPr>
            </w:pPr>
            <w:r>
              <w:rPr>
                <w:rFonts w:hint="default" w:ascii="Times New Roman" w:hAnsi="Times New Roman" w:eastAsia="仿宋" w:cs="Times New Roman"/>
                <w:sz w:val="24"/>
                <w:szCs w:val="24"/>
              </w:rPr>
              <w:t>0.1554</w:t>
            </w:r>
          </w:p>
        </w:tc>
        <w:tc>
          <w:tcPr>
            <w:tcW w:w="1140" w:type="dxa"/>
            <w:vAlign w:val="center"/>
          </w:tcPr>
          <w:p>
            <w:pPr>
              <w:jc w:val="center"/>
              <w:rPr>
                <w:rFonts w:ascii="Times New Roman" w:hAnsi="Times New Roman" w:eastAsia="宋体" w:cs="Times New Roman"/>
                <w:sz w:val="24"/>
                <w:szCs w:val="24"/>
              </w:rPr>
            </w:pPr>
            <w:r>
              <w:rPr>
                <w:rFonts w:hint="default" w:ascii="Times New Roman" w:hAnsi="Times New Roman" w:eastAsia="仿宋" w:cs="Times New Roman"/>
                <w:sz w:val="24"/>
                <w:szCs w:val="24"/>
              </w:rPr>
              <w:t>0.1244</w:t>
            </w:r>
          </w:p>
        </w:tc>
        <w:tc>
          <w:tcPr>
            <w:tcW w:w="1170" w:type="dxa"/>
            <w:vAlign w:val="center"/>
          </w:tcPr>
          <w:p>
            <w:pPr>
              <w:jc w:val="center"/>
              <w:rPr>
                <w:rFonts w:ascii="Times New Roman" w:hAnsi="Times New Roman" w:eastAsia="宋体" w:cs="Times New Roman"/>
                <w:kern w:val="2"/>
                <w:sz w:val="24"/>
                <w:szCs w:val="24"/>
                <w:lang w:val="en-US" w:eastAsia="zh-CN" w:bidi="ar-SA"/>
              </w:rPr>
            </w:pPr>
            <w:r>
              <w:rPr>
                <w:rFonts w:hint="default" w:ascii="Times New Roman" w:hAnsi="Times New Roman" w:eastAsia="仿宋" w:cs="Times New Roman"/>
                <w:sz w:val="24"/>
                <w:szCs w:val="24"/>
              </w:rPr>
              <w:t>0.1054</w:t>
            </w:r>
          </w:p>
        </w:tc>
        <w:tc>
          <w:tcPr>
            <w:tcW w:w="1372" w:type="dxa"/>
            <w:vAlign w:val="center"/>
          </w:tcPr>
          <w:p>
            <w:pPr>
              <w:jc w:val="center"/>
              <w:rPr>
                <w:rFonts w:ascii="Times New Roman" w:hAnsi="Times New Roman" w:eastAsia="宋体" w:cs="Times New Roman"/>
                <w:kern w:val="2"/>
                <w:sz w:val="24"/>
                <w:szCs w:val="24"/>
                <w:lang w:val="en-US" w:eastAsia="zh-CN" w:bidi="ar-SA"/>
              </w:rPr>
            </w:pPr>
            <w:r>
              <w:rPr>
                <w:rFonts w:hint="default" w:ascii="Times New Roman" w:hAnsi="Times New Roman" w:eastAsia="仿宋" w:cs="Times New Roman"/>
                <w:sz w:val="24"/>
                <w:szCs w:val="24"/>
              </w:rPr>
              <w:t>0.0804</w:t>
            </w:r>
          </w:p>
        </w:tc>
        <w:tc>
          <w:tcPr>
            <w:tcW w:w="1600" w:type="dxa"/>
            <w:vMerge w:val="restart"/>
            <w:vAlign w:val="center"/>
          </w:tcPr>
          <w:p>
            <w:pPr>
              <w:jc w:val="center"/>
              <w:rPr>
                <w:rFonts w:ascii="Times New Roman" w:hAnsi="Times New Roman" w:eastAsia="宋体" w:cs="Times New Roman"/>
                <w:sz w:val="24"/>
                <w:szCs w:val="24"/>
              </w:rPr>
            </w:pPr>
            <w:r>
              <w:rPr>
                <w:rFonts w:hint="default" w:ascii="Times New Roman" w:hAnsi="Times New Roman" w:eastAsia="仿宋" w:cs="Times New Roman"/>
                <w:sz w:val="24"/>
                <w:szCs w:val="24"/>
              </w:rPr>
              <w:t>42.0</w:t>
            </w:r>
          </w:p>
        </w:tc>
        <w:tc>
          <w:tcPr>
            <w:tcW w:w="1698" w:type="dxa"/>
            <w:vMerge w:val="restart"/>
            <w:vAlign w:val="center"/>
          </w:tcPr>
          <w:p>
            <w:pPr>
              <w:jc w:val="center"/>
              <w:rPr>
                <w:rFonts w:ascii="Times New Roman" w:hAnsi="Times New Roman" w:eastAsia="宋体" w:cs="Times New Roman"/>
                <w:sz w:val="24"/>
                <w:szCs w:val="24"/>
              </w:rPr>
            </w:pPr>
            <w:r>
              <w:rPr>
                <w:rFonts w:hint="default" w:ascii="Times New Roman" w:hAnsi="Times New Roman" w:eastAsia="仿宋" w:cs="Times New Roman"/>
                <w:sz w:val="24"/>
                <w:szCs w:val="24"/>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Merge w:val="continue"/>
            <w:vAlign w:val="center"/>
          </w:tcPr>
          <w:p>
            <w:pPr>
              <w:jc w:val="center"/>
              <w:rPr>
                <w:rFonts w:ascii="宋体" w:hAnsi="宋体" w:eastAsia="宋体" w:cs="宋体"/>
                <w:sz w:val="24"/>
                <w:szCs w:val="24"/>
              </w:rPr>
            </w:pPr>
          </w:p>
        </w:tc>
        <w:tc>
          <w:tcPr>
            <w:tcW w:w="2308" w:type="dxa"/>
            <w:vAlign w:val="center"/>
          </w:tcPr>
          <w:p>
            <w:pPr>
              <w:spacing w:line="400" w:lineRule="exact"/>
              <w:jc w:val="center"/>
              <w:rPr>
                <w:rFonts w:ascii="宋体" w:hAnsi="宋体" w:eastAsia="宋体" w:cs="宋体"/>
                <w:sz w:val="24"/>
                <w:szCs w:val="24"/>
              </w:rPr>
            </w:pPr>
            <w:r>
              <w:rPr>
                <w:rFonts w:hint="default" w:ascii="Times New Roman" w:hAnsi="Times New Roman" w:eastAsia="方正仿宋简体" w:cs="Times New Roman"/>
                <w:sz w:val="24"/>
                <w:szCs w:val="24"/>
              </w:rPr>
              <w:t>每月每千瓦用电400千瓦时以上</w:t>
            </w:r>
          </w:p>
        </w:tc>
        <w:tc>
          <w:tcPr>
            <w:tcW w:w="1365" w:type="dxa"/>
            <w:vAlign w:val="center"/>
          </w:tcPr>
          <w:p>
            <w:pPr>
              <w:jc w:val="center"/>
              <w:rPr>
                <w:rFonts w:ascii="Times New Roman" w:hAnsi="Times New Roman" w:eastAsia="宋体" w:cs="Times New Roman"/>
                <w:kern w:val="2"/>
                <w:sz w:val="24"/>
                <w:szCs w:val="24"/>
                <w:lang w:val="en-US" w:eastAsia="zh-CN" w:bidi="ar-SA"/>
              </w:rPr>
            </w:pPr>
            <w:r>
              <w:rPr>
                <w:rFonts w:hint="default" w:ascii="Times New Roman" w:hAnsi="Times New Roman" w:eastAsia="仿宋" w:cs="Times New Roman"/>
                <w:sz w:val="24"/>
                <w:szCs w:val="24"/>
              </w:rPr>
              <w:t>0.1104</w:t>
            </w:r>
          </w:p>
        </w:tc>
        <w:tc>
          <w:tcPr>
            <w:tcW w:w="2175" w:type="dxa"/>
            <w:vAlign w:val="center"/>
          </w:tcPr>
          <w:p>
            <w:pPr>
              <w:jc w:val="center"/>
              <w:rPr>
                <w:rFonts w:ascii="Times New Roman" w:hAnsi="Times New Roman" w:eastAsia="宋体" w:cs="Times New Roman"/>
                <w:kern w:val="2"/>
                <w:sz w:val="24"/>
                <w:szCs w:val="24"/>
                <w:lang w:val="en-US" w:eastAsia="zh-CN" w:bidi="ar-SA"/>
              </w:rPr>
            </w:pPr>
            <w:r>
              <w:rPr>
                <w:rFonts w:hint="default" w:ascii="Times New Roman" w:hAnsi="Times New Roman" w:eastAsia="仿宋" w:cs="Times New Roman"/>
                <w:sz w:val="24"/>
                <w:szCs w:val="24"/>
              </w:rPr>
              <w:t>0.1354</w:t>
            </w:r>
          </w:p>
        </w:tc>
        <w:tc>
          <w:tcPr>
            <w:tcW w:w="1140" w:type="dxa"/>
            <w:vAlign w:val="center"/>
          </w:tcPr>
          <w:p>
            <w:pPr>
              <w:jc w:val="center"/>
              <w:rPr>
                <w:rFonts w:ascii="Times New Roman" w:hAnsi="Times New Roman" w:eastAsia="宋体" w:cs="Times New Roman"/>
                <w:kern w:val="2"/>
                <w:sz w:val="24"/>
                <w:szCs w:val="24"/>
                <w:lang w:val="en-US" w:eastAsia="zh-CN" w:bidi="ar-SA"/>
              </w:rPr>
            </w:pPr>
            <w:r>
              <w:rPr>
                <w:rFonts w:hint="default" w:ascii="Times New Roman" w:hAnsi="Times New Roman" w:eastAsia="仿宋" w:cs="Times New Roman"/>
                <w:sz w:val="24"/>
                <w:szCs w:val="24"/>
              </w:rPr>
              <w:t>0.1044</w:t>
            </w:r>
          </w:p>
        </w:tc>
        <w:tc>
          <w:tcPr>
            <w:tcW w:w="1170" w:type="dxa"/>
            <w:vAlign w:val="center"/>
          </w:tcPr>
          <w:p>
            <w:pPr>
              <w:jc w:val="center"/>
              <w:rPr>
                <w:rFonts w:ascii="Times New Roman" w:hAnsi="Times New Roman" w:eastAsia="宋体" w:cs="Times New Roman"/>
                <w:kern w:val="2"/>
                <w:sz w:val="24"/>
                <w:szCs w:val="24"/>
                <w:lang w:val="en-US" w:eastAsia="zh-CN" w:bidi="ar-SA"/>
              </w:rPr>
            </w:pPr>
            <w:r>
              <w:rPr>
                <w:rFonts w:hint="default" w:ascii="Times New Roman" w:hAnsi="Times New Roman" w:eastAsia="仿宋" w:cs="Times New Roman"/>
                <w:sz w:val="24"/>
                <w:szCs w:val="24"/>
              </w:rPr>
              <w:t>0.0854</w:t>
            </w:r>
          </w:p>
        </w:tc>
        <w:tc>
          <w:tcPr>
            <w:tcW w:w="1372" w:type="dxa"/>
            <w:vAlign w:val="center"/>
          </w:tcPr>
          <w:p>
            <w:pPr>
              <w:jc w:val="center"/>
              <w:rPr>
                <w:rFonts w:ascii="Times New Roman" w:hAnsi="Times New Roman" w:eastAsia="宋体" w:cs="Times New Roman"/>
                <w:kern w:val="2"/>
                <w:sz w:val="24"/>
                <w:szCs w:val="24"/>
                <w:lang w:val="en-US" w:eastAsia="zh-CN" w:bidi="ar-SA"/>
              </w:rPr>
            </w:pPr>
            <w:r>
              <w:rPr>
                <w:rFonts w:hint="default" w:ascii="Times New Roman" w:hAnsi="Times New Roman" w:eastAsia="仿宋" w:cs="Times New Roman"/>
                <w:sz w:val="24"/>
                <w:szCs w:val="24"/>
              </w:rPr>
              <w:t>0.0604</w:t>
            </w:r>
          </w:p>
        </w:tc>
        <w:tc>
          <w:tcPr>
            <w:tcW w:w="1600" w:type="dxa"/>
            <w:vMerge w:val="continue"/>
            <w:vAlign w:val="center"/>
          </w:tcPr>
          <w:p>
            <w:pPr>
              <w:jc w:val="center"/>
              <w:rPr>
                <w:rFonts w:ascii="Times New Roman" w:hAnsi="Times New Roman" w:eastAsia="宋体" w:cs="Times New Roman"/>
                <w:sz w:val="24"/>
                <w:szCs w:val="24"/>
              </w:rPr>
            </w:pPr>
          </w:p>
        </w:tc>
        <w:tc>
          <w:tcPr>
            <w:tcW w:w="1698" w:type="dxa"/>
            <w:vMerge w:val="continue"/>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2" w:type="dxa"/>
            <w:gridSpan w:val="2"/>
            <w:vAlign w:val="center"/>
          </w:tcPr>
          <w:p>
            <w:pPr>
              <w:spacing w:line="400" w:lineRule="exact"/>
              <w:jc w:val="center"/>
              <w:rPr>
                <w:rFonts w:ascii="宋体" w:hAnsi="宋体" w:eastAsia="宋体" w:cs="宋体"/>
                <w:sz w:val="24"/>
                <w:szCs w:val="24"/>
              </w:rPr>
            </w:pPr>
            <w:r>
              <w:rPr>
                <w:rFonts w:hint="default" w:ascii="Times New Roman" w:hAnsi="Times New Roman" w:eastAsia="方正仿宋简体" w:cs="Times New Roman"/>
                <w:sz w:val="24"/>
                <w:szCs w:val="24"/>
              </w:rPr>
              <w:t>三、工商业用电（100千伏安及以下和公变接入用电）</w:t>
            </w:r>
          </w:p>
        </w:tc>
        <w:tc>
          <w:tcPr>
            <w:tcW w:w="1365" w:type="dxa"/>
            <w:vAlign w:val="center"/>
          </w:tcPr>
          <w:p>
            <w:pPr>
              <w:jc w:val="center"/>
              <w:rPr>
                <w:rFonts w:ascii="Times New Roman" w:hAnsi="Times New Roman" w:eastAsia="宋体" w:cs="Times New Roman"/>
                <w:sz w:val="24"/>
                <w:szCs w:val="24"/>
              </w:rPr>
            </w:pPr>
          </w:p>
        </w:tc>
        <w:tc>
          <w:tcPr>
            <w:tcW w:w="2175" w:type="dxa"/>
            <w:vAlign w:val="center"/>
          </w:tcPr>
          <w:p>
            <w:pPr>
              <w:jc w:val="center"/>
              <w:rPr>
                <w:rFonts w:ascii="Times New Roman" w:hAnsi="Times New Roman" w:eastAsia="宋体" w:cs="Times New Roman"/>
                <w:sz w:val="24"/>
                <w:szCs w:val="24"/>
              </w:rPr>
            </w:pPr>
            <w:r>
              <w:rPr>
                <w:rFonts w:hint="default" w:ascii="Times New Roman" w:hAnsi="Times New Roman" w:eastAsia="仿宋" w:cs="Times New Roman"/>
                <w:sz w:val="24"/>
                <w:szCs w:val="24"/>
              </w:rPr>
              <w:t>0.2385</w:t>
            </w:r>
          </w:p>
        </w:tc>
        <w:tc>
          <w:tcPr>
            <w:tcW w:w="1140" w:type="dxa"/>
            <w:vAlign w:val="center"/>
          </w:tcPr>
          <w:p>
            <w:pPr>
              <w:jc w:val="center"/>
              <w:rPr>
                <w:rFonts w:ascii="Times New Roman" w:hAnsi="Times New Roman" w:eastAsia="宋体" w:cs="Times New Roman"/>
                <w:sz w:val="24"/>
                <w:szCs w:val="24"/>
              </w:rPr>
            </w:pPr>
          </w:p>
        </w:tc>
        <w:tc>
          <w:tcPr>
            <w:tcW w:w="1170" w:type="dxa"/>
            <w:vAlign w:val="center"/>
          </w:tcPr>
          <w:p>
            <w:pPr>
              <w:jc w:val="center"/>
              <w:rPr>
                <w:rFonts w:ascii="Times New Roman" w:hAnsi="Times New Roman" w:eastAsia="宋体" w:cs="Times New Roman"/>
                <w:sz w:val="24"/>
                <w:szCs w:val="24"/>
              </w:rPr>
            </w:pPr>
          </w:p>
        </w:tc>
        <w:tc>
          <w:tcPr>
            <w:tcW w:w="1372" w:type="dxa"/>
            <w:vAlign w:val="center"/>
          </w:tcPr>
          <w:p>
            <w:pPr>
              <w:jc w:val="center"/>
              <w:rPr>
                <w:rFonts w:ascii="Times New Roman" w:hAnsi="Times New Roman" w:eastAsia="宋体" w:cs="Times New Roman"/>
                <w:sz w:val="24"/>
                <w:szCs w:val="24"/>
              </w:rPr>
            </w:pPr>
          </w:p>
        </w:tc>
        <w:tc>
          <w:tcPr>
            <w:tcW w:w="1600" w:type="dxa"/>
            <w:vAlign w:val="center"/>
          </w:tcPr>
          <w:p>
            <w:pPr>
              <w:jc w:val="center"/>
              <w:rPr>
                <w:rFonts w:ascii="Times New Roman" w:hAnsi="Times New Roman" w:eastAsia="宋体" w:cs="Times New Roman"/>
                <w:sz w:val="24"/>
                <w:szCs w:val="24"/>
              </w:rPr>
            </w:pPr>
          </w:p>
        </w:tc>
        <w:tc>
          <w:tcPr>
            <w:tcW w:w="1698" w:type="dxa"/>
            <w:vAlign w:val="center"/>
          </w:tcPr>
          <w:p>
            <w:pPr>
              <w:jc w:val="center"/>
              <w:rPr>
                <w:rFonts w:ascii="Times New Roman" w:hAnsi="Times New Roman" w:eastAsia="宋体" w:cs="Times New Roman"/>
                <w:sz w:val="24"/>
                <w:szCs w:val="24"/>
              </w:rPr>
            </w:pPr>
          </w:p>
        </w:tc>
      </w:tr>
    </w:tbl>
    <w:p>
      <w:pPr>
        <w:widowControl w:val="0"/>
        <w:wordWrap/>
        <w:adjustRightInd/>
        <w:snapToGrid/>
        <w:spacing w:line="400" w:lineRule="exact"/>
        <w:textAlignment w:val="auto"/>
        <w:rPr>
          <w:rFonts w:hint="default" w:ascii="Times New Roman" w:hAnsi="Times New Roman" w:eastAsia="方正仿宋简体" w:cs="Times New Roman"/>
          <w:sz w:val="28"/>
          <w:szCs w:val="28"/>
        </w:rPr>
      </w:pPr>
      <w:r>
        <w:rPr>
          <w:rFonts w:hint="eastAsia" w:ascii="仿宋" w:hAnsi="仿宋" w:eastAsia="仿宋" w:cs="仿宋"/>
          <w:sz w:val="32"/>
          <w:szCs w:val="32"/>
        </w:rPr>
        <w:br w:type="textWrapping"/>
      </w:r>
      <w:r>
        <w:rPr>
          <w:rFonts w:hint="default" w:ascii="Times New Roman" w:hAnsi="Times New Roman" w:eastAsia="方正仿宋简体" w:cs="Times New Roman"/>
          <w:sz w:val="28"/>
          <w:szCs w:val="28"/>
        </w:rPr>
        <w:t>注：1</w:t>
      </w:r>
      <w:r>
        <w:rPr>
          <w:rFonts w:hint="default" w:ascii="Times New Roman" w:hAnsi="Times New Roman" w:eastAsia="方正仿宋简体" w:cs="Times New Roman"/>
          <w:sz w:val="28"/>
          <w:szCs w:val="28"/>
          <w:lang w:val="en-US" w:eastAsia="zh-CN"/>
        </w:rPr>
        <w:t>.</w:t>
      </w:r>
      <w:r>
        <w:rPr>
          <w:rFonts w:hint="default" w:ascii="Times New Roman" w:hAnsi="Times New Roman" w:eastAsia="方正仿宋简体" w:cs="Times New Roman"/>
          <w:sz w:val="28"/>
          <w:szCs w:val="28"/>
        </w:rPr>
        <w:t>表中各电价含增值税、对居民和农业用户的基期交叉补贴、上网环节线损费用，不含政府性基金及附加、</w:t>
      </w:r>
    </w:p>
    <w:p>
      <w:pPr>
        <w:widowControl w:val="0"/>
        <w:wordWrap/>
        <w:adjustRightInd/>
        <w:snapToGrid/>
        <w:spacing w:line="400" w:lineRule="exact"/>
        <w:ind w:firstLine="840" w:firstLineChars="3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抽水蓄能容量电费。</w:t>
      </w:r>
    </w:p>
    <w:p>
      <w:pPr>
        <w:widowControl w:val="0"/>
        <w:numPr>
          <w:ilvl w:val="0"/>
          <w:numId w:val="0"/>
        </w:numPr>
        <w:wordWrap/>
        <w:adjustRightInd/>
        <w:snapToGrid/>
        <w:spacing w:line="400" w:lineRule="exact"/>
        <w:ind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val="en-US" w:eastAsia="zh-CN"/>
        </w:rPr>
        <w:t>2.</w:t>
      </w:r>
      <w:r>
        <w:rPr>
          <w:rFonts w:hint="default" w:ascii="Times New Roman" w:hAnsi="Times New Roman" w:eastAsia="方正仿宋简体" w:cs="Times New Roman"/>
          <w:sz w:val="28"/>
          <w:szCs w:val="28"/>
        </w:rPr>
        <w:t>上网环节综合线损率为2.35%。</w:t>
      </w:r>
    </w:p>
    <w:p>
      <w:pPr>
        <w:widowControl w:val="0"/>
        <w:numPr>
          <w:ilvl w:val="0"/>
          <w:numId w:val="0"/>
        </w:numPr>
        <w:wordWrap/>
        <w:adjustRightInd/>
        <w:snapToGrid/>
        <w:spacing w:line="400" w:lineRule="exact"/>
        <w:ind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val="en-US" w:eastAsia="zh-CN"/>
        </w:rPr>
        <w:t>3.</w:t>
      </w:r>
      <w:r>
        <w:rPr>
          <w:rFonts w:hint="default" w:ascii="Times New Roman" w:hAnsi="Times New Roman" w:eastAsia="方正仿宋简体" w:cs="Times New Roman"/>
          <w:sz w:val="28"/>
          <w:szCs w:val="28"/>
        </w:rPr>
        <w:t>原包含在输配电价内的抽水蓄能容量电费在输配电价外单列，第三监管周期广东省各年度容量电费分别为</w:t>
      </w:r>
    </w:p>
    <w:p>
      <w:pPr>
        <w:widowControl w:val="0"/>
        <w:numPr>
          <w:ilvl w:val="0"/>
          <w:numId w:val="0"/>
        </w:numPr>
        <w:wordWrap/>
        <w:adjustRightInd/>
        <w:snapToGrid/>
        <w:spacing w:line="400" w:lineRule="exact"/>
        <w:ind w:firstLine="840" w:firstLineChars="3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39.20亿元、39.20亿元和39.20亿元（含税）。</w:t>
      </w:r>
    </w:p>
    <w:p>
      <w:pPr>
        <w:widowControl w:val="0"/>
        <w:numPr>
          <w:ilvl w:val="0"/>
          <w:numId w:val="0"/>
        </w:numPr>
        <w:wordWrap/>
        <w:adjustRightInd/>
        <w:snapToGrid/>
        <w:spacing w:line="400" w:lineRule="exact"/>
        <w:ind w:left="420" w:leftChars="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val="en-US" w:eastAsia="zh-CN"/>
        </w:rPr>
        <w:t xml:space="preserve"> 4.</w:t>
      </w:r>
      <w:r>
        <w:rPr>
          <w:rFonts w:hint="default" w:ascii="Times New Roman" w:hAnsi="Times New Roman" w:eastAsia="方正仿宋简体" w:cs="Times New Roman"/>
          <w:sz w:val="28"/>
          <w:szCs w:val="28"/>
        </w:rPr>
        <w:t>工商业用户执行上述输配电价，居民生活、农业生产用电继续执行现行目录销售电价政策。</w:t>
      </w:r>
    </w:p>
    <w:p>
      <w:pPr>
        <w:widowControl w:val="0"/>
        <w:numPr>
          <w:ilvl w:val="0"/>
          <w:numId w:val="0"/>
        </w:numPr>
        <w:wordWrap/>
        <w:adjustRightInd/>
        <w:snapToGrid/>
        <w:spacing w:line="400" w:lineRule="exact"/>
        <w:ind w:left="420" w:leftChars="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val="en-US" w:eastAsia="zh-CN"/>
        </w:rPr>
        <w:t xml:space="preserve"> 5.</w:t>
      </w:r>
      <w:r>
        <w:rPr>
          <w:rFonts w:hint="default" w:ascii="Times New Roman" w:hAnsi="Times New Roman" w:eastAsia="方正仿宋简体" w:cs="Times New Roman"/>
          <w:sz w:val="28"/>
          <w:szCs w:val="28"/>
        </w:rPr>
        <w:t>3001千伏安及以上的工商业用户可选择执行第一类用电或第二类用电类别。</w:t>
      </w:r>
    </w:p>
    <w:p>
      <w:pPr>
        <w:widowControl w:val="0"/>
        <w:wordWrap/>
        <w:adjustRightInd/>
        <w:snapToGrid/>
        <w:spacing w:line="400" w:lineRule="exact"/>
        <w:ind w:left="0" w:leftChars="0" w:firstLine="420" w:firstLineChars="15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val="en-US" w:eastAsia="zh-CN"/>
        </w:rPr>
        <w:t xml:space="preserve"> 6.</w:t>
      </w:r>
      <w:r>
        <w:rPr>
          <w:rFonts w:hint="default" w:ascii="Times New Roman" w:hAnsi="Times New Roman" w:eastAsia="方正仿宋简体" w:cs="Times New Roman"/>
          <w:sz w:val="28"/>
          <w:szCs w:val="28"/>
        </w:rPr>
        <w:t>深圳电网两部制输配电价执行方式、与负荷率挂钩的需量电价激励约束机制按照现行政策执行。</w:t>
      </w:r>
    </w:p>
    <w:sectPr>
      <w:pgSz w:w="16838" w:h="11906" w:orient="landscape"/>
      <w:pgMar w:top="1800" w:right="1440" w:bottom="1800" w:left="144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HorizontalSpacing w:val="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Y5NjEwYTg1ODM4ZGQ2NjI1NTRlOTIxMWM5ZjJkMzIifQ=="/>
  </w:docVars>
  <w:rsids>
    <w:rsidRoot w:val="00000000"/>
    <w:rsid w:val="48E235F8"/>
    <w:rsid w:val="566B62A7"/>
    <w:rsid w:val="6D7970A3"/>
    <w:rsid w:val="70EC5DDE"/>
    <w:rsid w:val="7CD468D3"/>
    <w:rsid w:val="7EC0083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475</Words>
  <Characters>652</Characters>
  <Lines>0</Lines>
  <Paragraphs>0</Paragraphs>
  <TotalTime>0</TotalTime>
  <ScaleCrop>false</ScaleCrop>
  <LinksUpToDate>false</LinksUpToDate>
  <CharactersWithSpaces>656</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2023-04-03T02:15:00Z</dcterms:created>
  <dc:creator>Administrator</dc:creator>
  <cp:lastModifiedBy>冯彩玲</cp:lastModifiedBy>
  <dcterms:modified xsi:type="dcterms:W3CDTF">2023-05-25T07:26:44Z</dcterms:modified>
  <dc:title>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0BCDAB8167E3426DBACC77B0E083C5E5_12</vt:lpwstr>
  </property>
</Properties>
</file>