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0"/>
        <w:ind w:left="128" w:leftChars="40"/>
        <w:rPr>
          <w:rFonts w:ascii="方正小标宋简体" w:eastAsia="方正小标宋简体"/>
          <w:color w:val="FF0000"/>
          <w:spacing w:val="40"/>
          <w:sz w:val="70"/>
          <w:szCs w:val="70"/>
        </w:rPr>
      </w:pPr>
      <w:r>
        <w:rPr>
          <w:rFonts w:hint="eastAsia" w:ascii="方正小标宋简体" w:eastAsia="方正小标宋简体"/>
          <w:color w:val="FF0000"/>
          <w:spacing w:val="40"/>
          <w:sz w:val="70"/>
          <w:szCs w:val="70"/>
        </w:rPr>
        <w:t>广东省住房和城乡建设</w:t>
      </w:r>
      <w:r>
        <w:rPr>
          <w:rFonts w:hint="eastAsia" w:ascii="方正小标宋简体" w:eastAsia="方正小标宋简体"/>
          <w:color w:val="FF0000"/>
          <w:spacing w:val="52"/>
          <w:sz w:val="70"/>
          <w:szCs w:val="70"/>
        </w:rPr>
        <w:t>厅</w:t>
      </w:r>
    </w:p>
    <w:p>
      <w:r>
        <mc:AlternateContent>
          <mc:Choice Requires="wps">
            <w:drawing>
              <wp:anchor distT="0" distB="0" distL="114300" distR="114300" simplePos="0" relativeHeight="251659264" behindDoc="0" locked="0" layoutInCell="1" allowOverlap="1">
                <wp:simplePos x="0" y="0"/>
                <wp:positionH relativeFrom="column">
                  <wp:posOffset>-295910</wp:posOffset>
                </wp:positionH>
                <wp:positionV relativeFrom="paragraph">
                  <wp:posOffset>264795</wp:posOffset>
                </wp:positionV>
                <wp:extent cx="6195060" cy="0"/>
                <wp:effectExtent l="0" t="19050" r="53340" b="3810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95077" cy="0"/>
                        </a:xfrm>
                        <a:prstGeom prst="line">
                          <a:avLst/>
                        </a:prstGeom>
                        <a:noFill/>
                        <a:ln w="47625" cmpd="thickThin">
                          <a:solidFill>
                            <a:srgbClr val="FF0000"/>
                          </a:solidFill>
                          <a:round/>
                        </a:ln>
                      </wps:spPr>
                      <wps:bodyPr/>
                    </wps:wsp>
                  </a:graphicData>
                </a:graphic>
              </wp:anchor>
            </w:drawing>
          </mc:Choice>
          <mc:Fallback>
            <w:pict>
              <v:line id="_x0000_s1026" o:spid="_x0000_s1026" o:spt="20" style="position:absolute;left:0pt;margin-left:-23.3pt;margin-top:20.85pt;height:0pt;width:487.8pt;z-index:251659264;mso-width-relative:page;mso-height-relative:page;" filled="f" stroked="t" coordsize="21600,21600" o:gfxdata="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S1E6TWAAAACQEAAA8AAAAAAAAAAQAg&#10;AAAAIgAAAGRycy9kb3ducmV2LnhtbFBLAQIUABQAAAAIAIdO4kBqFTip1wEAAG4DAAAOAAAAAAAA&#10;AAEAIAAAACUBAABkcnMvZTJvRG9jLnhtbFBLBQYAAAAABgAGAFkBAABuBQAAAAA=&#10;">
                <v:fill on="f" focussize="0,0"/>
                <v:stroke weight="3.75pt" color="#FF0000" linestyle="thickThin" joinstyle="round"/>
                <v:imagedata o:title=""/>
                <o:lock v:ext="edit" aspectratio="f"/>
              </v:line>
            </w:pict>
          </mc:Fallback>
        </mc:AlternateContent>
      </w:r>
    </w:p>
    <w:p>
      <w:pPr>
        <w:rPr>
          <w:rFonts w:hint="eastAsia" w:ascii="仿宋_GB2312" w:hAnsi="仿宋_GB2312" w:eastAsia="仿宋_GB2312" w:cs="仿宋_GB2312"/>
          <w:sz w:val="32"/>
          <w:szCs w:val="32"/>
          <w:lang w:val="en-US" w:eastAsia="zh-CN"/>
        </w:rPr>
      </w:pPr>
      <w:bookmarkStart w:id="0" w:name="F_FWWH"/>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小标宋" w:hAnsi="小标宋" w:eastAsia="小标宋"/>
          <w:b w:val="0"/>
          <w:bCs w:val="0"/>
          <w:sz w:val="44"/>
          <w:szCs w:val="44"/>
          <w:lang w:eastAsia="zh-CN"/>
        </w:rPr>
      </w:pPr>
      <w:r>
        <w:rPr>
          <w:rFonts w:hint="eastAsia" w:ascii="小标宋" w:hAnsi="小标宋" w:eastAsia="小标宋"/>
          <w:b w:val="0"/>
          <w:bCs w:val="0"/>
          <w:sz w:val="44"/>
          <w:szCs w:val="44"/>
          <w:lang w:val="en-US" w:eastAsia="zh-CN"/>
        </w:rPr>
        <w:t>广东省住房和城乡建设厅</w:t>
      </w:r>
      <w:r>
        <w:rPr>
          <w:rFonts w:hint="eastAsia" w:ascii="小标宋" w:hAnsi="小标宋" w:eastAsia="小标宋"/>
          <w:b w:val="0"/>
          <w:bCs w:val="0"/>
          <w:sz w:val="44"/>
          <w:szCs w:val="44"/>
          <w:lang w:eastAsia="zh-CN"/>
        </w:rPr>
        <w:t>关于调整房屋</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小标宋" w:hAnsi="小标宋" w:eastAsia="小标宋"/>
          <w:b w:val="0"/>
          <w:bCs w:val="0"/>
          <w:sz w:val="44"/>
          <w:szCs w:val="44"/>
          <w:lang w:eastAsia="zh-CN"/>
        </w:rPr>
      </w:pPr>
      <w:r>
        <w:rPr>
          <w:rFonts w:hint="eastAsia" w:ascii="小标宋" w:hAnsi="小标宋" w:eastAsia="小标宋"/>
          <w:b w:val="0"/>
          <w:bCs w:val="0"/>
          <w:sz w:val="44"/>
          <w:szCs w:val="44"/>
          <w:lang w:eastAsia="zh-CN"/>
        </w:rPr>
        <w:t>建筑和市政基础设施工程施工许可证</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小标宋" w:hAnsi="小标宋" w:eastAsia="小标宋"/>
          <w:b w:val="0"/>
          <w:bCs w:val="0"/>
          <w:sz w:val="44"/>
          <w:szCs w:val="44"/>
          <w:lang w:eastAsia="zh-CN"/>
        </w:rPr>
      </w:pPr>
      <w:r>
        <w:rPr>
          <w:rFonts w:hint="eastAsia" w:ascii="小标宋" w:hAnsi="小标宋" w:eastAsia="小标宋"/>
          <w:b w:val="0"/>
          <w:bCs w:val="0"/>
          <w:sz w:val="44"/>
          <w:szCs w:val="44"/>
          <w:lang w:eastAsia="zh-CN"/>
        </w:rPr>
        <w:t>办理限额的通知</w:t>
      </w:r>
    </w:p>
    <w:p>
      <w:pPr>
        <w:keepNext w:val="0"/>
        <w:keepLines w:val="0"/>
        <w:pageBreakBefore w:val="0"/>
        <w:widowControl w:val="0"/>
        <w:kinsoku/>
        <w:wordWrap/>
        <w:overflowPunct/>
        <w:topLinePunct w:val="0"/>
        <w:autoSpaceDE/>
        <w:autoSpaceDN w:val="0"/>
        <w:bidi w:val="0"/>
        <w:adjustRightInd/>
        <w:snapToGrid/>
        <w:spacing w:line="600" w:lineRule="exact"/>
        <w:jc w:val="both"/>
        <w:textAlignment w:val="auto"/>
        <w:rPr>
          <w:rFonts w:hint="eastAsia" w:ascii="楷体" w:hAnsi="楷体" w:eastAsia="楷体" w:cs="楷体"/>
          <w:color w:val="auto"/>
          <w:sz w:val="32"/>
          <w:szCs w:val="32"/>
          <w:lang w:eastAsia="zh-CN"/>
        </w:rPr>
      </w:pPr>
    </w:p>
    <w:p>
      <w:pPr>
        <w:keepNext w:val="0"/>
        <w:keepLines w:val="0"/>
        <w:pageBreakBefore w:val="0"/>
        <w:widowControl w:val="0"/>
        <w:kinsoku/>
        <w:wordWrap/>
        <w:overflowPunct/>
        <w:topLinePunct w:val="0"/>
        <w:autoSpaceDE/>
        <w:autoSpaceDN w:val="0"/>
        <w:bidi w:val="0"/>
        <w:adjustRightInd/>
        <w:snapToGrid/>
        <w:spacing w:line="600" w:lineRule="exact"/>
        <w:jc w:val="both"/>
        <w:textAlignment w:val="auto"/>
        <w:rPr>
          <w:rFonts w:hint="eastAsia" w:ascii="仿宋_GB2312" w:hAnsi="仿宋_GB2312" w:eastAsia="仿宋_GB2312" w:cs="仿宋_GB2312"/>
          <w:snapToGrid/>
          <w:color w:val="auto"/>
          <w:sz w:val="32"/>
          <w:szCs w:val="32"/>
          <w:lang w:val="en-US" w:eastAsia="zh-CN"/>
        </w:rPr>
      </w:pPr>
      <w:r>
        <w:rPr>
          <w:rFonts w:hint="eastAsia" w:ascii="仿宋_GB2312" w:hAnsi="仿宋_GB2312" w:eastAsia="仿宋_GB2312" w:cs="仿宋_GB2312"/>
          <w:snapToGrid/>
          <w:color w:val="auto"/>
          <w:sz w:val="32"/>
          <w:szCs w:val="32"/>
          <w:lang w:val="en-US" w:eastAsia="zh-CN"/>
        </w:rPr>
        <w:t>各地级以上市住房城乡建设</w:t>
      </w:r>
      <w:r>
        <w:rPr>
          <w:rFonts w:hint="eastAsia" w:ascii="仿宋_GB2312" w:hAnsi="仿宋_GB2312" w:cs="仿宋_GB2312"/>
          <w:snapToGrid/>
          <w:color w:val="auto"/>
          <w:sz w:val="32"/>
          <w:szCs w:val="32"/>
          <w:lang w:val="en-US" w:eastAsia="zh-CN"/>
        </w:rPr>
        <w:t>、城市管理综合执法</w:t>
      </w:r>
      <w:bookmarkStart w:id="1" w:name="_GoBack"/>
      <w:r>
        <w:rPr>
          <w:rFonts w:hint="eastAsia" w:ascii="仿宋_GB2312" w:hAnsi="仿宋_GB2312" w:eastAsia="仿宋_GB2312" w:cs="仿宋_GB2312"/>
          <w:snapToGrid/>
          <w:color w:val="auto"/>
          <w:sz w:val="32"/>
          <w:szCs w:val="32"/>
          <w:lang w:val="en-US" w:eastAsia="zh-CN"/>
        </w:rPr>
        <w:t>主管部门</w:t>
      </w:r>
      <w:bookmarkEnd w:id="1"/>
      <w:r>
        <w:rPr>
          <w:rFonts w:hint="eastAsia" w:ascii="仿宋_GB2312" w:hAnsi="仿宋_GB2312" w:cs="仿宋_GB2312"/>
          <w:snapToGrid/>
          <w:color w:val="auto"/>
          <w:sz w:val="32"/>
          <w:szCs w:val="32"/>
          <w:lang w:val="en-US" w:eastAsia="zh-CN"/>
        </w:rPr>
        <w:t>：</w:t>
      </w:r>
    </w:p>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color w:val="auto"/>
          <w:sz w:val="32"/>
          <w:szCs w:val="32"/>
          <w:lang w:val="en-US" w:eastAsia="zh-CN"/>
        </w:rPr>
        <w:t>为</w:t>
      </w:r>
      <w:r>
        <w:rPr>
          <w:rFonts w:hint="eastAsia" w:ascii="仿宋_GB2312" w:hAnsi="仿宋_GB2312" w:eastAsia="仿宋_GB2312" w:cs="仿宋_GB2312"/>
          <w:color w:val="auto"/>
          <w:sz w:val="32"/>
          <w:szCs w:val="32"/>
          <w:lang w:val="en-US" w:eastAsia="zh-CN"/>
        </w:rPr>
        <w:t>深化营商环境改革，提高建筑工程建设项目审批效率，加强对建筑活动的监督管理，维护建筑市场秩序，保证建筑工程的质量安全，根据《建筑工程施工许可管理办法》（住房和城乡建设部第18号令，根据住房和城乡建设部第42号令修改）和《广东省人民政府关于印发广东省全面开展工程建设项目审批制度改革实施方案的通知》（粤府〔2019〕49号）精神，经住房城乡建设部同意，现对我省办理施工许可的房屋建筑和市政基础设施工程限额作出调整，具体如下：</w:t>
      </w:r>
    </w:p>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一、2019年9月1日起，工程投资额在100万元以下（含100万元）或者建筑面积在500平方米以下（含500平方米）的房屋建筑和市政基础设施工程（以下称限额以下小型工程），可以不申请办理施工许可证。</w:t>
      </w:r>
    </w:p>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任何单位和个人不得将应当申请办理施工许可证的工程项目分解为若干限额以下的工程项目，规避申请办理施工许可证。各地住房城乡建设主管部门要严格执行有关法律规范，贯彻落实工程建设项目审批制度改革要求，依法审查和颁发施工许可证。应当申请领取施工许可证的工程项目未取得施工许可证的，一律不得开工。</w:t>
      </w:r>
    </w:p>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b w:val="0"/>
          <w:i w:val="0"/>
          <w:caps w:val="0"/>
          <w:color w:val="auto"/>
          <w:spacing w:val="0"/>
          <w:sz w:val="32"/>
          <w:szCs w:val="32"/>
          <w:shd w:val="clear" w:color="auto" w:fill="FFFFFF"/>
        </w:rPr>
        <w:t>限额以下小型工程的建设单位要切实履行工程质量安全首要责任，加强对勘察、设计、采购和施工质量安全的过程控制和验收管理，严格执行有关工程建设标准，保证合理的工期和造价</w:t>
      </w:r>
      <w:r>
        <w:rPr>
          <w:rFonts w:hint="eastAsia" w:ascii="仿宋_GB2312" w:hAnsi="仿宋_GB2312" w:eastAsia="仿宋_GB2312" w:cs="仿宋_GB2312"/>
          <w:i w:val="0"/>
          <w:caps w:val="0"/>
          <w:color w:val="auto"/>
          <w:spacing w:val="0"/>
          <w:sz w:val="32"/>
          <w:szCs w:val="32"/>
          <w:shd w:val="clear" w:color="auto" w:fill="FFFFFF"/>
          <w:lang w:eastAsia="zh-CN"/>
        </w:rPr>
        <w:t>。</w:t>
      </w:r>
    </w:p>
    <w:p>
      <w:pPr>
        <w:keepNext w:val="0"/>
        <w:keepLines w:val="0"/>
        <w:pageBreakBefore w:val="0"/>
        <w:widowControl w:val="0"/>
        <w:kinsoku/>
        <w:wordWrap/>
        <w:overflowPunct/>
        <w:topLinePunct w:val="0"/>
        <w:autoSpaceDE/>
        <w:autoSpaceDN w:val="0"/>
        <w:bidi w:val="0"/>
        <w:adjustRightInd/>
        <w:snapToGrid/>
        <w:spacing w:line="600" w:lineRule="exact"/>
        <w:ind w:firstLine="640" w:firstLineChars="200"/>
        <w:jc w:val="both"/>
        <w:textAlignment w:val="auto"/>
        <w:rPr>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四、工程项目所在地县级以上住房城乡建设管理部门、城市管理执法部门应联合镇（区）政府、街道办建立日常联动机制，加强对限额以下小型工程的管理，落实属地管理责任，完善相关制度和工作措施，督促项目建设的各方主体从严从实履行质量安全主体责任。要建立网格化管理体系，加强日常质量安全巡查，真正把管理责任落实到单位、落实到人，确保限额以下小型工程的质量和施工安全。</w:t>
      </w:r>
    </w:p>
    <w:p>
      <w:pPr>
        <w:keepNext w:val="0"/>
        <w:keepLines w:val="0"/>
        <w:pageBreakBefore w:val="0"/>
        <w:widowControl w:val="0"/>
        <w:kinsoku/>
        <w:wordWrap/>
        <w:overflowPunct/>
        <w:topLinePunct w:val="0"/>
        <w:autoSpaceDE/>
        <w:bidi w:val="0"/>
        <w:adjustRightInd/>
        <w:snapToGrid/>
        <w:spacing w:line="600" w:lineRule="exact"/>
        <w:jc w:val="both"/>
        <w:textAlignment w:val="auto"/>
        <w:rPr>
          <w:rFonts w:hint="eastAsia" w:ascii="仿宋_GB2312" w:hAnsi="仿宋_GB2312" w:eastAsia="仿宋_GB2312" w:cs="仿宋_GB2312"/>
          <w:color w:val="auto"/>
          <w:sz w:val="32"/>
          <w:szCs w:val="32"/>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广东省住房和城乡建设厅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2019年8月22日</w:t>
      </w:r>
    </w:p>
    <w:p>
      <w:pPr>
        <w:rPr>
          <w:rFonts w:hint="eastAsia" w:ascii="仿宋_GB2312" w:hAnsi="仿宋_GB2312" w:eastAsia="仿宋_GB2312" w:cs="仿宋_GB2312"/>
          <w:sz w:val="32"/>
          <w:szCs w:val="32"/>
          <w:lang w:val="en-US" w:eastAsia="zh-CN"/>
        </w:rPr>
      </w:pPr>
    </w:p>
    <w:p>
      <w:r>
        <w:rPr>
          <w:rFonts w:hint="eastAsia" w:ascii="黑体" w:hAnsi="黑体" w:eastAsia="黑体" w:cs="黑体"/>
          <w:sz w:val="32"/>
          <w:szCs w:val="32"/>
          <w:lang w:val="en-US" w:eastAsia="zh-CN"/>
        </w:rPr>
        <w:t>公开方式：主动公开</w:t>
      </w:r>
    </w:p>
    <w:sectPr>
      <w:footerReference r:id="rId3" w:type="default"/>
      <w:pgSz w:w="11906" w:h="16838"/>
      <w:pgMar w:top="1644" w:right="1474" w:bottom="1418" w:left="1588" w:header="851" w:footer="992" w:gutter="0"/>
      <w:pgNumType w:fmt="numberInDash" w:start="1"/>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eastAsiaTheme="minorEastAsia"/>
        <w:sz w:val="28"/>
        <w:szCs w:val="28"/>
      </w:rP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59554C9"/>
    <w:rsid w:val="06831821"/>
    <w:rsid w:val="072059DD"/>
    <w:rsid w:val="08187561"/>
    <w:rsid w:val="084A36E2"/>
    <w:rsid w:val="0D6D37BD"/>
    <w:rsid w:val="10096ED9"/>
    <w:rsid w:val="154A675C"/>
    <w:rsid w:val="18E33AF7"/>
    <w:rsid w:val="1FD562BA"/>
    <w:rsid w:val="232A49A5"/>
    <w:rsid w:val="272200E8"/>
    <w:rsid w:val="2AF464A5"/>
    <w:rsid w:val="2E46035B"/>
    <w:rsid w:val="33E31D8B"/>
    <w:rsid w:val="34642697"/>
    <w:rsid w:val="364D3F88"/>
    <w:rsid w:val="3D050B77"/>
    <w:rsid w:val="3FA65476"/>
    <w:rsid w:val="494A3BF2"/>
    <w:rsid w:val="49767635"/>
    <w:rsid w:val="4ACD3044"/>
    <w:rsid w:val="4CBD4971"/>
    <w:rsid w:val="4E0451BC"/>
    <w:rsid w:val="4EB05003"/>
    <w:rsid w:val="4F302401"/>
    <w:rsid w:val="50565456"/>
    <w:rsid w:val="5E1625CE"/>
    <w:rsid w:val="5E2E5564"/>
    <w:rsid w:val="5E3B7370"/>
    <w:rsid w:val="5EF315AC"/>
    <w:rsid w:val="5FAB62E8"/>
    <w:rsid w:val="600D3694"/>
    <w:rsid w:val="6068328D"/>
    <w:rsid w:val="68ED4177"/>
    <w:rsid w:val="68F522EC"/>
    <w:rsid w:val="6E9B256F"/>
    <w:rsid w:val="6EDF45FE"/>
    <w:rsid w:val="6EF12BBF"/>
    <w:rsid w:val="77FA6A46"/>
    <w:rsid w:val="786F6749"/>
    <w:rsid w:val="7B947E4C"/>
    <w:rsid w:val="7C3F0B8D"/>
    <w:rsid w:val="7EEF0F7B"/>
    <w:rsid w:val="7FA2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link w:val="11"/>
    <w:qFormat/>
    <w:uiPriority w:val="0"/>
    <w:pPr>
      <w:keepNext/>
      <w:keepLines/>
      <w:outlineLvl w:val="0"/>
    </w:pPr>
    <w:rPr>
      <w:rFonts w:eastAsia="黑体"/>
      <w:bCs/>
      <w:kern w:val="44"/>
      <w:szCs w:val="44"/>
    </w:rPr>
  </w:style>
  <w:style w:type="paragraph" w:styleId="3">
    <w:name w:val="heading 2"/>
    <w:basedOn w:val="1"/>
    <w:next w:val="1"/>
    <w:link w:val="12"/>
    <w:semiHidden/>
    <w:unhideWhenUsed/>
    <w:qFormat/>
    <w:uiPriority w:val="0"/>
    <w:pPr>
      <w:keepNext/>
      <w:keepLines/>
      <w:outlineLvl w:val="1"/>
    </w:pPr>
    <w:rPr>
      <w:rFonts w:eastAsia="楷体_GB2312" w:asciiTheme="majorHAnsi" w:hAnsiTheme="majorHAnsi" w:cstheme="majorBidi"/>
      <w:bCs/>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link w:val="14"/>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Title"/>
    <w:basedOn w:val="1"/>
    <w:next w:val="1"/>
    <w:link w:val="10"/>
    <w:qFormat/>
    <w:uiPriority w:val="0"/>
    <w:pPr>
      <w:jc w:val="center"/>
      <w:outlineLvl w:val="0"/>
    </w:pPr>
    <w:rPr>
      <w:rFonts w:eastAsia="方正小标宋简体" w:asciiTheme="majorHAnsi" w:hAnsiTheme="majorHAnsi" w:cstheme="majorBidi"/>
      <w:bCs/>
      <w:sz w:val="44"/>
      <w:szCs w:val="32"/>
    </w:rPr>
  </w:style>
  <w:style w:type="character" w:styleId="8">
    <w:name w:val="page number"/>
    <w:basedOn w:val="7"/>
    <w:qFormat/>
    <w:uiPriority w:val="0"/>
    <w:rPr>
      <w:rFonts w:ascii="Times New Roman" w:hAnsi="Times New Roman" w:eastAsia="宋体" w:cs="Times New Roman"/>
    </w:rPr>
  </w:style>
  <w:style w:type="character" w:customStyle="1" w:styleId="10">
    <w:name w:val="标题 字符"/>
    <w:basedOn w:val="7"/>
    <w:link w:val="6"/>
    <w:qFormat/>
    <w:uiPriority w:val="0"/>
    <w:rPr>
      <w:rFonts w:eastAsia="方正小标宋简体" w:asciiTheme="majorHAnsi" w:hAnsiTheme="majorHAnsi" w:cstheme="majorBidi"/>
      <w:bCs/>
      <w:kern w:val="2"/>
      <w:sz w:val="44"/>
      <w:szCs w:val="32"/>
    </w:rPr>
  </w:style>
  <w:style w:type="character" w:customStyle="1" w:styleId="11">
    <w:name w:val="标题 1 字符"/>
    <w:basedOn w:val="7"/>
    <w:link w:val="2"/>
    <w:qFormat/>
    <w:uiPriority w:val="0"/>
    <w:rPr>
      <w:rFonts w:eastAsia="黑体" w:asciiTheme="minorHAnsi" w:hAnsiTheme="minorHAnsi" w:cstheme="minorBidi"/>
      <w:bCs/>
      <w:kern w:val="44"/>
      <w:sz w:val="32"/>
      <w:szCs w:val="44"/>
    </w:rPr>
  </w:style>
  <w:style w:type="character" w:customStyle="1" w:styleId="12">
    <w:name w:val="标题 2 字符"/>
    <w:basedOn w:val="7"/>
    <w:link w:val="3"/>
    <w:semiHidden/>
    <w:qFormat/>
    <w:uiPriority w:val="0"/>
    <w:rPr>
      <w:rFonts w:eastAsia="楷体_GB2312" w:asciiTheme="majorHAnsi" w:hAnsiTheme="majorHAnsi" w:cstheme="majorBidi"/>
      <w:bCs/>
      <w:kern w:val="2"/>
      <w:sz w:val="32"/>
      <w:szCs w:val="32"/>
    </w:rPr>
  </w:style>
  <w:style w:type="character" w:customStyle="1" w:styleId="13">
    <w:name w:val="页眉 字符"/>
    <w:basedOn w:val="7"/>
    <w:link w:val="5"/>
    <w:qFormat/>
    <w:uiPriority w:val="0"/>
    <w:rPr>
      <w:rFonts w:eastAsia="仿宋_GB2312" w:asciiTheme="minorHAnsi" w:hAnsiTheme="minorHAnsi" w:cstheme="minorBidi"/>
      <w:kern w:val="2"/>
      <w:sz w:val="18"/>
      <w:szCs w:val="18"/>
    </w:rPr>
  </w:style>
  <w:style w:type="character" w:customStyle="1" w:styleId="14">
    <w:name w:val="页脚 字符"/>
    <w:basedOn w:val="7"/>
    <w:link w:val="4"/>
    <w:qFormat/>
    <w:uiPriority w:val="99"/>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3</Pages>
  <Words>790</Words>
  <Characters>811</Characters>
  <Lines>0</Lines>
  <Paragraphs>0</Paragraphs>
  <TotalTime>0</TotalTime>
  <ScaleCrop>false</ScaleCrop>
  <LinksUpToDate>false</LinksUpToDate>
  <CharactersWithSpaces>872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2019-08-22T07:58:00Z</dcterms:created>
  <dc:creator>阮菁英</dc:creator>
  <cp:lastModifiedBy>陈敏华</cp:lastModifiedBy>
  <cp:lastPrinted>2018-12-05T06:38:00Z</cp:lastPrinted>
  <dcterms:modified xsi:type="dcterms:W3CDTF">2019-08-23T01:18:09Z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btnFileSaveAsFlag">
    <vt:lpwstr>0</vt:lpwstr>
  </property>
  <property fmtid="{D5CDD505-2E9C-101B-9397-08002B2CF9AE}" pid="4" name="btnFileSaveFlag">
    <vt:lpwstr>1</vt:lpwstr>
  </property>
  <property fmtid="{D5CDD505-2E9C-101B-9397-08002B2CF9AE}" pid="5" name="code20">
    <vt:lpwstr>073biwunfqajk90mrvzao6</vt:lpwstr>
  </property>
  <property fmtid="{D5CDD505-2E9C-101B-9397-08002B2CF9AE}" pid="6" name="codetype">
    <vt:lpwstr>encrypt</vt:lpwstr>
  </property>
  <property fmtid="{D5CDD505-2E9C-101B-9397-08002B2CF9AE}" pid="7" name="cp_browser">
    <vt:lpwstr>chrome</vt:lpwstr>
  </property>
  <property fmtid="{D5CDD505-2E9C-101B-9397-08002B2CF9AE}" pid="8" name="cp_itemId">
    <vt:i4>9843</vt:i4>
  </property>
  <property fmtid="{D5CDD505-2E9C-101B-9397-08002B2CF9AE}" pid="9" name="cp_itemType">
    <vt:lpwstr>missive</vt:lpwstr>
  </property>
  <property fmtid="{D5CDD505-2E9C-101B-9397-08002B2CF9AE}" pid="10" name="cp_title">
    <vt:lpwstr>广东省住房和城乡建设厅关于调整房屋建筑和市政基础设施工程施工许可证办理限额的通知</vt:lpwstr>
  </property>
  <property fmtid="{D5CDD505-2E9C-101B-9397-08002B2CF9AE}" pid="11" name="docPrint">
    <vt:i4>1</vt:i4>
  </property>
  <property fmtid="{D5CDD505-2E9C-101B-9397-08002B2CF9AE}" pid="12" name="docSaveAs">
    <vt:i4>1</vt:i4>
  </property>
  <property fmtid="{D5CDD505-2E9C-101B-9397-08002B2CF9AE}" pid="13" name="hideWpsMarks">
    <vt:i4>0</vt:i4>
  </property>
  <property fmtid="{D5CDD505-2E9C-101B-9397-08002B2CF9AE}" pid="14" name="openType">
    <vt:lpwstr>1</vt:lpwstr>
  </property>
  <property fmtid="{D5CDD505-2E9C-101B-9397-08002B2CF9AE}" pid="15" name="openFlag">
    <vt:bool>true</vt:bool>
  </property>
  <property fmtid="{D5CDD505-2E9C-101B-9397-08002B2CF9AE}" pid="16" name="showFlag">
    <vt:bool>true</vt:bool>
  </property>
  <property fmtid="{D5CDD505-2E9C-101B-9397-08002B2CF9AE}" pid="17" name="showButton">
    <vt:lpwstr>WPSExtOfficeTab;btnShowRevision;btnUploadOA;btnSaveAsLocal;btnInsertRedHeader;btnClearRevDoc;btnChangeToPDF</vt:lpwstr>
  </property>
  <property fmtid="{D5CDD505-2E9C-101B-9397-08002B2CF9AE}" pid="18" name="uploadPath">
    <vt:lpwstr>http://xtbgsafe.gdzwfw.gov.cn/zjtoa/instance-web/minstone/wfDocBody/saveDocBodyWps?flowInid=9843&amp;stepInco=143190&amp;dealIndx=0&amp;openType=1&amp;flowId=110&amp;stepCode=56&amp;readOnly=0&amp;curUserCode=13808870128&amp;sysCode=MD_XCPYB_OA&amp;tenantCode=GDSXXZX&amp;r=0.13484307484548186&amp;fileCode=49d5056526364b7d81c467a9fc603339&amp;id=49d5056526364b7d81c467a9fc603339&amp;docTempCode=&amp;userUuid=503e191a96f44ce9bc138e6ac4ed87d7</vt:lpwstr>
  </property>
  <property fmtid="{D5CDD505-2E9C-101B-9397-08002B2CF9AE}" pid="19" name="urlParams">
    <vt:lpwstr>flowInid=9843&amp;stepInco=143190&amp;dealIndx=0&amp;openType=1&amp;flowId=110&amp;stepCode=56&amp;readOnly=0&amp;curUserCode=13808870128&amp;sysCode=MD_XCPYB_OA&amp;tenantCode=GDSXXZX&amp;r=0.13484307484548186&amp;fileCode=49d5056526364b7d81c467a9fc603339&amp;id=49d5056526364b7d81c467a9fc603339&amp;docTempCode=&amp;userUuid=503e191a96f44ce9bc138e6ac4ed87d7</vt:lpwstr>
  </property>
  <property fmtid="{D5CDD505-2E9C-101B-9397-08002B2CF9AE}" pid="20" name="lockDocUrl">
    <vt:lpwstr>http://xtbgsafe.gdzwfw.gov.cn/zjtoa/instance-web/minstone/wfDocBody/getLockInfo?flowInid=9843&amp;stepInco=143190&amp;dealIndx=0&amp;openType=1&amp;flowId=110&amp;stepCode=56&amp;readOnly=0&amp;curUserCode=13808870128&amp;sysCode=MD_XCPYB_OA&amp;tenantCode=GDSXXZX&amp;r=0.13484307484548186&amp;fileCode=49d5056526364b7d81c467a9fc603339&amp;id=49d5056526364b7d81c467a9fc603339&amp;docTempCode=&amp;userUuid=503e191a96f44ce9bc138e6ac4ed87d7</vt:lpwstr>
  </property>
  <property fmtid="{D5CDD505-2E9C-101B-9397-08002B2CF9AE}" pid="21" name="copyUrl">
    <vt:lpwstr>http://xtbgsafe.gdzwfw.gov.cn/zjtoa/instance-web/minstone/wfDocBody/copyDoc?flowInid=9843&amp;stepInco=143190&amp;dealIndx=0&amp;openType=1&amp;flowId=110&amp;stepCode=56&amp;readOnly=0&amp;curUserCode=13808870128&amp;sysCode=MD_XCPYB_OA&amp;tenantCode=GDSXXZX&amp;r=0.13484307484548186&amp;fileCode=49d5056526364b7d81c467a9fc603339&amp;id=49d5056526364b7d81c467a9fc603339&amp;docTempCode=&amp;userUuid=503e191a96f44ce9bc138e6ac4ed87d7</vt:lpwstr>
  </property>
  <property fmtid="{D5CDD505-2E9C-101B-9397-08002B2CF9AE}" pid="22" name="unLockDocurl">
    <vt:lpwstr>http://xtbgsafe.gdzwfw.gov.cn/zjtoa/instance-web/minstone/wfDocBody/unLockDoc?flowInid=9843&amp;stepInco=143190&amp;dealIndx=0&amp;openType=1&amp;flowId=110&amp;stepCode=56&amp;readOnly=0&amp;curUserCode=13808870128&amp;sysCode=MD_XCPYB_OA&amp;tenantCode=GDSXXZX&amp;r=0.13484307484548186&amp;fileCode=49d5056526364b7d81c467a9fc603339&amp;id=49d5056526364b7d81c467a9fc603339&amp;docTempCode=&amp;userUuid=503e191a96f44ce9bc138e6ac4ed87d7</vt:lpwstr>
  </property>
  <property fmtid="{D5CDD505-2E9C-101B-9397-08002B2CF9AE}" pid="23" name="ribbonExt">
    <vt:lpwstr>{"WPSExtOfficeTab":{"OnGetEnabled":true,"OnGetVisible":true},"btnUploadOA":{"OnGetEnabled":true,"OnGetVisible":true,"OnGetLabel":"保存","GetImage":"icon/uploadoa.ico"},"btnSaveAsLocal":{"OnGetEnabled":true,"OnGetVisible":true,"OnGetLabel":"另存文件","GetImage":"icon/DecomposeDoc.ico"},"btnImportDoc":{"OnGetEnabled":false,"OnGetVisible":false,"OnGetLabel":"导入正文","GetImage":"icon/ImportDoc.ico"},"btnImportTemp":{"OnGetEnabled":false,"OnGetVisible":false,"OnGetLabel":"导入正文模板","GetImage":"icon/show.ico"},"btnInsertRedHeader":{"OnGetEnabled":true,"OnGetVisible":true,"OnGetLabel":"套红头","GetImage":"icon/red.ico"},"btnClearRevDoc":{"OnGetEnabled":true,"OnGetVisible":true,"OnGetLabel":"清稿","GetImage":"icon/yes.ico"},"btnUploadOAbeifen":{"OnGetEnabled":false,"OnGetVisible":false,"OnGetLabel":"备份正文","GetImage":"icon/uploadoa.ico"},"btnPrintDOC":{"OnGetEnabled":false,"OnGetVisible":false,"OnGetLabel":"打印","GetImage":"icon/printdoc.ico"},"btnShowRevision":{"OnGetEnabled":true,"OnGetVisible":true,"OnGetLabel":"痕迹","GetImage":"icon/ShowRevision.ico"},"btnOpenOA":{"OnGetEnabled":false,"OnGetVisible":false,"OnGetLabel":"打开OA","GetImage":"icon/oa.ico"},"btnOpenScan":{"OnGetEnabled":false,"OnGetVisible":false,"OnGetLabel":"打开扫描仪","GetImage":"icon/openscan.ico"},"btnPageSetup":{"OnGetEnabled":false,"OnGetVisible":false,"OnGetLabel":"页面设置","GetImage":"icon/pagesetup.ico"},"btnInsertDate":{"OnGetEnabled":false,"OnGetVisible":false,"OnGetLabel":"插入时间","GetImage":"icon/time.ico"},"btnInsertPic":{"OnGetEnabled":false,"OnGetVisible":false,"OnGetLabel":"插入图片","GetImage":"icon/erweima.ico"},"btnChangeToPDF":{"OnGetEnabled":true,"OnGetVisible":true,"OnGetLabel":"转PDF上传","GetImage":"icon/pdf.ico"},"btnChangeToUOT":{"OnGetEnabled":false,"OnGetVisible":false,"OnGetLabel":"转UOT上传","GetImage":"icon/show.ico"},"btnFilePath":{"OnGetVisible":false,"OnGetLabel":"OA文件信息："},"btnAboutAssist":{"OnGetEnabled":false,"GetImage":"icon/help.ico"},"btnDocCheck":{"OnGetEnabled":false,"GetImage":"icon/btnDocInfo.ico"},"btnSelectBookmark":{"OnGetEnabled":false,"GetImage":"icon/bookmark.ico"},"btnAcceptAllRevisions":{"OnGetEnabled":false,"OnGetVisible":false,"OnGetLabel":"接受修订","GetImage":"icon/yes.ico"},"btnRejectAllRevisions":{"OnGetEnabled":false,"OnGetVisible":false,"OnGetLabel":"拒绝修订","GetImage":"icon/no.ico"}}</vt:lpwstr>
  </property>
  <property fmtid="{D5CDD505-2E9C-101B-9397-08002B2CF9AE}" pid="24" name="showSavePromptFlag">
    <vt:lpwstr>true</vt:lpwstr>
  </property>
</Properties>
</file>