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eastAsia" w:ascii="黑体" w:hAnsi="黑体" w:eastAsia="黑体" w:cs="仿宋_GB2312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Cs w:val="32"/>
          <w:lang w:val="en-US" w:eastAsia="zh-CN"/>
        </w:rPr>
        <w:t>3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tabs>
          <w:tab w:val="left" w:pos="7560"/>
        </w:tabs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（技术标准类项目）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694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微软雅黑" w:hAnsi="微软雅黑" w:eastAsia="仿宋"/>
                <w:color w:val="222222"/>
                <w:sz w:val="34"/>
                <w:szCs w:val="3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标准类别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发布时间符合申报指南要求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有正式发布的标准文本（或相关证明材料）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市级市场监管部门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盖  章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：标准类别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指国际标准、国家标准、行业标准、地方标准、团体标准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参与程度指：主导或参与。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标准化人才培训类项目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5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307"/>
        <w:gridCol w:w="190"/>
        <w:gridCol w:w="1665"/>
        <w:gridCol w:w="546"/>
        <w:gridCol w:w="1685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培训类型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307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307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10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盖  章</w:t>
            </w:r>
          </w:p>
          <w:p>
            <w:pPr>
              <w:tabs>
                <w:tab w:val="left" w:pos="7560"/>
              </w:tabs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1、项目未曾获得过本专项资金资助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2、举办时间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符合申报条件要求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培训方案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4、经费预（决）算表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5、承办活动完成情况报告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9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7、有银行开户行、开户名和账号的复印件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17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7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市场监管部门审核意见</w:t>
            </w:r>
          </w:p>
        </w:tc>
        <w:tc>
          <w:tcPr>
            <w:tcW w:w="7110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pStyle w:val="8"/>
        <w:numPr>
          <w:ilvl w:val="0"/>
          <w:numId w:val="0"/>
        </w:numPr>
        <w:tabs>
          <w:tab w:val="left" w:pos="7560"/>
        </w:tabs>
        <w:spacing w:line="480" w:lineRule="exact"/>
        <w:ind w:leftChars="0"/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参与程度指：主导或参与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tabs>
          <w:tab w:val="left" w:pos="7560"/>
        </w:tabs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标准化试点类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694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微软雅黑" w:hAnsi="微软雅黑" w:eastAsia="仿宋"/>
                <w:color w:val="222222"/>
                <w:sz w:val="34"/>
                <w:szCs w:val="3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试点验收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时间符合申报指南要求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立项文件和验收结论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盖  章</w:t>
            </w:r>
          </w:p>
          <w:p>
            <w:pPr>
              <w:tabs>
                <w:tab w:val="left" w:pos="7560"/>
              </w:tabs>
              <w:ind w:firstLine="3360" w:firstLineChars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p>
      <w:pPr>
        <w:tabs>
          <w:tab w:val="left" w:pos="7560"/>
        </w:tabs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 w:cs="方正小标宋简体"/>
          <w:color w:val="000000"/>
          <w:kern w:val="0"/>
          <w:sz w:val="36"/>
          <w:szCs w:val="36"/>
          <w:lang w:eastAsia="zh-CN"/>
        </w:rPr>
        <w:t>汕尾市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  <w:t>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Times New Roman" w:hAnsi="Times New Roman" w:eastAsia="楷体" w:cs="楷体"/>
          <w:color w:val="000000"/>
          <w:kern w:val="0"/>
          <w:szCs w:val="32"/>
          <w:lang w:eastAsia="zh-CN"/>
        </w:rPr>
      </w:pPr>
      <w:r>
        <w:rPr>
          <w:rFonts w:hint="eastAsia" w:eastAsia="楷体" w:cs="楷体"/>
          <w:color w:val="000000"/>
          <w:kern w:val="0"/>
          <w:szCs w:val="32"/>
          <w:lang w:eastAsia="zh-CN"/>
        </w:rPr>
        <w:t>（其他类）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338"/>
        <w:gridCol w:w="249"/>
        <w:gridCol w:w="1694"/>
        <w:gridCol w:w="39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5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参与程度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开户户名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ind w:firstLine="3920" w:firstLineChars="1400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仿宋_GB2312"/>
          <w:color w:val="000000"/>
        </w:rPr>
      </w:pPr>
    </w:p>
    <w:p>
      <w:pPr>
        <w:spacing w:line="560" w:lineRule="exact"/>
        <w:rPr>
          <w:rFonts w:ascii="Times New Roman" w:hAnsi="Times New Roman"/>
          <w:color w:val="00000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361" w:bottom="1701" w:left="1531" w:header="850" w:footer="1191" w:gutter="0"/>
          <w:cols w:space="720" w:num="1"/>
          <w:rtlGutter w:val="0"/>
          <w:docGrid w:type="linesAndChars" w:linePitch="592" w:charSpace="204"/>
        </w:sectPr>
      </w:pP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5812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辖区市场监管部门审查意见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申报项目符合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相关证明材料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3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7016" w:type="dxa"/>
            <w:gridSpan w:val="3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  <w:lang w:eastAsia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参与程度指主导或参与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70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OTU0ODY4MDczYTZkZDAwZjlmNzZkNGU5OTMyNTIifQ=="/>
  </w:docVars>
  <w:rsids>
    <w:rsidRoot w:val="640526CA"/>
    <w:rsid w:val="1F5F6AD9"/>
    <w:rsid w:val="399783C2"/>
    <w:rsid w:val="515A6449"/>
    <w:rsid w:val="640526CA"/>
    <w:rsid w:val="70EC613C"/>
    <w:rsid w:val="7B5C1973"/>
    <w:rsid w:val="FAAA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0"/>
      <w:szCs w:val="3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2024-01-10T07:34:00Z</dcterms:created>
  <dc:creator>sw</dc:creator>
  <cp:lastModifiedBy>linxiaohong</cp:lastModifiedBy>
  <dcterms:modified xsi:type="dcterms:W3CDTF">2024-01-29T11:23:43Z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58696052CA2D49C1BC6082F1ED4B2DD1_11</vt:lpwstr>
  </property>
</Properties>
</file>