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2024年省级下放地市（汕尾）知识产权专项资金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形式审查结果</w:t>
      </w: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72"/>
        <w:gridCol w:w="3045"/>
        <w:gridCol w:w="100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04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申报单位名称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形式审查结果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汕尾市知识产权信息公共服务网点建设运行项目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汕尾市智成惠知识产权运营有限公司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汕尾市高价值专利培育布局中心建设项目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  <w:t>汕尾市富珍食品有限公司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汕尾市专利导航服务基地建设项目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汕尾市智成惠知识产权运营有限公司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4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汕尾市知识产权金融创新促进计划项目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广州知融资产评估有限公司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广东靖洋资产评估有限公司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5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汕尾市专利转化专项计划项目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广东创智知识产权运营服务有限公司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广州国深投资咨询服务有限公司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6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汕尾市知识产权强市建设项目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广州奥凯信息咨询有限公司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7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napToGrid w:val="0"/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汕尾市知识产权强县建设项目</w:t>
            </w:r>
          </w:p>
        </w:tc>
        <w:tc>
          <w:tcPr>
            <w:tcW w:w="3045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横琴国际知识产权交易中心有限公司</w:t>
            </w:r>
          </w:p>
        </w:tc>
        <w:tc>
          <w:tcPr>
            <w:tcW w:w="1005" w:type="dxa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广州奥凯信息咨询有限公司</w:t>
            </w:r>
          </w:p>
        </w:tc>
        <w:tc>
          <w:tcPr>
            <w:tcW w:w="1005" w:type="dxa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" w:eastAsia="zh-CN"/>
              </w:rPr>
              <w:t>8</w:t>
            </w:r>
          </w:p>
        </w:tc>
        <w:tc>
          <w:tcPr>
            <w:tcW w:w="2672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汕尾市地理标志挖掘、培育项目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广州镐智信息科技有限公司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汕尾市强化展会、专业市场、电商平台知识产权保护项目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汕尾市市场监督管理学会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横琴国际知识产权交易中心有限公司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vMerge w:val="continue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惠州市知识产权协会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1710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方正小标宋_GBK" w:hAnsi="方正小标宋_GBK" w:eastAsia="宋体" w:cs="方正小标宋_GBK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未按申报指南要求在粤财扶助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平台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上传资料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汕尾市强化海外知识产权纠纷应对指导服务项目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广东省海外知识产权保护促进会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广东创智知识产权运营服务有限公司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广东南越商专知识产权代理有限公司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restart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汕尾市知识产权纠纷行政裁决效能提升项目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广州中新知识产权服务有限公司</w:t>
            </w:r>
          </w:p>
        </w:tc>
        <w:tc>
          <w:tcPr>
            <w:tcW w:w="100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Merge w:val="continue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2672" w:type="dxa"/>
            <w:vMerge w:val="continue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惠州市知识产权协会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不通过</w:t>
            </w:r>
          </w:p>
        </w:tc>
        <w:tc>
          <w:tcPr>
            <w:tcW w:w="1710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宋体" w:cs="方正小标宋_GBK"/>
                <w:b w:val="0"/>
                <w:bCs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未按申报指南要求在粤财扶助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平台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上传资料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汕尾市地理标志产品培育和地理标志专用标志使用项目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广东省地理标志协会</w:t>
            </w:r>
          </w:p>
        </w:tc>
        <w:tc>
          <w:tcPr>
            <w:tcW w:w="100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72" w:type="dxa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汕尾市地理标志产品湾区认证项目</w:t>
            </w:r>
          </w:p>
        </w:tc>
        <w:tc>
          <w:tcPr>
            <w:tcW w:w="304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广东粤港澳大湾区认证促进中心</w:t>
            </w:r>
          </w:p>
        </w:tc>
        <w:tc>
          <w:tcPr>
            <w:tcW w:w="1005" w:type="dxa"/>
            <w:vAlign w:val="center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1710" w:type="dxa"/>
          </w:tcPr>
          <w:p>
            <w:pPr>
              <w:pStyle w:val="6"/>
              <w:spacing w:line="600" w:lineRule="exact"/>
              <w:ind w:right="0" w:right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</w:tbl>
    <w:p>
      <w:pPr>
        <w:pStyle w:val="6"/>
        <w:spacing w:line="60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1BBB439D"/>
    <w:rsid w:val="1BBB439D"/>
    <w:rsid w:val="3BAA74E6"/>
    <w:rsid w:val="45B851C8"/>
    <w:rsid w:val="5CD96F4A"/>
    <w:rsid w:val="70FE31EB"/>
    <w:rsid w:val="726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2023-11-27T10:41:00Z</dcterms:created>
  <dc:creator>叶菲</dc:creator>
  <cp:lastModifiedBy>Administrator</cp:lastModifiedBy>
  <dcterms:modified xsi:type="dcterms:W3CDTF">2024-03-08T07:50:10Z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177EC66124254C2685C1C1C2651A1CC9_11</vt:lpwstr>
  </property>
</Properties>
</file>