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 w:hAnsi="仿宋" w:eastAsia="仿宋" w:cs="仿宋"/>
          <w:color w:val="auto"/>
          <w:spacing w:val="2"/>
          <w:sz w:val="32"/>
          <w:szCs w:val="32"/>
        </w:rPr>
      </w:pPr>
      <w:r>
        <w:rPr>
          <w:rFonts w:hint="eastAsia" w:ascii="仿宋" w:hAnsi="仿宋" w:eastAsia="仿宋" w:cs="仿宋"/>
          <w:color w:val="auto"/>
          <w:spacing w:val="2"/>
          <w:sz w:val="32"/>
          <w:szCs w:val="32"/>
        </w:rPr>
        <w:t>附件</w:t>
      </w:r>
    </w:p>
    <w:p>
      <w:pPr>
        <w:spacing w:line="398" w:lineRule="auto"/>
        <w:jc w:val="center"/>
        <w:rPr>
          <w:rFonts w:ascii="方正小标宋简体" w:hAnsi="方正小标宋简体" w:eastAsia="方正小标宋简体" w:cs="方正小标宋简体"/>
          <w:color w:val="auto"/>
          <w:spacing w:val="2"/>
          <w:sz w:val="44"/>
          <w:szCs w:val="44"/>
        </w:rPr>
      </w:pPr>
      <w:bookmarkStart w:id="0" w:name="_GoBack"/>
      <w:r>
        <w:rPr>
          <w:rFonts w:hint="eastAsia" w:ascii="方正小标宋简体" w:hAnsi="方正小标宋简体" w:eastAsia="方正小标宋简体" w:cs="方正小标宋简体"/>
          <w:color w:val="auto"/>
          <w:spacing w:val="2"/>
          <w:sz w:val="44"/>
          <w:szCs w:val="44"/>
        </w:rPr>
        <w:t>汕尾市政府采购合同资金支付情况表</w:t>
      </w:r>
    </w:p>
    <w:bookmarkEnd w:id="0"/>
    <w:p>
      <w:pPr>
        <w:rPr>
          <w:rFonts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5"/>
          <w:sz w:val="28"/>
          <w:szCs w:val="28"/>
        </w:rPr>
        <w:t xml:space="preserve">单位(盖章):                           </w:t>
      </w:r>
      <w:r>
        <w:rPr>
          <w:rFonts w:hint="eastAsia" w:ascii="仿宋_GB2312" w:hAnsi="仿宋_GB2312" w:eastAsia="仿宋_GB2312" w:cs="仿宋_GB2312"/>
          <w:color w:val="auto"/>
          <w:spacing w:val="-2"/>
          <w:sz w:val="28"/>
          <w:szCs w:val="28"/>
        </w:rPr>
        <w:t>金额单位：万元</w:t>
      </w:r>
    </w:p>
    <w:tbl>
      <w:tblPr>
        <w:tblStyle w:val="12"/>
        <w:tblpPr w:leftFromText="180" w:rightFromText="180" w:vertAnchor="page" w:horzAnchor="page" w:tblpXSpec="center" w:tblpY="3772"/>
        <w:tblOverlap w:val="never"/>
        <w:tblW w:w="101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1029"/>
        <w:gridCol w:w="999"/>
        <w:gridCol w:w="975"/>
        <w:gridCol w:w="630"/>
        <w:gridCol w:w="812"/>
        <w:gridCol w:w="725"/>
        <w:gridCol w:w="484"/>
        <w:gridCol w:w="769"/>
        <w:gridCol w:w="870"/>
        <w:gridCol w:w="735"/>
        <w:gridCol w:w="675"/>
        <w:gridCol w:w="600"/>
        <w:gridCol w:w="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435" w:type="dxa"/>
            <w:vMerge w:val="restart"/>
            <w:tcBorders>
              <w:bottom w:val="nil"/>
            </w:tcBorders>
          </w:tcPr>
          <w:p>
            <w:pPr>
              <w:spacing w:line="417" w:lineRule="auto"/>
              <w:jc w:val="center"/>
              <w:rPr>
                <w:rFonts w:ascii="Arial" w:hAnsi="Times New Roman" w:eastAsia="宋体" w:cs="Times New Roman"/>
                <w:b/>
                <w:bCs/>
                <w:color w:val="auto"/>
                <w:kern w:val="0"/>
                <w:sz w:val="20"/>
              </w:rPr>
            </w:pPr>
          </w:p>
          <w:p>
            <w:pPr>
              <w:spacing w:line="221" w:lineRule="auto"/>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序号</w:t>
            </w:r>
          </w:p>
        </w:tc>
        <w:tc>
          <w:tcPr>
            <w:tcW w:w="1029" w:type="dxa"/>
          </w:tcPr>
          <w:p>
            <w:pPr>
              <w:jc w:val="center"/>
              <w:rPr>
                <w:rFonts w:ascii="Arial" w:hAnsi="Times New Roman" w:eastAsia="宋体" w:cs="Times New Roman"/>
                <w:b/>
                <w:bCs/>
                <w:color w:val="auto"/>
                <w:kern w:val="0"/>
                <w:sz w:val="20"/>
              </w:rPr>
            </w:pPr>
          </w:p>
        </w:tc>
        <w:tc>
          <w:tcPr>
            <w:tcW w:w="3416" w:type="dxa"/>
            <w:gridSpan w:val="4"/>
          </w:tcPr>
          <w:p>
            <w:pPr>
              <w:spacing w:line="219" w:lineRule="auto"/>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项目基本情况</w:t>
            </w:r>
          </w:p>
        </w:tc>
        <w:tc>
          <w:tcPr>
            <w:tcW w:w="2848" w:type="dxa"/>
            <w:gridSpan w:val="4"/>
          </w:tcPr>
          <w:p>
            <w:pPr>
              <w:spacing w:line="220" w:lineRule="auto"/>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合同情况</w:t>
            </w:r>
          </w:p>
        </w:tc>
        <w:tc>
          <w:tcPr>
            <w:tcW w:w="2010" w:type="dxa"/>
            <w:gridSpan w:val="3"/>
          </w:tcPr>
          <w:p>
            <w:pPr>
              <w:spacing w:line="219" w:lineRule="auto"/>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资金支付情况</w:t>
            </w:r>
          </w:p>
        </w:tc>
        <w:tc>
          <w:tcPr>
            <w:tcW w:w="420" w:type="dxa"/>
          </w:tcPr>
          <w:p>
            <w:pPr>
              <w:jc w:val="center"/>
              <w:rPr>
                <w:rFonts w:ascii="Arial" w:hAnsi="Times New Roman" w:eastAsia="宋体" w:cs="Times New Roman"/>
                <w:b/>
                <w:bCs/>
                <w:color w:val="auto"/>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435" w:type="dxa"/>
            <w:vMerge w:val="continue"/>
            <w:tcBorders>
              <w:top w:val="nil"/>
              <w:bottom w:val="nil"/>
            </w:tcBorders>
          </w:tcPr>
          <w:p>
            <w:pPr>
              <w:jc w:val="center"/>
              <w:rPr>
                <w:rFonts w:ascii="Arial" w:hAnsi="Times New Roman" w:eastAsia="宋体" w:cs="Times New Roman"/>
                <w:b/>
                <w:bCs/>
                <w:color w:val="auto"/>
                <w:kern w:val="0"/>
                <w:sz w:val="20"/>
              </w:rPr>
            </w:pPr>
          </w:p>
        </w:tc>
        <w:tc>
          <w:tcPr>
            <w:tcW w:w="1029" w:type="dxa"/>
            <w:vMerge w:val="restart"/>
            <w:tcBorders>
              <w:bottom w:val="nil"/>
            </w:tcBorders>
          </w:tcPr>
          <w:p>
            <w:pPr>
              <w:spacing w:line="253" w:lineRule="auto"/>
              <w:jc w:val="center"/>
              <w:rPr>
                <w:rFonts w:ascii="Arial" w:hAnsi="Times New Roman" w:eastAsia="宋体" w:cs="Times New Roman"/>
                <w:b/>
                <w:bCs/>
                <w:color w:val="auto"/>
                <w:kern w:val="0"/>
                <w:sz w:val="20"/>
              </w:rPr>
            </w:pPr>
          </w:p>
          <w:p>
            <w:pPr>
              <w:spacing w:line="219" w:lineRule="auto"/>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采购单位</w:t>
            </w:r>
          </w:p>
        </w:tc>
        <w:tc>
          <w:tcPr>
            <w:tcW w:w="999" w:type="dxa"/>
            <w:vMerge w:val="restart"/>
            <w:tcBorders>
              <w:bottom w:val="nil"/>
            </w:tcBorders>
          </w:tcPr>
          <w:p>
            <w:pPr>
              <w:spacing w:line="254" w:lineRule="auto"/>
              <w:jc w:val="center"/>
              <w:rPr>
                <w:rFonts w:ascii="Arial" w:hAnsi="Times New Roman" w:eastAsia="宋体" w:cs="Times New Roman"/>
                <w:b/>
                <w:bCs/>
                <w:color w:val="auto"/>
                <w:kern w:val="0"/>
                <w:sz w:val="20"/>
              </w:rPr>
            </w:pPr>
          </w:p>
          <w:p>
            <w:pPr>
              <w:spacing w:line="220" w:lineRule="auto"/>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项目名称</w:t>
            </w:r>
          </w:p>
        </w:tc>
        <w:tc>
          <w:tcPr>
            <w:tcW w:w="975" w:type="dxa"/>
            <w:vMerge w:val="restart"/>
            <w:tcBorders>
              <w:bottom w:val="nil"/>
            </w:tcBorders>
            <w:vAlign w:val="center"/>
          </w:tcPr>
          <w:p>
            <w:pPr>
              <w:spacing w:line="224" w:lineRule="auto"/>
              <w:jc w:val="center"/>
              <w:rPr>
                <w:rFonts w:ascii="宋体" w:hAnsi="宋体" w:eastAsia="宋体" w:cs="宋体"/>
                <w:b/>
                <w:bCs/>
                <w:color w:val="auto"/>
                <w:kern w:val="0"/>
                <w:sz w:val="16"/>
                <w:szCs w:val="16"/>
              </w:rPr>
            </w:pPr>
            <w:r>
              <w:rPr>
                <w:rFonts w:ascii="宋体" w:hAnsi="宋体" w:eastAsia="宋体" w:cs="宋体"/>
                <w:b/>
                <w:bCs/>
                <w:color w:val="auto"/>
                <w:spacing w:val="5"/>
                <w:kern w:val="0"/>
                <w:sz w:val="16"/>
                <w:szCs w:val="16"/>
              </w:rPr>
              <w:t>中标(成交)</w:t>
            </w:r>
            <w:r>
              <w:rPr>
                <w:rFonts w:ascii="宋体" w:hAnsi="宋体" w:eastAsia="宋体" w:cs="宋体"/>
                <w:b/>
                <w:bCs/>
                <w:color w:val="auto"/>
                <w:spacing w:val="4"/>
                <w:kern w:val="0"/>
                <w:sz w:val="16"/>
                <w:szCs w:val="16"/>
              </w:rPr>
              <w:t xml:space="preserve"> </w:t>
            </w:r>
            <w:r>
              <w:rPr>
                <w:rFonts w:ascii="宋体" w:hAnsi="宋体" w:eastAsia="宋体" w:cs="宋体"/>
                <w:b/>
                <w:bCs/>
                <w:color w:val="auto"/>
                <w:spacing w:val="-1"/>
                <w:kern w:val="0"/>
                <w:sz w:val="16"/>
                <w:szCs w:val="16"/>
              </w:rPr>
              <w:t>供应商名称</w:t>
            </w:r>
          </w:p>
        </w:tc>
        <w:tc>
          <w:tcPr>
            <w:tcW w:w="630" w:type="dxa"/>
            <w:vMerge w:val="restart"/>
            <w:tcBorders>
              <w:bottom w:val="nil"/>
            </w:tcBorders>
            <w:vAlign w:val="center"/>
          </w:tcPr>
          <w:p>
            <w:pPr>
              <w:spacing w:line="225" w:lineRule="auto"/>
              <w:jc w:val="center"/>
              <w:rPr>
                <w:rFonts w:ascii="宋体" w:hAnsi="宋体" w:eastAsia="宋体" w:cs="宋体"/>
                <w:b/>
                <w:bCs/>
                <w:color w:val="auto"/>
                <w:kern w:val="0"/>
                <w:sz w:val="16"/>
                <w:szCs w:val="16"/>
              </w:rPr>
            </w:pPr>
            <w:r>
              <w:rPr>
                <w:rFonts w:ascii="宋体" w:hAnsi="宋体" w:eastAsia="宋体" w:cs="宋体"/>
                <w:b/>
                <w:bCs/>
                <w:color w:val="auto"/>
                <w:spacing w:val="-3"/>
                <w:kern w:val="0"/>
                <w:sz w:val="16"/>
                <w:szCs w:val="16"/>
              </w:rPr>
              <w:t>项目预</w:t>
            </w:r>
            <w:r>
              <w:rPr>
                <w:rFonts w:ascii="宋体" w:hAnsi="宋体" w:eastAsia="宋体" w:cs="宋体"/>
                <w:b/>
                <w:bCs/>
                <w:color w:val="auto"/>
                <w:kern w:val="0"/>
                <w:sz w:val="16"/>
                <w:szCs w:val="16"/>
              </w:rPr>
              <w:t xml:space="preserve"> </w:t>
            </w:r>
            <w:r>
              <w:rPr>
                <w:rFonts w:ascii="宋体" w:hAnsi="宋体" w:eastAsia="宋体" w:cs="宋体"/>
                <w:b/>
                <w:bCs/>
                <w:color w:val="auto"/>
                <w:spacing w:val="-3"/>
                <w:kern w:val="0"/>
                <w:sz w:val="16"/>
                <w:szCs w:val="16"/>
              </w:rPr>
              <w:t>算金额</w:t>
            </w:r>
          </w:p>
        </w:tc>
        <w:tc>
          <w:tcPr>
            <w:tcW w:w="812" w:type="dxa"/>
            <w:vMerge w:val="restart"/>
            <w:tcBorders>
              <w:bottom w:val="nil"/>
            </w:tcBorders>
            <w:vAlign w:val="center"/>
          </w:tcPr>
          <w:p>
            <w:pPr>
              <w:spacing w:line="220" w:lineRule="auto"/>
              <w:jc w:val="center"/>
              <w:rPr>
                <w:rFonts w:ascii="宋体" w:hAnsi="宋体" w:eastAsia="宋体" w:cs="宋体"/>
                <w:b/>
                <w:bCs/>
                <w:color w:val="auto"/>
                <w:kern w:val="0"/>
                <w:sz w:val="16"/>
                <w:szCs w:val="16"/>
              </w:rPr>
            </w:pPr>
            <w:r>
              <w:rPr>
                <w:rFonts w:ascii="宋体" w:hAnsi="宋体" w:eastAsia="宋体" w:cs="宋体"/>
                <w:b/>
                <w:bCs/>
                <w:color w:val="auto"/>
                <w:spacing w:val="3"/>
                <w:kern w:val="0"/>
                <w:sz w:val="16"/>
                <w:szCs w:val="16"/>
              </w:rPr>
              <w:t>中标</w:t>
            </w:r>
          </w:p>
          <w:p>
            <w:pPr>
              <w:spacing w:line="206" w:lineRule="auto"/>
              <w:jc w:val="center"/>
              <w:rPr>
                <w:rFonts w:ascii="宋体" w:hAnsi="宋体" w:eastAsia="宋体" w:cs="宋体"/>
                <w:b/>
                <w:bCs/>
                <w:color w:val="auto"/>
                <w:kern w:val="0"/>
                <w:sz w:val="16"/>
                <w:szCs w:val="16"/>
              </w:rPr>
            </w:pPr>
            <w:r>
              <w:rPr>
                <w:rFonts w:ascii="宋体" w:hAnsi="宋体" w:eastAsia="宋体" w:cs="宋体"/>
                <w:b/>
                <w:bCs/>
                <w:color w:val="auto"/>
                <w:spacing w:val="8"/>
                <w:kern w:val="0"/>
                <w:sz w:val="16"/>
                <w:szCs w:val="16"/>
              </w:rPr>
              <w:t>(成交)</w:t>
            </w:r>
          </w:p>
          <w:p>
            <w:pPr>
              <w:spacing w:line="219" w:lineRule="auto"/>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金额</w:t>
            </w:r>
          </w:p>
        </w:tc>
        <w:tc>
          <w:tcPr>
            <w:tcW w:w="725" w:type="dxa"/>
            <w:vMerge w:val="restart"/>
            <w:tcBorders>
              <w:bottom w:val="nil"/>
            </w:tcBorders>
            <w:vAlign w:val="center"/>
          </w:tcPr>
          <w:p>
            <w:pPr>
              <w:spacing w:line="225" w:lineRule="auto"/>
              <w:ind w:hanging="140"/>
              <w:jc w:val="center"/>
              <w:rPr>
                <w:rFonts w:ascii="宋体" w:hAnsi="宋体" w:eastAsia="宋体" w:cs="宋体"/>
                <w:b/>
                <w:bCs/>
                <w:color w:val="auto"/>
                <w:spacing w:val="-2"/>
                <w:kern w:val="0"/>
                <w:sz w:val="16"/>
                <w:szCs w:val="16"/>
              </w:rPr>
            </w:pPr>
            <w:r>
              <w:rPr>
                <w:rFonts w:ascii="宋体" w:hAnsi="宋体" w:eastAsia="宋体" w:cs="宋体"/>
                <w:b/>
                <w:bCs/>
                <w:color w:val="auto"/>
                <w:spacing w:val="-2"/>
                <w:kern w:val="0"/>
                <w:sz w:val="16"/>
                <w:szCs w:val="16"/>
              </w:rPr>
              <w:t>合同签订</w:t>
            </w:r>
          </w:p>
          <w:p>
            <w:pPr>
              <w:spacing w:line="225" w:lineRule="auto"/>
              <w:ind w:hanging="140"/>
              <w:jc w:val="center"/>
              <w:rPr>
                <w:rFonts w:ascii="宋体" w:hAnsi="宋体" w:eastAsia="宋体" w:cs="宋体"/>
                <w:b/>
                <w:bCs/>
                <w:color w:val="auto"/>
                <w:kern w:val="0"/>
                <w:sz w:val="16"/>
                <w:szCs w:val="16"/>
              </w:rPr>
            </w:pPr>
            <w:r>
              <w:rPr>
                <w:rFonts w:ascii="宋体" w:hAnsi="宋体" w:eastAsia="宋体" w:cs="宋体"/>
                <w:b/>
                <w:bCs/>
                <w:color w:val="auto"/>
                <w:spacing w:val="9"/>
                <w:kern w:val="0"/>
                <w:sz w:val="16"/>
                <w:szCs w:val="16"/>
              </w:rPr>
              <w:t>日期</w:t>
            </w:r>
          </w:p>
        </w:tc>
        <w:tc>
          <w:tcPr>
            <w:tcW w:w="484" w:type="dxa"/>
            <w:vMerge w:val="restart"/>
            <w:tcBorders>
              <w:bottom w:val="nil"/>
            </w:tcBorders>
            <w:vAlign w:val="center"/>
          </w:tcPr>
          <w:p>
            <w:pPr>
              <w:spacing w:line="224" w:lineRule="auto"/>
              <w:jc w:val="center"/>
              <w:rPr>
                <w:rFonts w:ascii="宋体" w:hAnsi="宋体" w:eastAsia="宋体" w:cs="宋体"/>
                <w:b/>
                <w:bCs/>
                <w:color w:val="auto"/>
                <w:kern w:val="0"/>
                <w:sz w:val="16"/>
                <w:szCs w:val="16"/>
              </w:rPr>
            </w:pPr>
            <w:r>
              <w:rPr>
                <w:rFonts w:ascii="宋体" w:hAnsi="宋体" w:eastAsia="宋体" w:cs="宋体"/>
                <w:b/>
                <w:bCs/>
                <w:color w:val="auto"/>
                <w:spacing w:val="7"/>
                <w:kern w:val="0"/>
                <w:sz w:val="16"/>
                <w:szCs w:val="16"/>
              </w:rPr>
              <w:t>合同</w:t>
            </w:r>
            <w:r>
              <w:rPr>
                <w:rFonts w:ascii="宋体" w:hAnsi="宋体" w:eastAsia="宋体" w:cs="宋体"/>
                <w:b/>
                <w:bCs/>
                <w:color w:val="auto"/>
                <w:kern w:val="0"/>
                <w:sz w:val="16"/>
                <w:szCs w:val="16"/>
              </w:rPr>
              <w:t xml:space="preserve"> </w:t>
            </w:r>
            <w:r>
              <w:rPr>
                <w:rFonts w:ascii="宋体" w:hAnsi="宋体" w:eastAsia="宋体" w:cs="宋体"/>
                <w:b/>
                <w:bCs/>
                <w:color w:val="auto"/>
                <w:spacing w:val="-2"/>
                <w:kern w:val="0"/>
                <w:sz w:val="16"/>
                <w:szCs w:val="16"/>
              </w:rPr>
              <w:t>金额</w:t>
            </w:r>
          </w:p>
        </w:tc>
        <w:tc>
          <w:tcPr>
            <w:tcW w:w="769" w:type="dxa"/>
            <w:vMerge w:val="restart"/>
            <w:tcBorders>
              <w:bottom w:val="nil"/>
            </w:tcBorders>
            <w:vAlign w:val="center"/>
          </w:tcPr>
          <w:p>
            <w:pPr>
              <w:spacing w:line="223" w:lineRule="auto"/>
              <w:jc w:val="center"/>
              <w:rPr>
                <w:rFonts w:ascii="宋体" w:hAnsi="宋体" w:eastAsia="宋体" w:cs="宋体"/>
                <w:b/>
                <w:bCs/>
                <w:color w:val="auto"/>
                <w:kern w:val="0"/>
                <w:sz w:val="16"/>
                <w:szCs w:val="16"/>
              </w:rPr>
            </w:pPr>
            <w:r>
              <w:rPr>
                <w:rFonts w:ascii="宋体" w:hAnsi="宋体" w:eastAsia="宋体" w:cs="宋体"/>
                <w:b/>
                <w:bCs/>
                <w:color w:val="auto"/>
                <w:spacing w:val="-3"/>
                <w:kern w:val="0"/>
                <w:sz w:val="16"/>
                <w:szCs w:val="16"/>
              </w:rPr>
              <w:t>合同公</w:t>
            </w:r>
            <w:r>
              <w:rPr>
                <w:rFonts w:ascii="宋体" w:hAnsi="宋体" w:eastAsia="宋体" w:cs="宋体"/>
                <w:b/>
                <w:bCs/>
                <w:color w:val="auto"/>
                <w:spacing w:val="3"/>
                <w:kern w:val="0"/>
                <w:sz w:val="16"/>
                <w:szCs w:val="16"/>
              </w:rPr>
              <w:t>告日期</w:t>
            </w:r>
          </w:p>
        </w:tc>
        <w:tc>
          <w:tcPr>
            <w:tcW w:w="870" w:type="dxa"/>
            <w:vMerge w:val="restart"/>
            <w:tcBorders>
              <w:bottom w:val="nil"/>
            </w:tcBorders>
            <w:vAlign w:val="center"/>
          </w:tcPr>
          <w:p>
            <w:pPr>
              <w:spacing w:line="224" w:lineRule="auto"/>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合同链接</w:t>
            </w:r>
            <w:r>
              <w:rPr>
                <w:rFonts w:ascii="宋体" w:hAnsi="宋体" w:eastAsia="宋体" w:cs="宋体"/>
                <w:b/>
                <w:bCs/>
                <w:color w:val="auto"/>
                <w:kern w:val="0"/>
                <w:sz w:val="16"/>
                <w:szCs w:val="16"/>
              </w:rPr>
              <w:t xml:space="preserve"> </w:t>
            </w:r>
            <w:r>
              <w:rPr>
                <w:rFonts w:ascii="宋体" w:hAnsi="宋体" w:eastAsia="宋体" w:cs="宋体"/>
                <w:b/>
                <w:bCs/>
                <w:color w:val="auto"/>
                <w:spacing w:val="5"/>
                <w:kern w:val="0"/>
                <w:sz w:val="16"/>
                <w:szCs w:val="16"/>
              </w:rPr>
              <w:t>(省采购网)</w:t>
            </w:r>
          </w:p>
        </w:tc>
        <w:tc>
          <w:tcPr>
            <w:tcW w:w="1410" w:type="dxa"/>
            <w:gridSpan w:val="2"/>
            <w:vAlign w:val="center"/>
          </w:tcPr>
          <w:p>
            <w:pPr>
              <w:spacing w:line="219" w:lineRule="auto"/>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支付进度</w:t>
            </w:r>
          </w:p>
        </w:tc>
        <w:tc>
          <w:tcPr>
            <w:tcW w:w="600" w:type="dxa"/>
            <w:vMerge w:val="restart"/>
            <w:tcBorders>
              <w:bottom w:val="nil"/>
            </w:tcBorders>
            <w:vAlign w:val="center"/>
          </w:tcPr>
          <w:p>
            <w:pPr>
              <w:spacing w:line="215" w:lineRule="auto"/>
              <w:jc w:val="center"/>
              <w:rPr>
                <w:rFonts w:ascii="宋体" w:hAnsi="宋体" w:eastAsia="宋体" w:cs="宋体"/>
                <w:b/>
                <w:bCs/>
                <w:color w:val="auto"/>
                <w:kern w:val="0"/>
                <w:sz w:val="16"/>
                <w:szCs w:val="16"/>
              </w:rPr>
            </w:pPr>
            <w:r>
              <w:rPr>
                <w:rFonts w:ascii="宋体" w:hAnsi="宋体" w:eastAsia="宋体" w:cs="宋体"/>
                <w:b/>
                <w:bCs/>
                <w:color w:val="auto"/>
                <w:spacing w:val="-3"/>
                <w:kern w:val="0"/>
                <w:sz w:val="16"/>
                <w:szCs w:val="16"/>
              </w:rPr>
              <w:t>逾期未支付</w:t>
            </w:r>
            <w:r>
              <w:rPr>
                <w:rFonts w:ascii="宋体" w:hAnsi="宋体" w:eastAsia="宋体" w:cs="宋体"/>
                <w:b/>
                <w:bCs/>
                <w:color w:val="auto"/>
                <w:spacing w:val="-2"/>
                <w:kern w:val="0"/>
                <w:sz w:val="16"/>
                <w:szCs w:val="16"/>
              </w:rPr>
              <w:t>金额</w:t>
            </w:r>
          </w:p>
        </w:tc>
        <w:tc>
          <w:tcPr>
            <w:tcW w:w="420" w:type="dxa"/>
            <w:vMerge w:val="restart"/>
            <w:tcBorders>
              <w:bottom w:val="nil"/>
            </w:tcBorders>
          </w:tcPr>
          <w:p>
            <w:pPr>
              <w:spacing w:line="254" w:lineRule="auto"/>
              <w:jc w:val="center"/>
              <w:rPr>
                <w:rFonts w:ascii="Arial" w:hAnsi="Times New Roman" w:eastAsia="宋体" w:cs="Times New Roman"/>
                <w:b/>
                <w:bCs/>
                <w:color w:val="auto"/>
                <w:kern w:val="0"/>
                <w:sz w:val="20"/>
              </w:rPr>
            </w:pPr>
          </w:p>
          <w:p>
            <w:pPr>
              <w:spacing w:line="221" w:lineRule="auto"/>
              <w:jc w:val="center"/>
              <w:rPr>
                <w:rFonts w:ascii="宋体" w:hAnsi="宋体" w:eastAsia="宋体" w:cs="宋体"/>
                <w:b/>
                <w:bCs/>
                <w:color w:val="auto"/>
                <w:kern w:val="0"/>
                <w:sz w:val="16"/>
                <w:szCs w:val="16"/>
              </w:rPr>
            </w:pPr>
            <w:r>
              <w:rPr>
                <w:rFonts w:ascii="宋体" w:hAnsi="宋体" w:eastAsia="宋体" w:cs="宋体"/>
                <w:b/>
                <w:bCs/>
                <w:color w:val="auto"/>
                <w:spacing w:val="-3"/>
                <w:kern w:val="0"/>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435" w:type="dxa"/>
            <w:vMerge w:val="continue"/>
            <w:tcBorders>
              <w:top w:val="nil"/>
            </w:tcBorders>
          </w:tcPr>
          <w:p>
            <w:pPr>
              <w:jc w:val="center"/>
              <w:rPr>
                <w:rFonts w:ascii="Arial" w:hAnsi="Times New Roman" w:eastAsia="宋体" w:cs="Times New Roman"/>
                <w:color w:val="auto"/>
                <w:kern w:val="0"/>
                <w:sz w:val="20"/>
              </w:rPr>
            </w:pPr>
          </w:p>
        </w:tc>
        <w:tc>
          <w:tcPr>
            <w:tcW w:w="1029" w:type="dxa"/>
            <w:vMerge w:val="continue"/>
            <w:tcBorders>
              <w:top w:val="nil"/>
            </w:tcBorders>
          </w:tcPr>
          <w:p>
            <w:pPr>
              <w:jc w:val="center"/>
              <w:rPr>
                <w:rFonts w:ascii="Arial" w:hAnsi="Times New Roman" w:eastAsia="宋体" w:cs="Times New Roman"/>
                <w:b/>
                <w:bCs/>
                <w:color w:val="auto"/>
                <w:kern w:val="0"/>
                <w:sz w:val="20"/>
              </w:rPr>
            </w:pPr>
          </w:p>
        </w:tc>
        <w:tc>
          <w:tcPr>
            <w:tcW w:w="999" w:type="dxa"/>
            <w:vMerge w:val="continue"/>
            <w:tcBorders>
              <w:top w:val="nil"/>
            </w:tcBorders>
          </w:tcPr>
          <w:p>
            <w:pPr>
              <w:jc w:val="center"/>
              <w:rPr>
                <w:rFonts w:ascii="Arial" w:hAnsi="Times New Roman" w:eastAsia="宋体" w:cs="Times New Roman"/>
                <w:b/>
                <w:bCs/>
                <w:color w:val="auto"/>
                <w:kern w:val="0"/>
                <w:sz w:val="20"/>
              </w:rPr>
            </w:pPr>
          </w:p>
        </w:tc>
        <w:tc>
          <w:tcPr>
            <w:tcW w:w="975" w:type="dxa"/>
            <w:vMerge w:val="continue"/>
            <w:tcBorders>
              <w:top w:val="nil"/>
            </w:tcBorders>
          </w:tcPr>
          <w:p>
            <w:pPr>
              <w:jc w:val="center"/>
              <w:rPr>
                <w:rFonts w:ascii="Arial" w:hAnsi="Times New Roman" w:eastAsia="宋体" w:cs="Times New Roman"/>
                <w:b/>
                <w:bCs/>
                <w:color w:val="auto"/>
                <w:kern w:val="0"/>
                <w:sz w:val="20"/>
              </w:rPr>
            </w:pPr>
          </w:p>
        </w:tc>
        <w:tc>
          <w:tcPr>
            <w:tcW w:w="630" w:type="dxa"/>
            <w:vMerge w:val="continue"/>
            <w:tcBorders>
              <w:top w:val="nil"/>
            </w:tcBorders>
          </w:tcPr>
          <w:p>
            <w:pPr>
              <w:jc w:val="center"/>
              <w:rPr>
                <w:rFonts w:ascii="Arial" w:hAnsi="Times New Roman" w:eastAsia="宋体" w:cs="Times New Roman"/>
                <w:b/>
                <w:bCs/>
                <w:color w:val="auto"/>
                <w:kern w:val="0"/>
                <w:sz w:val="20"/>
              </w:rPr>
            </w:pPr>
          </w:p>
        </w:tc>
        <w:tc>
          <w:tcPr>
            <w:tcW w:w="812" w:type="dxa"/>
            <w:vMerge w:val="continue"/>
            <w:tcBorders>
              <w:top w:val="nil"/>
            </w:tcBorders>
          </w:tcPr>
          <w:p>
            <w:pPr>
              <w:jc w:val="center"/>
              <w:rPr>
                <w:rFonts w:ascii="Arial" w:hAnsi="Times New Roman" w:eastAsia="宋体" w:cs="Times New Roman"/>
                <w:b/>
                <w:bCs/>
                <w:color w:val="auto"/>
                <w:kern w:val="0"/>
                <w:sz w:val="20"/>
              </w:rPr>
            </w:pPr>
          </w:p>
        </w:tc>
        <w:tc>
          <w:tcPr>
            <w:tcW w:w="725" w:type="dxa"/>
            <w:vMerge w:val="continue"/>
            <w:tcBorders>
              <w:top w:val="nil"/>
            </w:tcBorders>
          </w:tcPr>
          <w:p>
            <w:pPr>
              <w:jc w:val="center"/>
              <w:rPr>
                <w:rFonts w:ascii="Arial" w:hAnsi="Times New Roman" w:eastAsia="宋体" w:cs="Times New Roman"/>
                <w:b/>
                <w:bCs/>
                <w:color w:val="auto"/>
                <w:kern w:val="0"/>
                <w:sz w:val="20"/>
              </w:rPr>
            </w:pPr>
          </w:p>
        </w:tc>
        <w:tc>
          <w:tcPr>
            <w:tcW w:w="484" w:type="dxa"/>
            <w:vMerge w:val="continue"/>
            <w:tcBorders>
              <w:top w:val="nil"/>
            </w:tcBorders>
          </w:tcPr>
          <w:p>
            <w:pPr>
              <w:jc w:val="center"/>
              <w:rPr>
                <w:rFonts w:ascii="Arial" w:hAnsi="Times New Roman" w:eastAsia="宋体" w:cs="Times New Roman"/>
                <w:b/>
                <w:bCs/>
                <w:color w:val="auto"/>
                <w:kern w:val="0"/>
                <w:sz w:val="20"/>
              </w:rPr>
            </w:pPr>
          </w:p>
        </w:tc>
        <w:tc>
          <w:tcPr>
            <w:tcW w:w="769" w:type="dxa"/>
            <w:vMerge w:val="continue"/>
            <w:tcBorders>
              <w:top w:val="nil"/>
            </w:tcBorders>
          </w:tcPr>
          <w:p>
            <w:pPr>
              <w:jc w:val="center"/>
              <w:rPr>
                <w:rFonts w:ascii="Arial" w:hAnsi="Times New Roman" w:eastAsia="宋体" w:cs="Times New Roman"/>
                <w:b/>
                <w:bCs/>
                <w:color w:val="auto"/>
                <w:kern w:val="0"/>
                <w:sz w:val="20"/>
              </w:rPr>
            </w:pPr>
          </w:p>
        </w:tc>
        <w:tc>
          <w:tcPr>
            <w:tcW w:w="870" w:type="dxa"/>
            <w:vMerge w:val="continue"/>
            <w:tcBorders>
              <w:top w:val="nil"/>
            </w:tcBorders>
          </w:tcPr>
          <w:p>
            <w:pPr>
              <w:jc w:val="center"/>
              <w:rPr>
                <w:rFonts w:ascii="Arial" w:hAnsi="Times New Roman" w:eastAsia="宋体" w:cs="Times New Roman"/>
                <w:b/>
                <w:bCs/>
                <w:color w:val="auto"/>
                <w:kern w:val="0"/>
                <w:sz w:val="20"/>
              </w:rPr>
            </w:pPr>
          </w:p>
        </w:tc>
        <w:tc>
          <w:tcPr>
            <w:tcW w:w="735" w:type="dxa"/>
            <w:vAlign w:val="center"/>
          </w:tcPr>
          <w:p>
            <w:pPr>
              <w:spacing w:line="219" w:lineRule="auto"/>
              <w:ind w:hanging="150"/>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已支付</w:t>
            </w:r>
          </w:p>
          <w:p>
            <w:pPr>
              <w:spacing w:line="219" w:lineRule="auto"/>
              <w:ind w:hanging="150"/>
              <w:jc w:val="center"/>
              <w:rPr>
                <w:rFonts w:ascii="宋体" w:hAnsi="宋体" w:eastAsia="宋体" w:cs="宋体"/>
                <w:b/>
                <w:bCs/>
                <w:color w:val="auto"/>
                <w:kern w:val="0"/>
                <w:sz w:val="16"/>
                <w:szCs w:val="16"/>
              </w:rPr>
            </w:pPr>
            <w:r>
              <w:rPr>
                <w:rFonts w:ascii="宋体" w:hAnsi="宋体" w:eastAsia="宋体" w:cs="宋体"/>
                <w:b/>
                <w:bCs/>
                <w:color w:val="auto"/>
                <w:spacing w:val="-2"/>
                <w:kern w:val="0"/>
                <w:sz w:val="16"/>
                <w:szCs w:val="16"/>
              </w:rPr>
              <w:t>金额</w:t>
            </w:r>
          </w:p>
        </w:tc>
        <w:tc>
          <w:tcPr>
            <w:tcW w:w="675" w:type="dxa"/>
            <w:vAlign w:val="center"/>
          </w:tcPr>
          <w:p>
            <w:pPr>
              <w:spacing w:line="219" w:lineRule="auto"/>
              <w:ind w:hanging="159"/>
              <w:jc w:val="center"/>
              <w:rPr>
                <w:rFonts w:ascii="宋体" w:hAnsi="宋体" w:eastAsia="宋体" w:cs="宋体"/>
                <w:b/>
                <w:bCs/>
                <w:color w:val="auto"/>
                <w:kern w:val="0"/>
                <w:sz w:val="16"/>
                <w:szCs w:val="16"/>
              </w:rPr>
            </w:pPr>
            <w:r>
              <w:rPr>
                <w:rFonts w:ascii="宋体" w:hAnsi="宋体" w:eastAsia="宋体" w:cs="宋体"/>
                <w:b/>
                <w:bCs/>
                <w:color w:val="auto"/>
                <w:spacing w:val="-3"/>
                <w:kern w:val="0"/>
                <w:sz w:val="16"/>
                <w:szCs w:val="16"/>
              </w:rPr>
              <w:t>未支付</w:t>
            </w:r>
          </w:p>
          <w:p>
            <w:pPr>
              <w:spacing w:line="219" w:lineRule="auto"/>
              <w:ind w:hanging="159"/>
              <w:jc w:val="center"/>
              <w:rPr>
                <w:rFonts w:ascii="宋体" w:hAnsi="宋体" w:eastAsia="宋体" w:cs="宋体"/>
                <w:b/>
                <w:bCs/>
                <w:color w:val="auto"/>
                <w:kern w:val="0"/>
                <w:sz w:val="16"/>
                <w:szCs w:val="16"/>
              </w:rPr>
            </w:pPr>
            <w:r>
              <w:rPr>
                <w:rFonts w:ascii="宋体" w:hAnsi="宋体" w:eastAsia="宋体" w:cs="宋体"/>
                <w:b/>
                <w:bCs/>
                <w:color w:val="auto"/>
                <w:spacing w:val="-4"/>
                <w:kern w:val="0"/>
                <w:sz w:val="16"/>
                <w:szCs w:val="16"/>
              </w:rPr>
              <w:t>金额</w:t>
            </w:r>
          </w:p>
        </w:tc>
        <w:tc>
          <w:tcPr>
            <w:tcW w:w="600" w:type="dxa"/>
            <w:vMerge w:val="continue"/>
            <w:tcBorders>
              <w:top w:val="nil"/>
            </w:tcBorders>
          </w:tcPr>
          <w:p>
            <w:pPr>
              <w:jc w:val="center"/>
              <w:rPr>
                <w:rFonts w:ascii="Arial" w:hAnsi="Times New Roman" w:eastAsia="宋体" w:cs="Times New Roman"/>
                <w:color w:val="auto"/>
                <w:kern w:val="0"/>
                <w:sz w:val="20"/>
              </w:rPr>
            </w:pPr>
          </w:p>
        </w:tc>
        <w:tc>
          <w:tcPr>
            <w:tcW w:w="420" w:type="dxa"/>
            <w:vMerge w:val="continue"/>
            <w:tcBorders>
              <w:top w:val="nil"/>
            </w:tcBorders>
          </w:tcPr>
          <w:p>
            <w:pPr>
              <w:jc w:val="center"/>
              <w:rPr>
                <w:rFonts w:ascii="Arial" w:hAnsi="Times New Roman" w:eastAsia="宋体" w:cs="Times New Roman"/>
                <w:color w:val="auto"/>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435" w:type="dxa"/>
            <w:vAlign w:val="center"/>
          </w:tcPr>
          <w:p>
            <w:pPr>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jc w:val="center"/>
              <w:rPr>
                <w:rFonts w:ascii="Arial" w:hAnsi="Times New Roman" w:eastAsia="宋体" w:cs="Times New Roman"/>
                <w:color w:val="auto"/>
                <w:kern w:val="0"/>
                <w:sz w:val="20"/>
              </w:rPr>
            </w:pPr>
          </w:p>
        </w:tc>
        <w:tc>
          <w:tcPr>
            <w:tcW w:w="812" w:type="dxa"/>
          </w:tcPr>
          <w:p>
            <w:pPr>
              <w:jc w:val="center"/>
              <w:rPr>
                <w:rFonts w:ascii="Arial" w:hAnsi="Times New Roman" w:eastAsia="宋体" w:cs="Times New Roman"/>
                <w:color w:val="auto"/>
                <w:kern w:val="0"/>
                <w:sz w:val="20"/>
              </w:rPr>
            </w:pPr>
          </w:p>
        </w:tc>
        <w:tc>
          <w:tcPr>
            <w:tcW w:w="725" w:type="dxa"/>
          </w:tcPr>
          <w:p>
            <w:pPr>
              <w:jc w:val="center"/>
              <w:rPr>
                <w:rFonts w:ascii="Arial" w:hAnsi="Times New Roman" w:eastAsia="宋体" w:cs="Times New Roman"/>
                <w:color w:val="auto"/>
                <w:kern w:val="0"/>
                <w:sz w:val="20"/>
              </w:rPr>
            </w:pPr>
          </w:p>
        </w:tc>
        <w:tc>
          <w:tcPr>
            <w:tcW w:w="484" w:type="dxa"/>
          </w:tcPr>
          <w:p>
            <w:pPr>
              <w:jc w:val="center"/>
              <w:rPr>
                <w:rFonts w:ascii="Arial" w:hAnsi="Times New Roman" w:eastAsia="宋体" w:cs="Times New Roman"/>
                <w:color w:val="auto"/>
                <w:kern w:val="0"/>
                <w:sz w:val="20"/>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jc w:val="center"/>
              <w:rPr>
                <w:rFonts w:ascii="Arial" w:hAnsi="Times New Roman" w:eastAsia="宋体" w:cs="Times New Roman"/>
                <w:color w:val="auto"/>
                <w:kern w:val="0"/>
                <w:sz w:val="20"/>
              </w:rPr>
            </w:pPr>
          </w:p>
        </w:tc>
        <w:tc>
          <w:tcPr>
            <w:tcW w:w="675" w:type="dxa"/>
          </w:tcPr>
          <w:p>
            <w:pPr>
              <w:jc w:val="center"/>
              <w:rPr>
                <w:rFonts w:ascii="Arial" w:hAnsi="Times New Roman" w:eastAsia="宋体" w:cs="Times New Roman"/>
                <w:color w:val="auto"/>
                <w:kern w:val="0"/>
                <w:sz w:val="20"/>
              </w:rPr>
            </w:pPr>
          </w:p>
        </w:tc>
        <w:tc>
          <w:tcPr>
            <w:tcW w:w="600" w:type="dxa"/>
          </w:tcPr>
          <w:p>
            <w:pPr>
              <w:jc w:val="center"/>
              <w:rPr>
                <w:rFonts w:ascii="Arial" w:hAnsi="Times New Roman" w:eastAsia="宋体" w:cs="Times New Roman"/>
                <w:color w:val="auto"/>
                <w:kern w:val="0"/>
                <w:sz w:val="20"/>
              </w:rPr>
            </w:pPr>
          </w:p>
        </w:tc>
        <w:tc>
          <w:tcPr>
            <w:tcW w:w="420" w:type="dxa"/>
          </w:tcPr>
          <w:p>
            <w:pPr>
              <w:jc w:val="center"/>
              <w:rPr>
                <w:rFonts w:ascii="Arial" w:hAnsi="Times New Roman" w:eastAsia="宋体" w:cs="Times New Roman"/>
                <w:color w:val="auto"/>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35" w:type="dxa"/>
            <w:vAlign w:val="center"/>
          </w:tcPr>
          <w:p>
            <w:pPr>
              <w:spacing w:line="183" w:lineRule="auto"/>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w:t>
            </w: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jc w:val="center"/>
              <w:rPr>
                <w:rFonts w:ascii="Arial" w:hAnsi="Times New Roman" w:eastAsia="宋体" w:cs="Times New Roman"/>
                <w:color w:val="auto"/>
                <w:kern w:val="0"/>
                <w:sz w:val="20"/>
              </w:rPr>
            </w:pPr>
          </w:p>
        </w:tc>
        <w:tc>
          <w:tcPr>
            <w:tcW w:w="812" w:type="dxa"/>
          </w:tcPr>
          <w:p>
            <w:pPr>
              <w:jc w:val="center"/>
              <w:rPr>
                <w:rFonts w:ascii="Arial" w:hAnsi="Times New Roman" w:eastAsia="宋体" w:cs="Times New Roman"/>
                <w:color w:val="auto"/>
                <w:kern w:val="0"/>
                <w:sz w:val="20"/>
              </w:rPr>
            </w:pPr>
          </w:p>
        </w:tc>
        <w:tc>
          <w:tcPr>
            <w:tcW w:w="725" w:type="dxa"/>
          </w:tcPr>
          <w:p>
            <w:pPr>
              <w:jc w:val="center"/>
              <w:rPr>
                <w:rFonts w:ascii="Arial" w:hAnsi="Times New Roman" w:eastAsia="宋体" w:cs="Times New Roman"/>
                <w:color w:val="auto"/>
                <w:kern w:val="0"/>
                <w:sz w:val="20"/>
              </w:rPr>
            </w:pPr>
          </w:p>
        </w:tc>
        <w:tc>
          <w:tcPr>
            <w:tcW w:w="484" w:type="dxa"/>
          </w:tcPr>
          <w:p>
            <w:pPr>
              <w:jc w:val="center"/>
              <w:rPr>
                <w:rFonts w:ascii="Arial" w:hAnsi="Times New Roman" w:eastAsia="宋体" w:cs="Times New Roman"/>
                <w:color w:val="auto"/>
                <w:kern w:val="0"/>
                <w:sz w:val="20"/>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jc w:val="center"/>
              <w:rPr>
                <w:rFonts w:ascii="Arial" w:hAnsi="Times New Roman" w:eastAsia="宋体" w:cs="Times New Roman"/>
                <w:color w:val="auto"/>
                <w:kern w:val="0"/>
                <w:sz w:val="20"/>
              </w:rPr>
            </w:pPr>
          </w:p>
        </w:tc>
        <w:tc>
          <w:tcPr>
            <w:tcW w:w="675" w:type="dxa"/>
          </w:tcPr>
          <w:p>
            <w:pPr>
              <w:jc w:val="center"/>
              <w:rPr>
                <w:rFonts w:ascii="Arial" w:hAnsi="Times New Roman" w:eastAsia="宋体" w:cs="Times New Roman"/>
                <w:color w:val="auto"/>
                <w:kern w:val="0"/>
                <w:sz w:val="20"/>
              </w:rPr>
            </w:pPr>
          </w:p>
        </w:tc>
        <w:tc>
          <w:tcPr>
            <w:tcW w:w="600" w:type="dxa"/>
          </w:tcPr>
          <w:p>
            <w:pPr>
              <w:jc w:val="center"/>
              <w:rPr>
                <w:rFonts w:ascii="Arial" w:hAnsi="Times New Roman" w:eastAsia="宋体" w:cs="Times New Roman"/>
                <w:color w:val="auto"/>
                <w:kern w:val="0"/>
                <w:sz w:val="20"/>
              </w:rPr>
            </w:pPr>
          </w:p>
        </w:tc>
        <w:tc>
          <w:tcPr>
            <w:tcW w:w="420" w:type="dxa"/>
          </w:tcPr>
          <w:p>
            <w:pPr>
              <w:jc w:val="center"/>
              <w:rPr>
                <w:rFonts w:ascii="Arial" w:hAnsi="Times New Roman" w:eastAsia="宋体" w:cs="Times New Roman"/>
                <w:color w:val="auto"/>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435" w:type="dxa"/>
            <w:vAlign w:val="center"/>
          </w:tcPr>
          <w:p>
            <w:pPr>
              <w:spacing w:line="183" w:lineRule="auto"/>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w:t>
            </w:r>
          </w:p>
        </w:tc>
        <w:tc>
          <w:tcPr>
            <w:tcW w:w="1029" w:type="dxa"/>
            <w:vAlign w:val="center"/>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jc w:val="center"/>
              <w:rPr>
                <w:rFonts w:ascii="Arial" w:hAnsi="Times New Roman" w:eastAsia="宋体" w:cs="Times New Roman"/>
                <w:color w:val="auto"/>
                <w:kern w:val="0"/>
                <w:sz w:val="20"/>
              </w:rPr>
            </w:pPr>
          </w:p>
        </w:tc>
        <w:tc>
          <w:tcPr>
            <w:tcW w:w="812" w:type="dxa"/>
          </w:tcPr>
          <w:p>
            <w:pPr>
              <w:jc w:val="center"/>
              <w:rPr>
                <w:rFonts w:ascii="Arial" w:hAnsi="Times New Roman" w:eastAsia="宋体" w:cs="Times New Roman"/>
                <w:color w:val="auto"/>
                <w:kern w:val="0"/>
                <w:sz w:val="20"/>
              </w:rPr>
            </w:pPr>
          </w:p>
        </w:tc>
        <w:tc>
          <w:tcPr>
            <w:tcW w:w="725" w:type="dxa"/>
          </w:tcPr>
          <w:p>
            <w:pPr>
              <w:jc w:val="center"/>
              <w:rPr>
                <w:rFonts w:ascii="Arial" w:hAnsi="Times New Roman" w:eastAsia="宋体" w:cs="Times New Roman"/>
                <w:color w:val="auto"/>
                <w:kern w:val="0"/>
                <w:sz w:val="20"/>
              </w:rPr>
            </w:pPr>
          </w:p>
        </w:tc>
        <w:tc>
          <w:tcPr>
            <w:tcW w:w="484" w:type="dxa"/>
          </w:tcPr>
          <w:p>
            <w:pPr>
              <w:jc w:val="center"/>
              <w:rPr>
                <w:rFonts w:ascii="Arial" w:hAnsi="Times New Roman" w:eastAsia="宋体" w:cs="Times New Roman"/>
                <w:color w:val="auto"/>
                <w:kern w:val="0"/>
                <w:sz w:val="20"/>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jc w:val="center"/>
              <w:rPr>
                <w:rFonts w:ascii="Arial" w:hAnsi="Times New Roman" w:eastAsia="宋体" w:cs="Times New Roman"/>
                <w:color w:val="auto"/>
                <w:kern w:val="0"/>
                <w:sz w:val="20"/>
              </w:rPr>
            </w:pPr>
          </w:p>
        </w:tc>
        <w:tc>
          <w:tcPr>
            <w:tcW w:w="675" w:type="dxa"/>
          </w:tcPr>
          <w:p>
            <w:pPr>
              <w:jc w:val="center"/>
              <w:rPr>
                <w:rFonts w:ascii="Arial" w:hAnsi="Times New Roman" w:eastAsia="宋体" w:cs="Times New Roman"/>
                <w:color w:val="auto"/>
                <w:kern w:val="0"/>
                <w:sz w:val="20"/>
              </w:rPr>
            </w:pPr>
          </w:p>
        </w:tc>
        <w:tc>
          <w:tcPr>
            <w:tcW w:w="600" w:type="dxa"/>
          </w:tcPr>
          <w:p>
            <w:pPr>
              <w:jc w:val="center"/>
              <w:rPr>
                <w:rFonts w:ascii="Arial" w:hAnsi="Times New Roman" w:eastAsia="宋体" w:cs="Times New Roman"/>
                <w:color w:val="auto"/>
                <w:kern w:val="0"/>
                <w:sz w:val="20"/>
              </w:rPr>
            </w:pPr>
          </w:p>
        </w:tc>
        <w:tc>
          <w:tcPr>
            <w:tcW w:w="420" w:type="dxa"/>
          </w:tcPr>
          <w:p>
            <w:pPr>
              <w:jc w:val="center"/>
              <w:rPr>
                <w:rFonts w:ascii="Arial" w:hAnsi="Times New Roman" w:eastAsia="宋体" w:cs="Times New Roman"/>
                <w:color w:val="auto"/>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35" w:type="dxa"/>
          </w:tcPr>
          <w:p>
            <w:pPr>
              <w:jc w:val="center"/>
              <w:rPr>
                <w:rFonts w:ascii="Arial" w:hAnsi="Times New Roman" w:eastAsia="宋体" w:cs="Times New Roman"/>
                <w:color w:val="auto"/>
                <w:kern w:val="0"/>
                <w:sz w:val="20"/>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jc w:val="center"/>
              <w:rPr>
                <w:rFonts w:ascii="Arial" w:hAnsi="Times New Roman" w:eastAsia="宋体" w:cs="Times New Roman"/>
                <w:color w:val="auto"/>
                <w:kern w:val="0"/>
                <w:sz w:val="20"/>
              </w:rPr>
            </w:pPr>
          </w:p>
        </w:tc>
        <w:tc>
          <w:tcPr>
            <w:tcW w:w="812" w:type="dxa"/>
          </w:tcPr>
          <w:p>
            <w:pPr>
              <w:jc w:val="center"/>
              <w:rPr>
                <w:rFonts w:ascii="Arial" w:hAnsi="Times New Roman" w:eastAsia="宋体" w:cs="Times New Roman"/>
                <w:color w:val="auto"/>
                <w:kern w:val="0"/>
                <w:sz w:val="20"/>
              </w:rPr>
            </w:pPr>
          </w:p>
        </w:tc>
        <w:tc>
          <w:tcPr>
            <w:tcW w:w="725" w:type="dxa"/>
          </w:tcPr>
          <w:p>
            <w:pPr>
              <w:jc w:val="center"/>
              <w:rPr>
                <w:rFonts w:ascii="Arial" w:hAnsi="Times New Roman" w:eastAsia="宋体" w:cs="Times New Roman"/>
                <w:color w:val="auto"/>
                <w:kern w:val="0"/>
                <w:sz w:val="20"/>
              </w:rPr>
            </w:pPr>
          </w:p>
        </w:tc>
        <w:tc>
          <w:tcPr>
            <w:tcW w:w="484" w:type="dxa"/>
          </w:tcPr>
          <w:p>
            <w:pPr>
              <w:jc w:val="center"/>
              <w:rPr>
                <w:rFonts w:ascii="Arial" w:hAnsi="Times New Roman" w:eastAsia="宋体" w:cs="Times New Roman"/>
                <w:color w:val="auto"/>
                <w:kern w:val="0"/>
                <w:sz w:val="20"/>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jc w:val="center"/>
              <w:rPr>
                <w:rFonts w:ascii="Arial" w:hAnsi="Times New Roman" w:eastAsia="宋体" w:cs="Times New Roman"/>
                <w:color w:val="auto"/>
                <w:kern w:val="0"/>
                <w:sz w:val="20"/>
              </w:rPr>
            </w:pPr>
          </w:p>
        </w:tc>
        <w:tc>
          <w:tcPr>
            <w:tcW w:w="675" w:type="dxa"/>
          </w:tcPr>
          <w:p>
            <w:pPr>
              <w:jc w:val="center"/>
              <w:rPr>
                <w:rFonts w:ascii="Arial" w:hAnsi="Times New Roman" w:eastAsia="宋体" w:cs="Times New Roman"/>
                <w:color w:val="auto"/>
                <w:kern w:val="0"/>
                <w:sz w:val="20"/>
              </w:rPr>
            </w:pPr>
          </w:p>
        </w:tc>
        <w:tc>
          <w:tcPr>
            <w:tcW w:w="600" w:type="dxa"/>
          </w:tcPr>
          <w:p>
            <w:pPr>
              <w:jc w:val="center"/>
              <w:rPr>
                <w:rFonts w:ascii="Arial" w:hAnsi="Times New Roman" w:eastAsia="宋体" w:cs="Times New Roman"/>
                <w:color w:val="auto"/>
                <w:kern w:val="0"/>
                <w:sz w:val="20"/>
              </w:rPr>
            </w:pPr>
          </w:p>
        </w:tc>
        <w:tc>
          <w:tcPr>
            <w:tcW w:w="420" w:type="dxa"/>
          </w:tcPr>
          <w:p>
            <w:pPr>
              <w:jc w:val="center"/>
              <w:rPr>
                <w:rFonts w:ascii="Arial" w:hAnsi="Times New Roman" w:eastAsia="宋体" w:cs="Times New Roman"/>
                <w:color w:val="auto"/>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35" w:type="dxa"/>
          </w:tcPr>
          <w:p>
            <w:pPr>
              <w:spacing w:line="221" w:lineRule="auto"/>
              <w:jc w:val="center"/>
              <w:rPr>
                <w:rFonts w:ascii="宋体" w:hAnsi="宋体" w:eastAsia="宋体" w:cs="宋体"/>
                <w:color w:val="auto"/>
                <w:spacing w:val="-3"/>
                <w:kern w:val="0"/>
                <w:sz w:val="16"/>
                <w:szCs w:val="16"/>
              </w:rPr>
            </w:pPr>
            <w:r>
              <w:rPr>
                <w:rFonts w:ascii="宋体" w:hAnsi="宋体" w:eastAsia="宋体" w:cs="宋体"/>
                <w:color w:val="auto"/>
                <w:spacing w:val="-3"/>
                <w:kern w:val="0"/>
                <w:sz w:val="16"/>
                <w:szCs w:val="16"/>
              </w:rPr>
              <w:t>总计</w:t>
            </w:r>
          </w:p>
        </w:tc>
        <w:tc>
          <w:tcPr>
            <w:tcW w:w="1029" w:type="dxa"/>
          </w:tcPr>
          <w:p>
            <w:pPr>
              <w:jc w:val="center"/>
              <w:rPr>
                <w:rFonts w:ascii="Arial" w:hAnsi="Times New Roman" w:eastAsia="宋体" w:cs="Times New Roman"/>
                <w:color w:val="auto"/>
                <w:kern w:val="0"/>
                <w:sz w:val="20"/>
              </w:rPr>
            </w:pPr>
          </w:p>
        </w:tc>
        <w:tc>
          <w:tcPr>
            <w:tcW w:w="999" w:type="dxa"/>
          </w:tcPr>
          <w:p>
            <w:pPr>
              <w:jc w:val="center"/>
              <w:rPr>
                <w:rFonts w:ascii="Arial" w:hAnsi="Times New Roman" w:eastAsia="宋体" w:cs="Times New Roman"/>
                <w:color w:val="auto"/>
                <w:kern w:val="0"/>
                <w:sz w:val="20"/>
              </w:rPr>
            </w:pPr>
          </w:p>
        </w:tc>
        <w:tc>
          <w:tcPr>
            <w:tcW w:w="975" w:type="dxa"/>
          </w:tcPr>
          <w:p>
            <w:pPr>
              <w:jc w:val="center"/>
              <w:rPr>
                <w:rFonts w:ascii="Arial" w:hAnsi="Times New Roman" w:eastAsia="宋体" w:cs="Times New Roman"/>
                <w:color w:val="auto"/>
                <w:kern w:val="0"/>
                <w:sz w:val="20"/>
              </w:rPr>
            </w:pPr>
          </w:p>
        </w:tc>
        <w:tc>
          <w:tcPr>
            <w:tcW w:w="630" w:type="dxa"/>
          </w:tcPr>
          <w:p>
            <w:pPr>
              <w:spacing w:line="183" w:lineRule="auto"/>
              <w:jc w:val="center"/>
              <w:rPr>
                <w:rFonts w:ascii="宋体" w:hAnsi="宋体" w:eastAsia="宋体" w:cs="宋体"/>
                <w:color w:val="auto"/>
                <w:kern w:val="0"/>
                <w:sz w:val="16"/>
                <w:szCs w:val="16"/>
              </w:rPr>
            </w:pPr>
          </w:p>
        </w:tc>
        <w:tc>
          <w:tcPr>
            <w:tcW w:w="812" w:type="dxa"/>
          </w:tcPr>
          <w:p>
            <w:pPr>
              <w:spacing w:line="183" w:lineRule="auto"/>
              <w:jc w:val="center"/>
              <w:rPr>
                <w:rFonts w:ascii="宋体" w:hAnsi="宋体" w:eastAsia="宋体" w:cs="宋体"/>
                <w:color w:val="auto"/>
                <w:kern w:val="0"/>
                <w:sz w:val="16"/>
                <w:szCs w:val="16"/>
              </w:rPr>
            </w:pPr>
          </w:p>
        </w:tc>
        <w:tc>
          <w:tcPr>
            <w:tcW w:w="725" w:type="dxa"/>
          </w:tcPr>
          <w:p>
            <w:pPr>
              <w:jc w:val="center"/>
              <w:rPr>
                <w:rFonts w:ascii="Arial" w:hAnsi="Times New Roman" w:eastAsia="宋体" w:cs="Times New Roman"/>
                <w:color w:val="auto"/>
                <w:kern w:val="0"/>
                <w:sz w:val="20"/>
              </w:rPr>
            </w:pPr>
          </w:p>
        </w:tc>
        <w:tc>
          <w:tcPr>
            <w:tcW w:w="484" w:type="dxa"/>
          </w:tcPr>
          <w:p>
            <w:pPr>
              <w:spacing w:line="183" w:lineRule="auto"/>
              <w:jc w:val="center"/>
              <w:rPr>
                <w:rFonts w:ascii="宋体" w:hAnsi="宋体" w:eastAsia="宋体" w:cs="宋体"/>
                <w:color w:val="auto"/>
                <w:kern w:val="0"/>
                <w:sz w:val="16"/>
                <w:szCs w:val="16"/>
              </w:rPr>
            </w:pPr>
          </w:p>
        </w:tc>
        <w:tc>
          <w:tcPr>
            <w:tcW w:w="769" w:type="dxa"/>
          </w:tcPr>
          <w:p>
            <w:pPr>
              <w:jc w:val="center"/>
              <w:rPr>
                <w:rFonts w:ascii="Arial" w:hAnsi="Times New Roman" w:eastAsia="宋体" w:cs="Times New Roman"/>
                <w:color w:val="auto"/>
                <w:kern w:val="0"/>
                <w:sz w:val="20"/>
              </w:rPr>
            </w:pPr>
          </w:p>
        </w:tc>
        <w:tc>
          <w:tcPr>
            <w:tcW w:w="870" w:type="dxa"/>
          </w:tcPr>
          <w:p>
            <w:pPr>
              <w:jc w:val="center"/>
              <w:rPr>
                <w:rFonts w:ascii="Arial" w:hAnsi="Times New Roman" w:eastAsia="宋体" w:cs="Times New Roman"/>
                <w:color w:val="auto"/>
                <w:kern w:val="0"/>
                <w:sz w:val="20"/>
              </w:rPr>
            </w:pPr>
          </w:p>
        </w:tc>
        <w:tc>
          <w:tcPr>
            <w:tcW w:w="735" w:type="dxa"/>
          </w:tcPr>
          <w:p>
            <w:pPr>
              <w:spacing w:line="183" w:lineRule="auto"/>
              <w:jc w:val="center"/>
              <w:rPr>
                <w:rFonts w:ascii="宋体" w:hAnsi="宋体" w:eastAsia="宋体" w:cs="宋体"/>
                <w:color w:val="auto"/>
                <w:kern w:val="0"/>
                <w:sz w:val="16"/>
                <w:szCs w:val="16"/>
              </w:rPr>
            </w:pPr>
          </w:p>
        </w:tc>
        <w:tc>
          <w:tcPr>
            <w:tcW w:w="675" w:type="dxa"/>
          </w:tcPr>
          <w:p>
            <w:pPr>
              <w:spacing w:line="183" w:lineRule="auto"/>
              <w:jc w:val="center"/>
              <w:rPr>
                <w:rFonts w:ascii="宋体" w:hAnsi="宋体" w:eastAsia="宋体" w:cs="宋体"/>
                <w:color w:val="auto"/>
                <w:kern w:val="0"/>
                <w:sz w:val="16"/>
                <w:szCs w:val="16"/>
              </w:rPr>
            </w:pPr>
          </w:p>
        </w:tc>
        <w:tc>
          <w:tcPr>
            <w:tcW w:w="600" w:type="dxa"/>
          </w:tcPr>
          <w:p>
            <w:pPr>
              <w:jc w:val="center"/>
              <w:rPr>
                <w:rFonts w:ascii="Arial" w:hAnsi="Times New Roman" w:eastAsia="宋体" w:cs="Times New Roman"/>
                <w:color w:val="auto"/>
                <w:kern w:val="0"/>
                <w:sz w:val="20"/>
              </w:rPr>
            </w:pPr>
          </w:p>
        </w:tc>
        <w:tc>
          <w:tcPr>
            <w:tcW w:w="420" w:type="dxa"/>
          </w:tcPr>
          <w:p>
            <w:pPr>
              <w:spacing w:line="183" w:lineRule="auto"/>
              <w:jc w:val="center"/>
              <w:rPr>
                <w:rFonts w:ascii="宋体" w:hAnsi="宋体" w:eastAsia="宋体" w:cs="宋体"/>
                <w:color w:val="auto"/>
                <w:kern w:val="0"/>
                <w:sz w:val="16"/>
                <w:szCs w:val="16"/>
              </w:rPr>
            </w:pPr>
          </w:p>
        </w:tc>
      </w:tr>
    </w:tbl>
    <w:p>
      <w:pPr>
        <w:rPr>
          <w:rFonts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填报人：                            日期：   年   月   日</w:t>
      </w:r>
    </w:p>
    <w:p>
      <w:pPr>
        <w:spacing w:line="400" w:lineRule="exact"/>
        <w:rPr>
          <w:rFonts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1.近期未支付资金是指在合同约定支付时间内而未按照约定支付的资金，分期支付时间与支付合同款金额，并梳理确定是否逾期；</w:t>
      </w:r>
    </w:p>
    <w:p>
      <w:pPr>
        <w:spacing w:line="400" w:lineRule="exact"/>
        <w:rPr>
          <w:rFonts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2.该表为逾期未支付情况统计表。已正常支付资金的合同不填报(虽超期但已经支付的在备注栏中注明);</w:t>
      </w:r>
    </w:p>
    <w:p>
      <w:pPr>
        <w:spacing w:line="400" w:lineRule="exact"/>
        <w:rPr>
          <w:rFonts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3.若一个项目分若干个包，请分包、分合同填写；</w:t>
      </w:r>
    </w:p>
    <w:p>
      <w:pPr>
        <w:spacing w:line="400" w:lineRule="exact"/>
        <w:rPr>
          <w:rFonts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4.支付进度是指截止填报日期合同已支付和未支付的金额；</w:t>
      </w:r>
    </w:p>
    <w:p>
      <w:pPr>
        <w:spacing w:line="400" w:lineRule="exact"/>
        <w:rPr>
          <w:color w:val="auto"/>
        </w:rPr>
      </w:pPr>
      <w:r>
        <w:rPr>
          <w:rFonts w:hint="eastAsia" w:ascii="仿宋_GB2312" w:hAnsi="仿宋_GB2312" w:eastAsia="仿宋_GB2312" w:cs="仿宋_GB2312"/>
          <w:color w:val="auto"/>
          <w:spacing w:val="5"/>
          <w:sz w:val="28"/>
          <w:szCs w:val="28"/>
        </w:rPr>
        <w:t>5.本表由主管部门汇总填报，每年上半年和上年度全年政府采购合同资金逾期未支付情况，分别于每年7月15日、次年2月15日前报送本级财政部门。</w:t>
      </w:r>
    </w:p>
    <w:sectPr>
      <w:headerReference r:id="rId3" w:type="default"/>
      <w:footerReference r:id="rId4" w:type="default"/>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D7122B-54CD-4FD3-AA3B-ABC98483933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E706EBE-5CC4-4387-8C29-FB83ABF33CC1}"/>
  </w:font>
  <w:font w:name="方正小标宋简体">
    <w:panose1 w:val="02000000000000000000"/>
    <w:charset w:val="86"/>
    <w:family w:val="auto"/>
    <w:pitch w:val="default"/>
    <w:sig w:usb0="00000001" w:usb1="08000000" w:usb2="00000000" w:usb3="00000000" w:csb0="00040000" w:csb1="00000000"/>
    <w:embedRegular r:id="rId3" w:fontKey="{CC340A97-9DCC-4470-8AB8-072A810A8627}"/>
  </w:font>
  <w:font w:name="仿宋_GB2312">
    <w:altName w:val="仿宋"/>
    <w:panose1 w:val="02010609030101010101"/>
    <w:charset w:val="86"/>
    <w:family w:val="modern"/>
    <w:pitch w:val="default"/>
    <w:sig w:usb0="00000000" w:usb1="00000000" w:usb2="00000000" w:usb3="00000000" w:csb0="00040000" w:csb1="00000000"/>
    <w:embedRegular r:id="rId4" w:fontKey="{915D494B-8721-425B-AEED-E76595381475}"/>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jc w:val="both"/>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ascii="黑体" w:hAnsi="黑体" w:eastAsia="黑体" w:cs="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xMDg4MTgxNmIyYzhjMzM1NzgwZGM4OTRkNWY5YTcifQ=="/>
  </w:docVars>
  <w:rsids>
    <w:rsidRoot w:val="008F69E0"/>
    <w:rsid w:val="000E5BFD"/>
    <w:rsid w:val="005F5B3E"/>
    <w:rsid w:val="008F69E0"/>
    <w:rsid w:val="00BF03D9"/>
    <w:rsid w:val="00C9790F"/>
    <w:rsid w:val="00D01C30"/>
    <w:rsid w:val="074D2CFF"/>
    <w:rsid w:val="19CE20F5"/>
    <w:rsid w:val="1B1057EE"/>
    <w:rsid w:val="1CD0244A"/>
    <w:rsid w:val="1D1D6812"/>
    <w:rsid w:val="1D8266E9"/>
    <w:rsid w:val="1FE87F35"/>
    <w:rsid w:val="2DCF4A30"/>
    <w:rsid w:val="340A3CA2"/>
    <w:rsid w:val="3D9165DB"/>
    <w:rsid w:val="43BD6266"/>
    <w:rsid w:val="43F2740D"/>
    <w:rsid w:val="4B9D7D80"/>
    <w:rsid w:val="4BB33B02"/>
    <w:rsid w:val="51DA2151"/>
    <w:rsid w:val="52C8137C"/>
    <w:rsid w:val="54A32274"/>
    <w:rsid w:val="579F57EF"/>
    <w:rsid w:val="5B356AC9"/>
    <w:rsid w:val="5B4E1913"/>
    <w:rsid w:val="5EB71549"/>
    <w:rsid w:val="60A82C28"/>
    <w:rsid w:val="6505464C"/>
    <w:rsid w:val="65B81A3F"/>
    <w:rsid w:val="6DA01189"/>
    <w:rsid w:val="717A1FEA"/>
    <w:rsid w:val="7425797F"/>
    <w:rsid w:val="76FD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customStyle="1" w:styleId="9">
    <w:name w:val="标题 1 字符"/>
    <w:basedOn w:val="7"/>
    <w:link w:val="2"/>
    <w:autoRedefine/>
    <w:qFormat/>
    <w:uiPriority w:val="0"/>
    <w:rPr>
      <w:rFonts w:ascii="宋体" w:hAnsi="宋体" w:eastAsia="宋体" w:cs="Times New Roman"/>
      <w:b/>
      <w:bCs/>
      <w:kern w:val="44"/>
      <w:sz w:val="48"/>
      <w:szCs w:val="48"/>
    </w:rPr>
  </w:style>
  <w:style w:type="character" w:customStyle="1" w:styleId="10">
    <w:name w:val="页脚 字符"/>
    <w:basedOn w:val="7"/>
    <w:link w:val="3"/>
    <w:autoRedefine/>
    <w:qFormat/>
    <w:uiPriority w:val="99"/>
    <w:rPr>
      <w:sz w:val="18"/>
      <w:szCs w:val="24"/>
    </w:rPr>
  </w:style>
  <w:style w:type="character" w:customStyle="1" w:styleId="11">
    <w:name w:val="页眉 字符"/>
    <w:basedOn w:val="7"/>
    <w:link w:val="4"/>
    <w:autoRedefine/>
    <w:qFormat/>
    <w:uiPriority w:val="0"/>
    <w:rPr>
      <w:sz w:val="18"/>
      <w:szCs w:val="18"/>
    </w:rPr>
  </w:style>
  <w:style w:type="table" w:customStyle="1" w:styleId="12">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422</Words>
  <Characters>2411</Characters>
  <Lines>20</Lines>
  <Paragraphs>5</Paragraphs>
  <TotalTime>19</TotalTime>
  <ScaleCrop>false</ScaleCrop>
  <LinksUpToDate>false</LinksUpToDate>
  <CharactersWithSpaces>2828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2024-02-28T06:52:00Z</dcterms:created>
  <dc:creator>数字财政</dc:creator>
  <cp:lastModifiedBy>鲠喜樂児</cp:lastModifiedBy>
  <cp:lastPrinted>2024-02-28T07:32:00Z</cp:lastPrinted>
  <dcterms:modified xsi:type="dcterms:W3CDTF">2024-03-04T08:39:30Z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05FE1F6EECB74B0A9A9E45C904D76E2E_12</vt:lpwstr>
  </property>
</Properties>
</file>