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40" w:lineRule="exact"/>
        <w:ind w:left="1690" w:leftChars="304" w:hanging="960" w:hangingChars="300"/>
        <w:textAlignment w:val="auto"/>
        <w:rPr>
          <w:rFonts w:hint="eastAsia" w:ascii="仿宋" w:hAnsi="仿宋" w:eastAsia="仿宋" w:cs="仿宋"/>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ind w:left="1690" w:leftChars="304" w:hanging="960" w:hangingChars="300"/>
        <w:textAlignment w:val="auto"/>
        <w:rPr>
          <w:rFonts w:hint="eastAsia" w:ascii="仿宋" w:hAnsi="仿宋" w:eastAsia="仿宋" w:cs="仿宋"/>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ind w:left="1690" w:leftChars="304" w:hanging="960" w:hangingChars="300"/>
        <w:textAlignment w:val="auto"/>
        <w:rPr>
          <w:rFonts w:hint="eastAsia" w:ascii="仿宋" w:hAnsi="仿宋" w:eastAsia="仿宋" w:cs="仿宋"/>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ind w:left="1690" w:leftChars="304" w:hanging="960" w:hangingChars="300"/>
        <w:textAlignment w:val="auto"/>
        <w:rPr>
          <w:rFonts w:hint="eastAsia" w:ascii="仿宋" w:hAnsi="仿宋" w:eastAsia="仿宋" w:cs="仿宋"/>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ind w:left="1690" w:leftChars="304" w:hanging="960" w:hangingChars="300"/>
        <w:textAlignment w:val="auto"/>
        <w:rPr>
          <w:rFonts w:hint="eastAsia" w:ascii="仿宋" w:hAnsi="仿宋" w:eastAsia="仿宋" w:cs="仿宋"/>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w:t>
      </w:r>
      <w:r>
        <w:rPr>
          <w:rFonts w:hint="eastAsia" w:ascii="方正小标宋简体" w:hAnsi="方正小标宋简体" w:eastAsia="方正小标宋简体" w:cs="方正小标宋简体"/>
          <w:bCs/>
          <w:color w:val="auto"/>
          <w:sz w:val="44"/>
          <w:szCs w:val="44"/>
        </w:rPr>
        <w:t>汕尾市休闲渔业发展规划（202</w:t>
      </w:r>
      <w:r>
        <w:rPr>
          <w:rFonts w:hint="eastAsia" w:ascii="方正小标宋简体" w:hAnsi="方正小标宋简体" w:eastAsia="方正小标宋简体" w:cs="方正小标宋简体"/>
          <w:bCs/>
          <w:color w:val="auto"/>
          <w:sz w:val="44"/>
          <w:szCs w:val="44"/>
          <w:lang w:val="en-US" w:eastAsia="zh-CN"/>
        </w:rPr>
        <w:t>4</w:t>
      </w:r>
      <w:r>
        <w:rPr>
          <w:rFonts w:hint="eastAsia" w:ascii="方正小标宋简体" w:hAnsi="方正小标宋简体" w:eastAsia="方正小标宋简体" w:cs="方正小标宋简体"/>
          <w:bCs/>
          <w:color w:val="auto"/>
          <w:sz w:val="44"/>
          <w:szCs w:val="44"/>
        </w:rPr>
        <w:t>-2030年）</w:t>
      </w:r>
      <w:r>
        <w:rPr>
          <w:rFonts w:hint="eastAsia" w:ascii="方正小标宋简体" w:hAnsi="方正小标宋简体" w:eastAsia="方正小标宋简体" w:cs="方正小标宋简体"/>
          <w:color w:val="auto"/>
          <w:sz w:val="44"/>
          <w:szCs w:val="44"/>
          <w:lang w:eastAsia="zh-CN"/>
        </w:rPr>
        <w:t>》</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color w:val="auto"/>
          <w:sz w:val="84"/>
          <w:szCs w:val="84"/>
        </w:rPr>
      </w:pPr>
      <w:r>
        <w:rPr>
          <w:rFonts w:hint="eastAsia" w:ascii="方正小标宋简体" w:hAnsi="方正小标宋简体" w:eastAsia="方正小标宋简体" w:cs="方正小标宋简体"/>
          <w:color w:val="auto"/>
          <w:sz w:val="84"/>
          <w:szCs w:val="84"/>
          <w:lang w:val="en-US" w:eastAsia="zh-CN"/>
        </w:rPr>
        <w:t>需  求  书</w:t>
      </w:r>
    </w:p>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auto"/>
        <w:rPr>
          <w:rFonts w:hint="eastAsia" w:ascii="仿宋" w:hAnsi="仿宋" w:eastAsia="仿宋" w:cs="仿宋"/>
          <w:b w:val="0"/>
          <w:bCs w:val="0"/>
          <w:color w:val="000000"/>
          <w:kern w:val="0"/>
          <w:sz w:val="30"/>
          <w:szCs w:val="30"/>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auto"/>
        <w:rPr>
          <w:rFonts w:hint="eastAsia" w:ascii="仿宋" w:hAnsi="仿宋" w:eastAsia="仿宋" w:cs="仿宋"/>
          <w:b w:val="0"/>
          <w:bCs w:val="0"/>
          <w:color w:val="000000"/>
          <w:kern w:val="0"/>
          <w:sz w:val="30"/>
          <w:szCs w:val="30"/>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auto"/>
        <w:rPr>
          <w:rFonts w:hint="eastAsia" w:ascii="仿宋" w:hAnsi="仿宋" w:eastAsia="仿宋" w:cs="仿宋"/>
          <w:b w:val="0"/>
          <w:bCs w:val="0"/>
          <w:color w:val="000000"/>
          <w:kern w:val="0"/>
          <w:sz w:val="30"/>
          <w:szCs w:val="30"/>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auto"/>
        <w:rPr>
          <w:rFonts w:hint="eastAsia" w:ascii="仿宋" w:hAnsi="仿宋" w:eastAsia="仿宋" w:cs="仿宋"/>
          <w:b w:val="0"/>
          <w:bCs w:val="0"/>
          <w:color w:val="000000"/>
          <w:kern w:val="0"/>
          <w:sz w:val="30"/>
          <w:szCs w:val="30"/>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auto"/>
        <w:rPr>
          <w:rFonts w:hint="eastAsia" w:ascii="仿宋" w:hAnsi="仿宋" w:eastAsia="仿宋" w:cs="仿宋"/>
          <w:b w:val="0"/>
          <w:bCs w:val="0"/>
          <w:color w:val="000000"/>
          <w:kern w:val="0"/>
          <w:sz w:val="30"/>
          <w:szCs w:val="30"/>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auto"/>
        <w:rPr>
          <w:rFonts w:hint="eastAsia" w:ascii="仿宋" w:hAnsi="仿宋" w:eastAsia="仿宋" w:cs="仿宋"/>
          <w:b w:val="0"/>
          <w:bCs w:val="0"/>
          <w:color w:val="000000"/>
          <w:kern w:val="0"/>
          <w:sz w:val="30"/>
          <w:szCs w:val="30"/>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auto"/>
        <w:rPr>
          <w:rFonts w:hint="eastAsia" w:ascii="仿宋" w:hAnsi="仿宋" w:eastAsia="仿宋" w:cs="仿宋"/>
          <w:b w:val="0"/>
          <w:bCs w:val="0"/>
          <w:color w:val="000000"/>
          <w:kern w:val="0"/>
          <w:sz w:val="30"/>
          <w:szCs w:val="30"/>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auto"/>
        <w:rPr>
          <w:rFonts w:hint="eastAsia" w:ascii="仿宋" w:hAnsi="仿宋" w:eastAsia="仿宋" w:cs="仿宋"/>
          <w:b w:val="0"/>
          <w:bCs w:val="0"/>
          <w:color w:val="000000"/>
          <w:kern w:val="0"/>
          <w:sz w:val="30"/>
          <w:szCs w:val="30"/>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auto"/>
        <w:rPr>
          <w:rFonts w:hint="eastAsia" w:ascii="仿宋" w:hAnsi="仿宋" w:eastAsia="仿宋" w:cs="仿宋"/>
          <w:b w:val="0"/>
          <w:bCs w:val="0"/>
          <w:color w:val="000000"/>
          <w:kern w:val="0"/>
          <w:sz w:val="30"/>
          <w:szCs w:val="30"/>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auto"/>
        <w:rPr>
          <w:rFonts w:hint="eastAsia" w:ascii="仿宋" w:hAnsi="仿宋" w:eastAsia="仿宋" w:cs="仿宋"/>
          <w:b w:val="0"/>
          <w:bCs w:val="0"/>
          <w:color w:val="000000"/>
          <w:kern w:val="0"/>
          <w:sz w:val="30"/>
          <w:szCs w:val="30"/>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color w:val="000000"/>
          <w:kern w:val="0"/>
          <w:sz w:val="30"/>
          <w:szCs w:val="30"/>
          <w:lang w:val="en-US" w:eastAsia="zh-CN" w:bidi="ar"/>
        </w:rPr>
      </w:pPr>
      <w:r>
        <w:rPr>
          <w:rFonts w:hint="eastAsia" w:ascii="黑体" w:hAnsi="黑体" w:eastAsia="黑体" w:cs="黑体"/>
          <w:b w:val="0"/>
          <w:bCs w:val="0"/>
          <w:color w:val="000000"/>
          <w:kern w:val="0"/>
          <w:sz w:val="30"/>
          <w:szCs w:val="30"/>
          <w:lang w:val="en-US" w:eastAsia="zh-CN" w:bidi="ar"/>
        </w:rPr>
        <w:t>汕尾市农业农村局</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color w:val="000000"/>
          <w:kern w:val="0"/>
          <w:sz w:val="30"/>
          <w:szCs w:val="30"/>
          <w:lang w:val="en-US" w:eastAsia="zh-CN" w:bidi="ar"/>
        </w:rPr>
      </w:pPr>
      <w:r>
        <w:rPr>
          <w:rFonts w:hint="eastAsia" w:ascii="黑体" w:hAnsi="黑体" w:eastAsia="黑体" w:cs="黑体"/>
          <w:b w:val="0"/>
          <w:bCs w:val="0"/>
          <w:color w:val="000000"/>
          <w:kern w:val="0"/>
          <w:sz w:val="30"/>
          <w:szCs w:val="30"/>
          <w:lang w:val="en-US" w:eastAsia="zh-CN" w:bidi="ar"/>
        </w:rPr>
        <w:t>2024年3月</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color w:val="000000"/>
          <w:kern w:val="0"/>
          <w:sz w:val="30"/>
          <w:szCs w:val="30"/>
          <w:lang w:val="en-US" w:eastAsia="zh-CN" w:bidi="ar"/>
        </w:rPr>
      </w:pPr>
    </w:p>
    <w:p>
      <w:pPr>
        <w:tabs>
          <w:tab w:val="left" w:pos="7590"/>
        </w:tabs>
        <w:jc w:val="center"/>
        <w:rPr>
          <w:rFonts w:hint="eastAsia" w:ascii="宋体" w:hAnsi="宋体" w:eastAsia="宋体" w:cs="宋体"/>
          <w:b/>
          <w:sz w:val="40"/>
          <w:szCs w:val="24"/>
        </w:rPr>
      </w:pPr>
      <w:r>
        <w:rPr>
          <w:rFonts w:hint="eastAsia" w:ascii="宋体" w:hAnsi="宋体" w:eastAsia="宋体" w:cs="宋体"/>
          <w:b/>
          <w:sz w:val="40"/>
          <w:szCs w:val="24"/>
          <w:lang w:val="en-US" w:eastAsia="zh-CN"/>
        </w:rPr>
        <w:t>汕尾市休闲渔业发展规划（2024-2030年）编制</w:t>
      </w:r>
      <w:r>
        <w:rPr>
          <w:rFonts w:hint="eastAsia" w:ascii="宋体" w:hAnsi="宋体" w:eastAsia="宋体" w:cs="宋体"/>
          <w:b/>
          <w:sz w:val="40"/>
          <w:szCs w:val="24"/>
        </w:rPr>
        <w:t>需求书</w:t>
      </w:r>
    </w:p>
    <w:p>
      <w:pPr>
        <w:tabs>
          <w:tab w:val="left" w:pos="7590"/>
        </w:tabs>
        <w:ind w:firstLine="643" w:firstLineChars="200"/>
        <w:rPr>
          <w:rFonts w:hint="eastAsia" w:ascii="宋体" w:hAnsi="宋体" w:eastAsia="宋体" w:cs="宋体"/>
          <w:b/>
          <w:sz w:val="32"/>
          <w:szCs w:val="22"/>
        </w:rPr>
      </w:pPr>
    </w:p>
    <w:p>
      <w:pPr>
        <w:tabs>
          <w:tab w:val="left" w:pos="7590"/>
        </w:tabs>
        <w:ind w:firstLine="562" w:firstLineChars="200"/>
        <w:rPr>
          <w:rFonts w:hint="eastAsia" w:ascii="宋体" w:hAnsi="宋体" w:eastAsia="宋体" w:cs="宋体"/>
          <w:b/>
          <w:sz w:val="28"/>
          <w:szCs w:val="28"/>
        </w:rPr>
      </w:pPr>
      <w:r>
        <w:rPr>
          <w:rFonts w:hint="eastAsia" w:ascii="宋体" w:hAnsi="宋体" w:eastAsia="宋体" w:cs="宋体"/>
          <w:b/>
          <w:sz w:val="28"/>
          <w:szCs w:val="28"/>
        </w:rPr>
        <w:t>一、</w:t>
      </w:r>
      <w:r>
        <w:rPr>
          <w:rFonts w:hint="eastAsia" w:ascii="宋体" w:hAnsi="宋体" w:eastAsia="宋体" w:cs="宋体"/>
          <w:b/>
          <w:bCs/>
          <w:sz w:val="28"/>
          <w:szCs w:val="28"/>
          <w:lang w:val="en-US" w:eastAsia="zh-CN"/>
        </w:rPr>
        <w:t>资格要求</w:t>
      </w:r>
    </w:p>
    <w:p>
      <w:pPr>
        <w:keepNext w:val="0"/>
        <w:keepLines w:val="0"/>
        <w:pageBreakBefore w:val="0"/>
        <w:widowControl w:val="0"/>
        <w:tabs>
          <w:tab w:val="left" w:pos="7590"/>
        </w:tabs>
        <w:kinsoku/>
        <w:wordWrap/>
        <w:overflowPunct/>
        <w:topLinePunct w:val="0"/>
        <w:autoSpaceDE/>
        <w:autoSpaceDN/>
        <w:bidi w:val="0"/>
        <w:adjustRightInd/>
        <w:snapToGrid/>
        <w:ind w:firstLine="616" w:firstLineChars="220"/>
        <w:textAlignment w:val="auto"/>
        <w:rPr>
          <w:rFonts w:hint="eastAsia" w:ascii="宋体" w:hAnsi="宋体" w:eastAsia="宋体" w:cs="宋体"/>
          <w:sz w:val="28"/>
          <w:szCs w:val="24"/>
        </w:rPr>
      </w:pPr>
      <w:r>
        <w:rPr>
          <w:rFonts w:hint="eastAsia" w:ascii="宋体" w:hAnsi="宋体" w:eastAsia="宋体" w:cs="宋体"/>
          <w:sz w:val="28"/>
          <w:szCs w:val="24"/>
        </w:rPr>
        <w:t>1、供应商应具备《政府采购法》第二十三条规定的条件。</w:t>
      </w:r>
    </w:p>
    <w:p>
      <w:pPr>
        <w:keepNext w:val="0"/>
        <w:keepLines w:val="0"/>
        <w:pageBreakBefore w:val="0"/>
        <w:widowControl w:val="0"/>
        <w:tabs>
          <w:tab w:val="left" w:pos="7590"/>
        </w:tabs>
        <w:kinsoku/>
        <w:wordWrap/>
        <w:overflowPunct/>
        <w:topLinePunct w:val="0"/>
        <w:autoSpaceDE/>
        <w:autoSpaceDN/>
        <w:bidi w:val="0"/>
        <w:adjustRightInd/>
        <w:snapToGrid/>
        <w:ind w:firstLine="616" w:firstLineChars="220"/>
        <w:textAlignment w:val="auto"/>
        <w:rPr>
          <w:rFonts w:hint="eastAsia" w:ascii="宋体" w:hAnsi="宋体" w:eastAsia="宋体" w:cs="宋体"/>
          <w:sz w:val="28"/>
          <w:szCs w:val="24"/>
        </w:rPr>
      </w:pPr>
      <w:r>
        <w:rPr>
          <w:rFonts w:hint="eastAsia" w:ascii="宋体" w:hAnsi="宋体" w:eastAsia="宋体" w:cs="宋体"/>
          <w:sz w:val="28"/>
          <w:szCs w:val="24"/>
        </w:rPr>
        <w:t>2、供应商必须是在中华人民共和国境内注册并合法运作的独立法人机构（或事业法人登记证或身份证等相关证明），依法取得营业执照、税务登记证及组织机构代码证，且经营范围必须满足本次采购范围</w:t>
      </w:r>
      <w:r>
        <w:rPr>
          <w:rFonts w:hint="eastAsia" w:ascii="宋体" w:hAnsi="宋体" w:eastAsia="宋体" w:cs="宋体"/>
          <w:sz w:val="28"/>
          <w:szCs w:val="24"/>
          <w:lang w:eastAsia="zh-CN"/>
        </w:rPr>
        <w:t>，并已进驻中介超市的企业。</w:t>
      </w:r>
    </w:p>
    <w:p>
      <w:pPr>
        <w:keepNext w:val="0"/>
        <w:keepLines w:val="0"/>
        <w:pageBreakBefore w:val="0"/>
        <w:widowControl w:val="0"/>
        <w:tabs>
          <w:tab w:val="left" w:pos="7590"/>
        </w:tabs>
        <w:kinsoku/>
        <w:wordWrap/>
        <w:overflowPunct/>
        <w:topLinePunct w:val="0"/>
        <w:autoSpaceDE/>
        <w:autoSpaceDN/>
        <w:bidi w:val="0"/>
        <w:adjustRightInd/>
        <w:snapToGrid/>
        <w:ind w:firstLine="616" w:firstLineChars="220"/>
        <w:textAlignment w:val="auto"/>
        <w:rPr>
          <w:rFonts w:hint="eastAsia" w:ascii="宋体" w:hAnsi="宋体" w:eastAsia="宋体" w:cs="宋体"/>
          <w:sz w:val="28"/>
          <w:szCs w:val="24"/>
        </w:rPr>
      </w:pPr>
      <w:r>
        <w:rPr>
          <w:rFonts w:hint="eastAsia" w:ascii="宋体" w:hAnsi="宋体" w:eastAsia="宋体" w:cs="宋体"/>
          <w:sz w:val="28"/>
          <w:szCs w:val="24"/>
        </w:rPr>
        <w:t>3、供应商应具备入驻中介超市的</w:t>
      </w:r>
      <w:r>
        <w:rPr>
          <w:rFonts w:hint="eastAsia" w:ascii="宋体" w:hAnsi="宋体" w:eastAsia="宋体" w:cs="宋体"/>
          <w:sz w:val="28"/>
          <w:szCs w:val="24"/>
          <w:lang w:val="en-US" w:eastAsia="zh-CN"/>
        </w:rPr>
        <w:t>乡村振兴咨询服务的</w:t>
      </w:r>
      <w:r>
        <w:rPr>
          <w:rFonts w:hint="eastAsia" w:ascii="宋体" w:hAnsi="宋体" w:eastAsia="宋体" w:cs="宋体"/>
          <w:sz w:val="28"/>
          <w:szCs w:val="24"/>
        </w:rPr>
        <w:t>服务机构。</w:t>
      </w:r>
    </w:p>
    <w:p>
      <w:pPr>
        <w:keepNext w:val="0"/>
        <w:keepLines w:val="0"/>
        <w:pageBreakBefore w:val="0"/>
        <w:widowControl w:val="0"/>
        <w:tabs>
          <w:tab w:val="left" w:pos="7590"/>
        </w:tabs>
        <w:kinsoku/>
        <w:wordWrap/>
        <w:overflowPunct/>
        <w:topLinePunct w:val="0"/>
        <w:autoSpaceDE/>
        <w:autoSpaceDN/>
        <w:bidi w:val="0"/>
        <w:adjustRightInd/>
        <w:snapToGrid/>
        <w:ind w:firstLine="616" w:firstLineChars="220"/>
        <w:textAlignment w:val="auto"/>
        <w:rPr>
          <w:rFonts w:hint="eastAsia" w:ascii="宋体" w:hAnsi="宋体" w:eastAsia="宋体" w:cs="宋体"/>
          <w:sz w:val="28"/>
          <w:szCs w:val="24"/>
        </w:rPr>
      </w:pPr>
      <w:r>
        <w:rPr>
          <w:rFonts w:hint="eastAsia" w:ascii="宋体" w:hAnsi="宋体" w:eastAsia="宋体" w:cs="宋体"/>
          <w:sz w:val="28"/>
          <w:szCs w:val="24"/>
        </w:rPr>
        <w:t>4、供应商应具有良好的商业信誉和健全的财务会计制度，近三年在</w:t>
      </w:r>
      <w:r>
        <w:rPr>
          <w:rFonts w:hint="eastAsia" w:ascii="宋体" w:hAnsi="宋体" w:eastAsia="宋体" w:cs="宋体"/>
          <w:sz w:val="28"/>
          <w:szCs w:val="24"/>
          <w:lang w:val="en-US" w:eastAsia="zh-CN"/>
        </w:rPr>
        <w:t>乡村振兴咨询服务</w:t>
      </w:r>
      <w:r>
        <w:rPr>
          <w:rFonts w:hint="eastAsia" w:ascii="宋体" w:hAnsi="宋体" w:eastAsia="宋体" w:cs="宋体"/>
          <w:sz w:val="28"/>
          <w:szCs w:val="24"/>
        </w:rPr>
        <w:t>业务方面无不良记录。</w:t>
      </w:r>
    </w:p>
    <w:p>
      <w:pPr>
        <w:keepNext w:val="0"/>
        <w:keepLines w:val="0"/>
        <w:pageBreakBefore w:val="0"/>
        <w:widowControl w:val="0"/>
        <w:tabs>
          <w:tab w:val="left" w:pos="7590"/>
        </w:tabs>
        <w:kinsoku/>
        <w:wordWrap/>
        <w:overflowPunct/>
        <w:topLinePunct w:val="0"/>
        <w:autoSpaceDE/>
        <w:autoSpaceDN/>
        <w:bidi w:val="0"/>
        <w:adjustRightInd/>
        <w:snapToGrid/>
        <w:ind w:firstLine="616" w:firstLineChars="220"/>
        <w:textAlignment w:val="auto"/>
        <w:rPr>
          <w:rFonts w:hint="eastAsia" w:ascii="宋体" w:hAnsi="宋体" w:eastAsia="宋体" w:cs="宋体"/>
          <w:sz w:val="28"/>
          <w:szCs w:val="24"/>
        </w:rPr>
      </w:pPr>
      <w:r>
        <w:rPr>
          <w:rFonts w:hint="eastAsia" w:ascii="宋体" w:hAnsi="宋体" w:eastAsia="宋体" w:cs="宋体"/>
          <w:sz w:val="28"/>
          <w:szCs w:val="24"/>
        </w:rPr>
        <w:t>5、本项目不接受联合体响应。</w:t>
      </w:r>
    </w:p>
    <w:p>
      <w:pPr>
        <w:tabs>
          <w:tab w:val="left" w:pos="7590"/>
        </w:tabs>
        <w:ind w:firstLine="562" w:firstLineChars="200"/>
        <w:rPr>
          <w:rFonts w:hint="eastAsia" w:ascii="宋体" w:hAnsi="宋体" w:eastAsia="宋体" w:cs="宋体"/>
          <w:b/>
          <w:sz w:val="28"/>
          <w:szCs w:val="28"/>
        </w:rPr>
      </w:pPr>
      <w:r>
        <w:rPr>
          <w:rFonts w:hint="eastAsia" w:ascii="宋体" w:hAnsi="宋体" w:eastAsia="宋体" w:cs="宋体"/>
          <w:b/>
          <w:sz w:val="28"/>
          <w:szCs w:val="28"/>
        </w:rPr>
        <w:t>二、项目概况</w:t>
      </w:r>
    </w:p>
    <w:p>
      <w:pPr>
        <w:keepNext w:val="0"/>
        <w:keepLines w:val="0"/>
        <w:pageBreakBefore w:val="0"/>
        <w:widowControl w:val="0"/>
        <w:tabs>
          <w:tab w:val="left" w:pos="7590"/>
        </w:tabs>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4"/>
          <w:lang w:val="en-US" w:eastAsia="zh-CN"/>
        </w:rPr>
      </w:pPr>
      <w:r>
        <w:rPr>
          <w:rFonts w:hint="eastAsia" w:ascii="宋体" w:hAnsi="宋体" w:eastAsia="宋体" w:cs="宋体"/>
          <w:sz w:val="28"/>
          <w:szCs w:val="24"/>
        </w:rPr>
        <w:t>1、项目名称：</w:t>
      </w:r>
      <w:r>
        <w:rPr>
          <w:rFonts w:hint="eastAsia" w:ascii="宋体" w:hAnsi="宋体" w:eastAsia="宋体" w:cs="宋体"/>
          <w:sz w:val="28"/>
          <w:szCs w:val="24"/>
          <w:lang w:val="en-US" w:eastAsia="zh-CN"/>
        </w:rPr>
        <w:t>汕尾市休闲渔业发展规划（2024-2030年）编制</w:t>
      </w:r>
    </w:p>
    <w:p>
      <w:pPr>
        <w:keepNext w:val="0"/>
        <w:keepLines w:val="0"/>
        <w:pageBreakBefore w:val="0"/>
        <w:widowControl w:val="0"/>
        <w:tabs>
          <w:tab w:val="left" w:pos="7590"/>
        </w:tabs>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4"/>
          <w:lang w:eastAsia="zh-CN"/>
        </w:rPr>
      </w:pPr>
      <w:r>
        <w:rPr>
          <w:rFonts w:hint="eastAsia" w:ascii="宋体" w:hAnsi="宋体" w:eastAsia="宋体" w:cs="宋体"/>
          <w:sz w:val="28"/>
          <w:szCs w:val="24"/>
        </w:rPr>
        <w:t>2、</w:t>
      </w:r>
      <w:r>
        <w:rPr>
          <w:rFonts w:hint="eastAsia" w:ascii="宋体" w:hAnsi="宋体" w:eastAsia="宋体" w:cs="宋体"/>
          <w:sz w:val="28"/>
          <w:szCs w:val="24"/>
          <w:lang w:eastAsia="zh-CN"/>
        </w:rPr>
        <w:t>业主</w:t>
      </w:r>
      <w:r>
        <w:rPr>
          <w:rFonts w:hint="eastAsia" w:ascii="宋体" w:hAnsi="宋体" w:eastAsia="宋体" w:cs="宋体"/>
          <w:sz w:val="28"/>
          <w:szCs w:val="24"/>
        </w:rPr>
        <w:t>单位：汕尾市农业农村局</w:t>
      </w:r>
    </w:p>
    <w:p>
      <w:pPr>
        <w:keepNext w:val="0"/>
        <w:keepLines w:val="0"/>
        <w:pageBreakBefore w:val="0"/>
        <w:widowControl w:val="0"/>
        <w:tabs>
          <w:tab w:val="left" w:pos="7590"/>
        </w:tabs>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4"/>
          <w:lang w:val="en-US" w:eastAsia="zh-CN"/>
        </w:rPr>
      </w:pPr>
      <w:r>
        <w:rPr>
          <w:rFonts w:hint="eastAsia" w:ascii="宋体" w:hAnsi="宋体" w:eastAsia="宋体" w:cs="宋体"/>
          <w:sz w:val="28"/>
          <w:szCs w:val="24"/>
          <w:lang w:val="en-US" w:eastAsia="zh-CN"/>
        </w:rPr>
        <w:t>3、项目地点：汕尾市</w:t>
      </w:r>
    </w:p>
    <w:p>
      <w:pPr>
        <w:keepNext w:val="0"/>
        <w:keepLines w:val="0"/>
        <w:pageBreakBefore w:val="0"/>
        <w:widowControl w:val="0"/>
        <w:tabs>
          <w:tab w:val="left" w:pos="7590"/>
        </w:tabs>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4"/>
          <w:highlight w:val="none"/>
          <w:lang w:val="en-US" w:eastAsia="zh-CN"/>
        </w:rPr>
      </w:pPr>
      <w:r>
        <w:rPr>
          <w:rFonts w:hint="eastAsia" w:ascii="宋体" w:hAnsi="宋体" w:eastAsia="宋体" w:cs="宋体"/>
          <w:sz w:val="28"/>
          <w:szCs w:val="24"/>
          <w:highlight w:val="none"/>
          <w:lang w:val="en-US" w:eastAsia="zh-CN"/>
        </w:rPr>
        <w:t>4、采购金额：91万元</w:t>
      </w:r>
    </w:p>
    <w:p>
      <w:pPr>
        <w:keepNext w:val="0"/>
        <w:keepLines w:val="0"/>
        <w:pageBreakBefore w:val="0"/>
        <w:widowControl w:val="0"/>
        <w:tabs>
          <w:tab w:val="left" w:pos="7590"/>
        </w:tabs>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4"/>
          <w:lang w:val="en-US" w:eastAsia="zh-CN"/>
        </w:rPr>
      </w:pPr>
      <w:r>
        <w:rPr>
          <w:rFonts w:hint="eastAsia" w:ascii="宋体" w:hAnsi="宋体" w:eastAsia="宋体" w:cs="宋体"/>
          <w:sz w:val="28"/>
          <w:szCs w:val="24"/>
          <w:lang w:val="en-US" w:eastAsia="zh-CN"/>
        </w:rPr>
        <w:t>5、资金来源：财政性资金</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sz w:val="28"/>
          <w:szCs w:val="24"/>
          <w:lang w:val="en-US" w:eastAsia="zh-CN"/>
        </w:rPr>
        <w:t>6、项目规模：</w:t>
      </w:r>
      <w:r>
        <w:rPr>
          <w:rFonts w:hint="eastAsia" w:ascii="宋体" w:hAnsi="宋体" w:eastAsia="宋体" w:cs="宋体"/>
          <w:color w:val="auto"/>
          <w:kern w:val="0"/>
          <w:sz w:val="28"/>
          <w:szCs w:val="28"/>
          <w:lang w:val="en-US" w:eastAsia="zh-CN" w:bidi="ar"/>
        </w:rPr>
        <w:t xml:space="preserve">本规划编制依据《汕尾市国土空间规划》划定规划的汕尾市海域及渔村等范围，包括部分沿海陆域和海域，陆域面积约 4396 平方千米，海域面积约 6164 平方千米，大陆沿海岸线长 455.2 千米，列入国家海岛名录海岛数量 428 个；东至甲东镇与惠来县南海乡海域交界处，西至海丰县梅陇镇与深汕合作区交界处，北至陆河县螺溪镇和南万镇与揭西县交界，南至领海线以内。 </w:t>
      </w:r>
    </w:p>
    <w:p>
      <w:pPr>
        <w:tabs>
          <w:tab w:val="left" w:pos="7590"/>
        </w:tabs>
        <w:spacing w:line="360" w:lineRule="auto"/>
        <w:ind w:firstLine="562" w:firstLineChars="200"/>
        <w:rPr>
          <w:rFonts w:hint="eastAsia" w:ascii="宋体" w:hAnsi="宋体" w:eastAsia="宋体" w:cs="宋体"/>
          <w:b/>
          <w:sz w:val="28"/>
          <w:szCs w:val="28"/>
          <w:lang w:val="en-US" w:eastAsia="zh-CN"/>
        </w:rPr>
      </w:pPr>
      <w:r>
        <w:rPr>
          <w:rFonts w:hint="eastAsia" w:ascii="宋体" w:hAnsi="宋体" w:eastAsia="宋体" w:cs="宋体"/>
          <w:b/>
          <w:sz w:val="28"/>
          <w:szCs w:val="28"/>
        </w:rPr>
        <w:t>三、服务</w:t>
      </w:r>
      <w:r>
        <w:rPr>
          <w:rFonts w:hint="eastAsia" w:ascii="宋体" w:hAnsi="宋体" w:eastAsia="宋体" w:cs="宋体"/>
          <w:b/>
          <w:sz w:val="28"/>
          <w:szCs w:val="28"/>
          <w:lang w:val="en-US" w:eastAsia="zh-CN"/>
        </w:rPr>
        <w:t>概况</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sz w:val="28"/>
          <w:szCs w:val="28"/>
        </w:rPr>
      </w:pPr>
      <w:r>
        <w:rPr>
          <w:rFonts w:hint="eastAsia" w:ascii="宋体" w:hAnsi="宋体" w:eastAsia="宋体" w:cs="宋体"/>
          <w:b/>
          <w:bCs/>
          <w:color w:val="000000"/>
          <w:kern w:val="0"/>
          <w:sz w:val="28"/>
          <w:szCs w:val="28"/>
          <w:lang w:val="en-US" w:eastAsia="zh-CN" w:bidi="ar"/>
        </w:rPr>
        <w:t xml:space="preserve">1、背景意义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休闲渔业活动区域分包括海域休闲渔业，休闲渔业是现代渔业“五大产业”之一，是拓展渔业多种功能、丰富渔业产业形态的重要组成部分。休闲渔业是指利用各种形式的渔业资源，通过资源优化配置，主动将渔业与休闲娱乐、休闲垂钓、观赏旅游、水族观赏、生态建设、渔事体验、文化传承、科普教育、餐饮美食等有机结合，向社会提供满足人们休闲需求的产品和服务，实现一二三次产业融合发展的一种渔业产业形态。据美国、日本，以及欧洲等国家渔业发达地区的行业统计数据表明，休闲渔业是传统渔业产值的3倍，渔旅融合发展溢出为1：50以上。发展休闲渔业对促进经济发展，助力产业结构调整，满足现代消费需要，完善经济服务功能，充分利用各种资源，产业融合创新等发挥着重大的作用。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党的十八大提出“生态文明、美丽中国”建设促将休闲渔业的发展提升到一个新的高度；党的十九大提出“加快生态文明体制改革，扎实推动绿色发展，共同建设美丽中国”，推动着渔业可持续发展，强化渔业增长潜力；党的二十大提出“海洋强国、农业强国” 树立“大食物观”等一系列新观点、新论断、新思想、新战略、新要求，为谋划渔业高质量发展，不断开创海洋与渔业发展新局面。发展休闲渔业是促进渔业提质增效、带动渔民就业增收和实施乡村振兴战略中发挥重要作用。发展休闲渔业是积极探索推广绿水青山转化为金山银山的有效路径，是推动实现现代化相适应的区域协调发展新机制的重要方式，是实现国家探索生态安全、生态价值、生态创制，实现产业创新引领与全业贯联、生态产品创制与价值创新的重要途径。是探索生态产品价值实现，是建设生态文明的应有之义，也是新时代必须实现的重大改革成果。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发展休闲渔业是推进渔业供给侧结构性改革的重要举措，是促进“三农”发展、“三渔”转型升级与转产转业和实现乡村振兴的有效途径，是渔业一二三产业融合发展的新路径和促进现代渔业经济发展的新增长极，是凝聚改革创新前沿优势，推进渔业融合绿色发展与高质量发展的必由之路，是落实汕尾市乡村振兴战略与现代化海洋牧场的创新突破，是助理汕尾市现代渔业高质量发展的有效途径。为促进现代渔业与休闲渔业持续健康发展，以习近平新时代中国特色社会主义思想和新发展理念为指引，特此推动《汕尾市休闲渔业发展规划（2024-2030年）》（下称“《规划》”）编制工作。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sz w:val="28"/>
          <w:szCs w:val="28"/>
        </w:rPr>
      </w:pPr>
      <w:r>
        <w:rPr>
          <w:rFonts w:hint="eastAsia" w:ascii="宋体" w:hAnsi="宋体" w:eastAsia="宋体" w:cs="宋体"/>
          <w:b/>
          <w:bCs/>
          <w:color w:val="000000"/>
          <w:kern w:val="0"/>
          <w:sz w:val="28"/>
          <w:szCs w:val="28"/>
          <w:lang w:val="en-US" w:eastAsia="zh-CN" w:bidi="ar"/>
        </w:rPr>
        <w:t xml:space="preserve">2、政策背景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党的十九大提出“构建现代农业产业体系，实施乡村振兴战略”。渔业作为农业农村经济的重要组成部分，国务院出台《关于促进海洋渔业持续健康发展的若干意见》，召开全国现代渔业建设工作电视电话会议，提出把现代渔业建设放在突出位置，使之走在农业现代化前列。休闲渔业作为现代渔业五大产业之一，是渔业一二三产业融合发展的新路径和现代渔业经济发展的创新亮点。党的二十大报告提出加快建设海洋强国、农业强国的重要部署, 树立大食物观，以现代化海洋牧场为切入口，打造高质量发展“蓝色引擎”，开拓渔业高质量发展新空间，推动现代渔业高质量发展，为构建多元化食物供给体系提供有力支撑，助力发展乡村特色产业，实现休闲渔业新特色发展内涵与创新发展新突破。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为贯彻落实党中央、国务院有关决策部署，以及习近平总书记对广东的重要指示批示精神，四个坚持、三个支撑、两个走在前列，同时结合习近平总书记近期地考察时指出“发展特色产业是实现乡村振兴的一条重要途径，着力做好‘土特产’文章，以产业振兴促进乡村全面振兴”。农业农村部提出强化全产业链开发，突出集群成链，培育发展新动能，全面推进渔业高质量发展，加快推进渔业转方式调结构，大力发展休闲渔业，对渔业发展转型升级提出了更高要求与新发展方向，为休闲渔业快速发展提供了重大机遇。双区建设和两个合作区建设全面推进，以及国家和省市与休闲渔业相关的政策和规划陆续出台，为休闲渔业发展提供了创新动力和广阔发展空间。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sz w:val="28"/>
          <w:szCs w:val="28"/>
        </w:rPr>
      </w:pPr>
      <w:r>
        <w:rPr>
          <w:rFonts w:hint="eastAsia" w:ascii="宋体" w:hAnsi="宋体" w:eastAsia="宋体" w:cs="宋体"/>
          <w:b/>
          <w:bCs/>
          <w:color w:val="000000"/>
          <w:kern w:val="0"/>
          <w:sz w:val="28"/>
          <w:szCs w:val="28"/>
          <w:lang w:val="en-US" w:eastAsia="zh-CN" w:bidi="ar"/>
        </w:rPr>
        <w:t xml:space="preserve">3、发展态势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休闲渔业在全球范围内发展迅猛，体现产业业态丰富多样，创新体验方式层出不穷。国外休闲渔业早期的发展以游钓为主，逐步延伸到游艇船舶制造、休闲渔业服务、渔港渔村经济、海洋牧场经济等相关产业，产值远远超出传统捕捞渔业与传统渔业养殖生产，对提升渔业经济发挥着举足轻重的作用。休闲渔业发达的国家和地区，如美国、日本、澳大利亚和中国台湾，以及国内的山东、福建、海南等地区，开发了多种类型的休闲渔业产品，并带动渔场、渔港和渔镇、渔村的综合发展，同时，有效促进渔 业与农业、渔业与林业、海洋与渔业、食品与加工、旅游与休闲等多种产业、多种业态、多种资源、多种空间等多元化融合发展与资源复合化利用，是最有效推动绿色发展与高质量发展的产业引擎，是助力多种资源与多元化发展的有效途径；重视科学研发和休闲渔业的集合，并通过细化管理体制和法规提升对休闲渔业的治理体系与治理能力现代化建设；实施渔业生态环境监测、渔业资源种群数量恢复、水域生态环境改善等一系列保护措施，促进休闲渔业的可持续发展。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sz w:val="28"/>
          <w:szCs w:val="28"/>
        </w:rPr>
      </w:pPr>
      <w:r>
        <w:rPr>
          <w:rFonts w:hint="eastAsia" w:ascii="宋体" w:hAnsi="宋体" w:eastAsia="宋体" w:cs="宋体"/>
          <w:b/>
          <w:bCs/>
          <w:color w:val="000000"/>
          <w:kern w:val="0"/>
          <w:sz w:val="28"/>
          <w:szCs w:val="28"/>
          <w:lang w:val="en-US" w:eastAsia="zh-CN" w:bidi="ar"/>
        </w:rPr>
        <w:t xml:space="preserve">4、编制目的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为更好推进汕尾市休闲渔业产业、现代渔业一二三产业融合发展与高质量发展，践行现代渔业发展创新格局，成为现代渔业经济发展的新增长点，促进汕尾市现代渔业提质增效，落实现代化海洋牧场创新建设，实现乡村全面振兴的重要途径，推进渔业融合发展与绿色发展的有效途径，是助力现代渔业高质量发展的必由之路。为促进休闲渔业持续健康发展，以习近平新时代中国特色社会主义思想和新发展理念为指引，践行“两山理念”“大食物观”“美丽中国”“海洋强国”“农业强国”推动休闲渔业创新建设发展，特编制《规划》为汕尾市休闲渔业提出战略发展建议。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sz w:val="28"/>
          <w:szCs w:val="28"/>
        </w:rPr>
      </w:pPr>
      <w:r>
        <w:rPr>
          <w:rFonts w:hint="eastAsia" w:ascii="宋体" w:hAnsi="宋体" w:eastAsia="宋体" w:cs="宋体"/>
          <w:b/>
          <w:bCs/>
          <w:color w:val="000000"/>
          <w:kern w:val="0"/>
          <w:sz w:val="28"/>
          <w:szCs w:val="28"/>
          <w:lang w:val="en-US" w:eastAsia="zh-CN" w:bidi="ar"/>
        </w:rPr>
        <w:t xml:space="preserve">5、规划范围 </w:t>
      </w:r>
    </w:p>
    <w:p>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 xml:space="preserve">本规划编制依据《汕尾市国土空间规划》划定规划的汕尾市海域及渔村等范围，包括部分沿海陆域和海域，陆域面积约 4396 平方千米，海域面积约 6164 平方千米，大陆沿海岸线长 455.2 千米，列入国家海岛名录海岛数量 428 个；东至甲东镇与惠来县南海乡海域交界处，西至海丰县梅陇镇与深汕合作区交界处，北至陆河县螺溪镇和南万镇与揭西县交界，南至领海线以内。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drawing>
          <wp:inline distT="0" distB="0" distL="114300" distR="114300">
            <wp:extent cx="5400040" cy="4318000"/>
            <wp:effectExtent l="0" t="0" r="10160" b="6350"/>
            <wp:docPr id="1" name="图片 1" descr="红线范围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红线范围图"/>
                    <pic:cNvPicPr>
                      <a:picLocks noChangeAspect="1"/>
                    </pic:cNvPicPr>
                  </pic:nvPicPr>
                  <pic:blipFill>
                    <a:blip r:embed="rId5"/>
                    <a:stretch>
                      <a:fillRect/>
                    </a:stretch>
                  </pic:blipFill>
                  <pic:spPr>
                    <a:xfrm>
                      <a:off x="0" y="0"/>
                      <a:ext cx="5400040" cy="4318000"/>
                    </a:xfrm>
                    <a:prstGeom prst="rect">
                      <a:avLst/>
                    </a:prstGeom>
                  </pic:spPr>
                </pic:pic>
              </a:graphicData>
            </a:graphic>
          </wp:inline>
        </w:drawing>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汕尾市休闲渔业发展规划范围图</w:t>
      </w:r>
    </w:p>
    <w:p>
      <w:pPr>
        <w:keepNext w:val="0"/>
        <w:keepLines w:val="0"/>
        <w:pageBreakBefore w:val="0"/>
        <w:widowControl w:val="0"/>
        <w:tabs>
          <w:tab w:val="left" w:pos="7590"/>
        </w:tabs>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sz w:val="28"/>
          <w:szCs w:val="28"/>
        </w:rPr>
      </w:pPr>
      <w:r>
        <w:rPr>
          <w:rFonts w:hint="eastAsia" w:ascii="宋体" w:hAnsi="宋体" w:eastAsia="宋体" w:cs="宋体"/>
          <w:b/>
          <w:sz w:val="28"/>
          <w:szCs w:val="28"/>
          <w:lang w:val="en-US" w:eastAsia="zh-CN"/>
        </w:rPr>
        <w:t xml:space="preserve">四、规划研究 </w:t>
      </w:r>
    </w:p>
    <w:p>
      <w:pPr>
        <w:keepNext w:val="0"/>
        <w:keepLines w:val="0"/>
        <w:pageBreakBefore w:val="0"/>
        <w:widowControl w:val="0"/>
        <w:suppressLineNumbers w:val="0"/>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sz w:val="28"/>
          <w:szCs w:val="28"/>
        </w:rPr>
      </w:pPr>
      <w:r>
        <w:rPr>
          <w:rFonts w:hint="eastAsia" w:ascii="宋体" w:hAnsi="宋体" w:eastAsia="宋体" w:cs="宋体"/>
          <w:b/>
          <w:bCs/>
          <w:color w:val="000000"/>
          <w:kern w:val="0"/>
          <w:sz w:val="28"/>
          <w:szCs w:val="28"/>
          <w:lang w:val="en-US" w:eastAsia="zh-CN" w:bidi="ar"/>
        </w:rPr>
        <w:t xml:space="preserve">1、政策研究 </w:t>
      </w:r>
    </w:p>
    <w:p>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研究当前国家、省市关于农业、渔业、林业、海洋、科技、人才等政策方向，重点了解现代渔业、海洋养殖、休闲渔业、乡村振兴、乡村旅游、现化海洋牧场等政策文件，并结合国家对广东省发展要求和发展战略部署与地方发展要求，以及国家、省市“十四五”系列规划产业导向和政府工作报告等上位规划与文件精神，明确休闲渔业建设发展的依据和政策支撑。 </w:t>
      </w:r>
    </w:p>
    <w:p>
      <w:pPr>
        <w:keepNext w:val="0"/>
        <w:keepLines w:val="0"/>
        <w:pageBreakBefore w:val="0"/>
        <w:widowControl w:val="0"/>
        <w:suppressLineNumbers w:val="0"/>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sz w:val="28"/>
          <w:szCs w:val="28"/>
        </w:rPr>
      </w:pPr>
      <w:r>
        <w:rPr>
          <w:rFonts w:hint="eastAsia" w:ascii="宋体" w:hAnsi="宋体" w:eastAsia="宋体" w:cs="宋体"/>
          <w:b/>
          <w:bCs/>
          <w:color w:val="000000"/>
          <w:kern w:val="0"/>
          <w:sz w:val="28"/>
          <w:szCs w:val="28"/>
          <w:lang w:val="en-US" w:eastAsia="zh-CN" w:bidi="ar"/>
        </w:rPr>
        <w:t xml:space="preserve">2、基底研究 </w:t>
      </w:r>
    </w:p>
    <w:p>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现状调研与研判、资料收集、梳理与研究分析；现状基底条件及发展条件分析、资源环境条件与产业融合发展分析；全面系统分析汕尾市休闲渔业及现代渔业资源基础，明确打造休闲渔业创新发展示范区的资源优势，在渔业发展中的一二三产业融合、创新生态耦合示范的资源与目标支撑。 </w:t>
      </w:r>
    </w:p>
    <w:p>
      <w:pPr>
        <w:keepNext w:val="0"/>
        <w:keepLines w:val="0"/>
        <w:pageBreakBefore w:val="0"/>
        <w:widowControl w:val="0"/>
        <w:suppressLineNumbers w:val="0"/>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sz w:val="28"/>
          <w:szCs w:val="28"/>
        </w:rPr>
      </w:pPr>
      <w:r>
        <w:rPr>
          <w:rFonts w:hint="eastAsia" w:ascii="宋体" w:hAnsi="宋体" w:eastAsia="宋体" w:cs="宋体"/>
          <w:b/>
          <w:bCs/>
          <w:color w:val="000000"/>
          <w:kern w:val="0"/>
          <w:sz w:val="28"/>
          <w:szCs w:val="28"/>
          <w:lang w:val="en-US" w:eastAsia="zh-CN" w:bidi="ar"/>
        </w:rPr>
        <w:t xml:space="preserve">3、产业研究 </w:t>
      </w:r>
    </w:p>
    <w:p>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分析国家及省市农业产业、渔业产业、休闲渔业等产业发展导向与创新发展格局；分析广东、粤东片区及汕尾市相关渔业、农业、旅游、科技等产业现状和发展方向；梳理产业现状，总结经验，明确产业创新发展方向；研究优势特色休闲渔业资源，以及休闲渔业与现代渔业和其他相关产业融合发展方向与实现路径。 </w:t>
      </w:r>
    </w:p>
    <w:p>
      <w:pPr>
        <w:keepNext w:val="0"/>
        <w:keepLines w:val="0"/>
        <w:pageBreakBefore w:val="0"/>
        <w:widowControl w:val="0"/>
        <w:suppressLineNumbers w:val="0"/>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sz w:val="28"/>
          <w:szCs w:val="28"/>
        </w:rPr>
      </w:pPr>
      <w:r>
        <w:rPr>
          <w:rFonts w:hint="eastAsia" w:ascii="宋体" w:hAnsi="宋体" w:eastAsia="宋体" w:cs="宋体"/>
          <w:b/>
          <w:bCs/>
          <w:color w:val="000000"/>
          <w:kern w:val="0"/>
          <w:sz w:val="28"/>
          <w:szCs w:val="28"/>
          <w:lang w:val="en-US" w:eastAsia="zh-CN" w:bidi="ar"/>
        </w:rPr>
        <w:t xml:space="preserve">4、空间研究 </w:t>
      </w:r>
    </w:p>
    <w:p>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研究现代渔业的“三生”“三产”空间承载，提出产业集群、产业园区、产业基地、产业创新、产业示范等发展关系的共建共享共生机制。探索“渔业+”“+渔业”的休闲渔业融合发展创新模式，以及陆、海、岛、湾、“台”的空间发展模式，开展耦合化、立体化、综合化的休闲渔业资源综合开发模式，打造“南国渔都创新发展示范区、休闲渔业融合发展示范区、国家级休闲渔业产业集聚区、国家农业绿色发展先行区”。 </w:t>
      </w:r>
    </w:p>
    <w:p>
      <w:pPr>
        <w:keepNext w:val="0"/>
        <w:keepLines w:val="0"/>
        <w:pageBreakBefore w:val="0"/>
        <w:widowControl w:val="0"/>
        <w:suppressLineNumbers w:val="0"/>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sz w:val="28"/>
          <w:szCs w:val="28"/>
        </w:rPr>
      </w:pPr>
      <w:r>
        <w:rPr>
          <w:rFonts w:hint="eastAsia" w:ascii="宋体" w:hAnsi="宋体" w:eastAsia="宋体" w:cs="宋体"/>
          <w:b/>
          <w:bCs/>
          <w:color w:val="000000"/>
          <w:kern w:val="0"/>
          <w:sz w:val="28"/>
          <w:szCs w:val="28"/>
          <w:lang w:val="en-US" w:eastAsia="zh-CN" w:bidi="ar"/>
        </w:rPr>
        <w:t xml:space="preserve">5、发展战略 </w:t>
      </w:r>
    </w:p>
    <w:p>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明确汕尾市发展休闲渔业的发展定位、发展目标、发展策略，为打造南国渔都创新发展示范区、休闲渔业融合发展示范区、国家级休闲渔业产业集聚区、国家农业绿色发展先行区，践行绿水青山就是金山银山的理念，围绕生产、生活、生态“三生融合”，推进产业业态、休闲形态、融合生态“三态协同”发展，为“南国渔都”休闲渔业近期建设提供策略指导，以及中远期的发展提供战略思路与指引。 </w:t>
      </w:r>
    </w:p>
    <w:p>
      <w:pPr>
        <w:keepNext w:val="0"/>
        <w:keepLines w:val="0"/>
        <w:pageBreakBefore w:val="0"/>
        <w:widowControl w:val="0"/>
        <w:suppressLineNumbers w:val="0"/>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sz w:val="28"/>
          <w:szCs w:val="28"/>
        </w:rPr>
      </w:pPr>
      <w:r>
        <w:rPr>
          <w:rFonts w:hint="eastAsia" w:ascii="宋体" w:hAnsi="宋体" w:eastAsia="宋体" w:cs="宋体"/>
          <w:b/>
          <w:bCs/>
          <w:color w:val="000000"/>
          <w:kern w:val="0"/>
          <w:sz w:val="28"/>
          <w:szCs w:val="28"/>
          <w:lang w:val="en-US" w:eastAsia="zh-CN" w:bidi="ar"/>
        </w:rPr>
        <w:t xml:space="preserve">6、产业策略 </w:t>
      </w:r>
    </w:p>
    <w:p>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通过前期的政策研究、基底研究、产业研究、产品研究、空间研究、案例研究等，为汕尾市发展休闲渔业产业提出产业结构优化、产业空间优化、产业业态优化、产业融合创新与发展模式构建等策略内容。推动构建休闲渔业产业链、产业特色版块、产业业态创新与产品特色类别。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sz w:val="28"/>
          <w:szCs w:val="28"/>
        </w:rPr>
      </w:pPr>
      <w:r>
        <w:rPr>
          <w:rFonts w:hint="eastAsia" w:ascii="宋体" w:hAnsi="宋体" w:eastAsia="宋体" w:cs="宋体"/>
          <w:b/>
          <w:bCs/>
          <w:color w:val="000000"/>
          <w:kern w:val="0"/>
          <w:sz w:val="28"/>
          <w:szCs w:val="28"/>
          <w:lang w:val="en-US" w:eastAsia="zh-CN" w:bidi="ar"/>
        </w:rPr>
        <w:t xml:space="preserve">7、规划布局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通过整体目标与定位，提出汕尾市休闲渔业的发展思路、空间结构、功能分区、空间布局、空间分类布局指引、重要引擎区域、重点项目抓手、产业聚集策略等，明确先行发展区或核心产业开发与基础设施建设等内容。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sz w:val="28"/>
          <w:szCs w:val="28"/>
        </w:rPr>
      </w:pPr>
      <w:r>
        <w:rPr>
          <w:rFonts w:hint="eastAsia" w:ascii="宋体" w:hAnsi="宋体" w:eastAsia="宋体" w:cs="宋体"/>
          <w:b/>
          <w:bCs/>
          <w:color w:val="000000"/>
          <w:kern w:val="0"/>
          <w:sz w:val="28"/>
          <w:szCs w:val="28"/>
          <w:lang w:val="en-US" w:eastAsia="zh-CN" w:bidi="ar"/>
        </w:rPr>
        <w:t xml:space="preserve">8、市场方向 </w:t>
      </w:r>
    </w:p>
    <w:p>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根据休闲渔业产业的发展内涵与特色发展方向，以优势特色现代渔业及休闲渔业产业发展为指导，明确汕尾市休闲渔业发展与一二三产融合发展的目标客源市场，供需融合发展市场方向与市场渠道建设。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sz w:val="28"/>
          <w:szCs w:val="28"/>
        </w:rPr>
      </w:pPr>
      <w:r>
        <w:rPr>
          <w:rFonts w:hint="eastAsia" w:ascii="宋体" w:hAnsi="宋体" w:eastAsia="宋体" w:cs="宋体"/>
          <w:b/>
          <w:bCs/>
          <w:color w:val="000000"/>
          <w:kern w:val="0"/>
          <w:sz w:val="28"/>
          <w:szCs w:val="28"/>
          <w:lang w:val="en-US" w:eastAsia="zh-CN" w:bidi="ar"/>
        </w:rPr>
        <w:t xml:space="preserve">9、模式创新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根据汕尾市优势特色现代渔业与休闲渔业产业业态的发展方向，提出管理模式创新、投资模式创新、运营模式创新、市场营销创新等管理模式内容，助力全面推动休闲渔业绿色发展与高质量发展。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sz w:val="28"/>
          <w:szCs w:val="28"/>
        </w:rPr>
      </w:pPr>
      <w:r>
        <w:rPr>
          <w:rFonts w:hint="eastAsia" w:ascii="宋体" w:hAnsi="宋体" w:eastAsia="宋体" w:cs="宋体"/>
          <w:b/>
          <w:bCs/>
          <w:color w:val="000000"/>
          <w:kern w:val="0"/>
          <w:sz w:val="28"/>
          <w:szCs w:val="28"/>
          <w:lang w:val="en-US" w:eastAsia="zh-CN" w:bidi="ar"/>
        </w:rPr>
        <w:t xml:space="preserve">10、措施保障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依据国家省市政策方向指引，以及地方发展特色需要与市场消费需求，加强组织管理、深化行业改革、强化人才队伍、落实扶持政策、推动陆海统筹、陆海接力、岸湾融合、岛“台”创新等多资源、多要素结合，推动近期行动计划铺排，以及相关保障措施。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bCs/>
          <w:sz w:val="28"/>
          <w:szCs w:val="28"/>
        </w:rPr>
      </w:pPr>
      <w:r>
        <w:rPr>
          <w:rFonts w:hint="eastAsia" w:ascii="宋体" w:hAnsi="宋体" w:eastAsia="宋体" w:cs="宋体"/>
          <w:b/>
          <w:bCs/>
          <w:color w:val="000000"/>
          <w:kern w:val="0"/>
          <w:sz w:val="28"/>
          <w:szCs w:val="28"/>
          <w:lang w:val="en-US" w:eastAsia="zh-CN" w:bidi="ar"/>
        </w:rPr>
        <w:t xml:space="preserve">五、规划成果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本次编制《规划》的咨询服务成果包含规划图册与规划文本两部分成果。成果内容主要由以下内容构成：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sz w:val="28"/>
          <w:szCs w:val="28"/>
        </w:rPr>
      </w:pPr>
      <w:r>
        <w:rPr>
          <w:rFonts w:hint="eastAsia" w:ascii="宋体" w:hAnsi="宋体" w:eastAsia="宋体" w:cs="宋体"/>
          <w:b/>
          <w:bCs/>
          <w:color w:val="000000"/>
          <w:kern w:val="0"/>
          <w:sz w:val="28"/>
          <w:szCs w:val="28"/>
          <w:lang w:val="en-US" w:eastAsia="zh-CN" w:bidi="ar"/>
        </w:rPr>
        <w:t xml:space="preserve">1、规划内容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sz w:val="28"/>
          <w:szCs w:val="28"/>
        </w:rPr>
      </w:pPr>
      <w:r>
        <w:rPr>
          <w:rFonts w:hint="eastAsia" w:ascii="宋体" w:hAnsi="宋体" w:eastAsia="宋体" w:cs="宋体"/>
          <w:b/>
          <w:bCs/>
          <w:color w:val="000000"/>
          <w:kern w:val="0"/>
          <w:sz w:val="28"/>
          <w:szCs w:val="28"/>
          <w:lang w:val="en-US" w:eastAsia="zh-CN" w:bidi="ar"/>
        </w:rPr>
        <w:t>项目规划总则：</w:t>
      </w:r>
      <w:r>
        <w:rPr>
          <w:rFonts w:hint="eastAsia" w:ascii="宋体" w:hAnsi="宋体" w:eastAsia="宋体" w:cs="宋体"/>
          <w:color w:val="000000"/>
          <w:kern w:val="0"/>
          <w:sz w:val="28"/>
          <w:szCs w:val="28"/>
          <w:lang w:val="en-US" w:eastAsia="zh-CN" w:bidi="ar"/>
        </w:rPr>
        <w:t xml:space="preserve">主要包括规划目的、规划范围、规划期限、规划依据、技术路径等；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sz w:val="28"/>
          <w:szCs w:val="28"/>
        </w:rPr>
      </w:pPr>
      <w:r>
        <w:rPr>
          <w:rFonts w:hint="eastAsia" w:ascii="宋体" w:hAnsi="宋体" w:eastAsia="宋体" w:cs="宋体"/>
          <w:b/>
          <w:bCs/>
          <w:color w:val="000000"/>
          <w:kern w:val="0"/>
          <w:sz w:val="28"/>
          <w:szCs w:val="28"/>
          <w:lang w:val="en-US" w:eastAsia="zh-CN" w:bidi="ar"/>
        </w:rPr>
        <w:t>发展背景分析：</w:t>
      </w:r>
      <w:r>
        <w:rPr>
          <w:rFonts w:hint="eastAsia" w:ascii="宋体" w:hAnsi="宋体" w:eastAsia="宋体" w:cs="宋体"/>
          <w:color w:val="000000"/>
          <w:kern w:val="0"/>
          <w:sz w:val="28"/>
          <w:szCs w:val="28"/>
          <w:lang w:val="en-US" w:eastAsia="zh-CN" w:bidi="ar"/>
        </w:rPr>
        <w:t xml:space="preserve">主要包括国家宏观战略部署指引、世界湾区经济发展态势、国际休闲渔业发展态势、国内休闲渔业发展趋势、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上位规划分析等；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sz w:val="28"/>
          <w:szCs w:val="28"/>
        </w:rPr>
      </w:pPr>
      <w:r>
        <w:rPr>
          <w:rFonts w:hint="eastAsia" w:ascii="宋体" w:hAnsi="宋体" w:eastAsia="宋体" w:cs="宋体"/>
          <w:b/>
          <w:bCs/>
          <w:color w:val="000000"/>
          <w:kern w:val="0"/>
          <w:sz w:val="28"/>
          <w:szCs w:val="28"/>
          <w:lang w:val="en-US" w:eastAsia="zh-CN" w:bidi="ar"/>
        </w:rPr>
        <w:t>发展基础分析：</w:t>
      </w:r>
      <w:r>
        <w:rPr>
          <w:rFonts w:hint="eastAsia" w:ascii="宋体" w:hAnsi="宋体" w:eastAsia="宋体" w:cs="宋体"/>
          <w:color w:val="000000"/>
          <w:kern w:val="0"/>
          <w:sz w:val="28"/>
          <w:szCs w:val="28"/>
          <w:lang w:val="en-US" w:eastAsia="zh-CN" w:bidi="ar"/>
        </w:rPr>
        <w:t xml:space="preserve">主要包括区域资源分析、客源市场分析、专项市场分析、开发评价分析、SWOT 分析等； </w:t>
      </w:r>
    </w:p>
    <w:p>
      <w:pPr>
        <w:keepNext w:val="0"/>
        <w:keepLines w:val="0"/>
        <w:pageBreakBefore w:val="0"/>
        <w:widowControl w:val="0"/>
        <w:suppressLineNumbers w:val="0"/>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sz w:val="28"/>
          <w:szCs w:val="28"/>
        </w:rPr>
      </w:pPr>
      <w:r>
        <w:rPr>
          <w:rFonts w:hint="eastAsia" w:ascii="宋体" w:hAnsi="宋体" w:eastAsia="宋体" w:cs="宋体"/>
          <w:b/>
          <w:bCs/>
          <w:color w:val="000000"/>
          <w:kern w:val="0"/>
          <w:sz w:val="28"/>
          <w:szCs w:val="28"/>
          <w:lang w:val="en-US" w:eastAsia="zh-CN" w:bidi="ar"/>
        </w:rPr>
        <w:t>总体发展战略：</w:t>
      </w:r>
      <w:r>
        <w:rPr>
          <w:rFonts w:hint="eastAsia" w:ascii="宋体" w:hAnsi="宋体" w:eastAsia="宋体" w:cs="宋体"/>
          <w:color w:val="000000"/>
          <w:kern w:val="0"/>
          <w:sz w:val="28"/>
          <w:szCs w:val="28"/>
          <w:lang w:val="en-US" w:eastAsia="zh-CN" w:bidi="ar"/>
        </w:rPr>
        <w:t xml:space="preserve">主要包括指导思想、基本原则、目标定位、发展策略等；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sz w:val="28"/>
          <w:szCs w:val="28"/>
        </w:rPr>
      </w:pPr>
      <w:r>
        <w:rPr>
          <w:rFonts w:hint="eastAsia" w:ascii="宋体" w:hAnsi="宋体" w:eastAsia="宋体" w:cs="宋体"/>
          <w:b/>
          <w:bCs/>
          <w:color w:val="000000"/>
          <w:kern w:val="0"/>
          <w:sz w:val="28"/>
          <w:szCs w:val="28"/>
          <w:lang w:val="en-US" w:eastAsia="zh-CN" w:bidi="ar"/>
        </w:rPr>
        <w:t>产业体系构建：</w:t>
      </w:r>
      <w:r>
        <w:rPr>
          <w:rFonts w:hint="eastAsia" w:ascii="宋体" w:hAnsi="宋体" w:eastAsia="宋体" w:cs="宋体"/>
          <w:color w:val="000000"/>
          <w:kern w:val="0"/>
          <w:sz w:val="28"/>
          <w:szCs w:val="28"/>
          <w:lang w:val="en-US" w:eastAsia="zh-CN" w:bidi="ar"/>
        </w:rPr>
        <w:t xml:space="preserve">主要包括产业发展思路、产业结构优化、产业体系构建、产品体系构建等；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sz w:val="28"/>
          <w:szCs w:val="28"/>
        </w:rPr>
      </w:pPr>
      <w:r>
        <w:rPr>
          <w:rFonts w:hint="eastAsia" w:ascii="宋体" w:hAnsi="宋体" w:eastAsia="宋体" w:cs="宋体"/>
          <w:b/>
          <w:bCs/>
          <w:color w:val="000000"/>
          <w:kern w:val="0"/>
          <w:sz w:val="28"/>
          <w:szCs w:val="28"/>
          <w:lang w:val="en-US" w:eastAsia="zh-CN" w:bidi="ar"/>
        </w:rPr>
        <w:t>总体规划布局：</w:t>
      </w:r>
      <w:r>
        <w:rPr>
          <w:rFonts w:hint="eastAsia" w:ascii="宋体" w:hAnsi="宋体" w:eastAsia="宋体" w:cs="宋体"/>
          <w:color w:val="000000"/>
          <w:kern w:val="0"/>
          <w:sz w:val="28"/>
          <w:szCs w:val="28"/>
          <w:lang w:val="en-US" w:eastAsia="zh-CN" w:bidi="ar"/>
        </w:rPr>
        <w:t xml:space="preserve">主要包括总体空间结构、总体规划布局、用海项目指引、分区规划指引、重点项目发展指引、基础项目发展指引、延伸项目发展指引、行动实施计划等；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sz w:val="28"/>
          <w:szCs w:val="28"/>
        </w:rPr>
      </w:pPr>
      <w:r>
        <w:rPr>
          <w:rFonts w:hint="eastAsia" w:ascii="宋体" w:hAnsi="宋体" w:eastAsia="宋体" w:cs="宋体"/>
          <w:b/>
          <w:bCs/>
          <w:color w:val="000000"/>
          <w:kern w:val="0"/>
          <w:sz w:val="28"/>
          <w:szCs w:val="28"/>
          <w:lang w:val="en-US" w:eastAsia="zh-CN" w:bidi="ar"/>
        </w:rPr>
        <w:t>发展模式创新：</w:t>
      </w:r>
      <w:r>
        <w:rPr>
          <w:rFonts w:hint="eastAsia" w:ascii="宋体" w:hAnsi="宋体" w:eastAsia="宋体" w:cs="宋体"/>
          <w:color w:val="000000"/>
          <w:kern w:val="0"/>
          <w:sz w:val="28"/>
          <w:szCs w:val="28"/>
          <w:lang w:val="en-US" w:eastAsia="zh-CN" w:bidi="ar"/>
        </w:rPr>
        <w:t xml:space="preserve">主要包括发展模式构建总体思路、以生产为载体依托模式、以生活为载体依托模式、以生态为载体依托模式等；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sz w:val="28"/>
          <w:szCs w:val="28"/>
        </w:rPr>
      </w:pPr>
      <w:r>
        <w:rPr>
          <w:rFonts w:hint="eastAsia" w:ascii="宋体" w:hAnsi="宋体" w:eastAsia="宋体" w:cs="宋体"/>
          <w:b/>
          <w:bCs/>
          <w:color w:val="000000"/>
          <w:kern w:val="0"/>
          <w:sz w:val="28"/>
          <w:szCs w:val="28"/>
          <w:lang w:val="en-US" w:eastAsia="zh-CN" w:bidi="ar"/>
        </w:rPr>
        <w:t>服务体系规划：</w:t>
      </w:r>
      <w:r>
        <w:rPr>
          <w:rFonts w:hint="eastAsia" w:ascii="宋体" w:hAnsi="宋体" w:eastAsia="宋体" w:cs="宋体"/>
          <w:color w:val="000000"/>
          <w:kern w:val="0"/>
          <w:sz w:val="28"/>
          <w:szCs w:val="28"/>
          <w:lang w:val="en-US" w:eastAsia="zh-CN" w:bidi="ar"/>
        </w:rPr>
        <w:t xml:space="preserve">主要包括住宿要素规划、交通要素规划、游览要素规划、商业要素规划、研学要素规划、文体要素规划等；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sz w:val="28"/>
          <w:szCs w:val="28"/>
        </w:rPr>
      </w:pPr>
      <w:r>
        <w:rPr>
          <w:rFonts w:hint="eastAsia" w:ascii="宋体" w:hAnsi="宋体" w:eastAsia="宋体" w:cs="宋体"/>
          <w:b/>
          <w:bCs/>
          <w:color w:val="000000"/>
          <w:kern w:val="0"/>
          <w:sz w:val="28"/>
          <w:szCs w:val="28"/>
          <w:lang w:val="en-US" w:eastAsia="zh-CN" w:bidi="ar"/>
        </w:rPr>
        <w:t>市场营销策略：</w:t>
      </w:r>
      <w:r>
        <w:rPr>
          <w:rFonts w:hint="eastAsia" w:ascii="宋体" w:hAnsi="宋体" w:eastAsia="宋体" w:cs="宋体"/>
          <w:color w:val="000000"/>
          <w:kern w:val="0"/>
          <w:sz w:val="28"/>
          <w:szCs w:val="28"/>
          <w:lang w:val="en-US" w:eastAsia="zh-CN" w:bidi="ar"/>
        </w:rPr>
        <w:t xml:space="preserve">主要包括主题形象、营销思路、营销策略、传播渠道等；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sz w:val="28"/>
          <w:szCs w:val="28"/>
        </w:rPr>
      </w:pPr>
      <w:r>
        <w:rPr>
          <w:rFonts w:hint="eastAsia" w:ascii="宋体" w:hAnsi="宋体" w:eastAsia="宋体" w:cs="宋体"/>
          <w:b/>
          <w:bCs/>
          <w:color w:val="000000"/>
          <w:kern w:val="0"/>
          <w:sz w:val="28"/>
          <w:szCs w:val="28"/>
          <w:lang w:val="en-US" w:eastAsia="zh-CN" w:bidi="ar"/>
        </w:rPr>
        <w:t>保障体系规划：</w:t>
      </w:r>
      <w:r>
        <w:rPr>
          <w:rFonts w:hint="eastAsia" w:ascii="宋体" w:hAnsi="宋体" w:eastAsia="宋体" w:cs="宋体"/>
          <w:color w:val="000000"/>
          <w:kern w:val="0"/>
          <w:sz w:val="28"/>
          <w:szCs w:val="28"/>
          <w:lang w:val="en-US" w:eastAsia="zh-CN" w:bidi="ar"/>
        </w:rPr>
        <w:t xml:space="preserve">主要包括规划先行保障、管理运营保障、安全保障体系、资源优化保障等；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sz w:val="28"/>
          <w:szCs w:val="28"/>
        </w:rPr>
      </w:pPr>
      <w:r>
        <w:rPr>
          <w:rFonts w:hint="eastAsia" w:ascii="宋体" w:hAnsi="宋体" w:eastAsia="宋体" w:cs="宋体"/>
          <w:b/>
          <w:bCs/>
          <w:color w:val="000000"/>
          <w:kern w:val="0"/>
          <w:sz w:val="28"/>
          <w:szCs w:val="28"/>
          <w:lang w:val="en-US" w:eastAsia="zh-CN" w:bidi="ar"/>
        </w:rPr>
        <w:t>环境评估评价：</w:t>
      </w:r>
      <w:r>
        <w:rPr>
          <w:rFonts w:hint="eastAsia" w:ascii="宋体" w:hAnsi="宋体" w:eastAsia="宋体" w:cs="宋体"/>
          <w:color w:val="000000"/>
          <w:kern w:val="0"/>
          <w:sz w:val="28"/>
          <w:szCs w:val="28"/>
          <w:lang w:val="en-US" w:eastAsia="zh-CN" w:bidi="ar"/>
        </w:rPr>
        <w:t xml:space="preserve">主要包括环境影响评估、生态环境影响减缓措施等；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sz w:val="28"/>
          <w:szCs w:val="28"/>
        </w:rPr>
      </w:pPr>
      <w:r>
        <w:rPr>
          <w:rFonts w:hint="eastAsia" w:ascii="宋体" w:hAnsi="宋体" w:eastAsia="宋体" w:cs="宋体"/>
          <w:b/>
          <w:bCs/>
          <w:color w:val="000000"/>
          <w:kern w:val="0"/>
          <w:sz w:val="28"/>
          <w:szCs w:val="28"/>
          <w:lang w:val="en-US" w:eastAsia="zh-CN" w:bidi="ar"/>
        </w:rPr>
        <w:t>附件：</w:t>
      </w:r>
      <w:r>
        <w:rPr>
          <w:rFonts w:hint="eastAsia" w:ascii="宋体" w:hAnsi="宋体" w:eastAsia="宋体" w:cs="宋体"/>
          <w:color w:val="000000"/>
          <w:kern w:val="0"/>
          <w:sz w:val="28"/>
          <w:szCs w:val="28"/>
          <w:lang w:val="en-US" w:eastAsia="zh-CN" w:bidi="ar"/>
        </w:rPr>
        <w:t xml:space="preserve">主要包括休闲渔业资源一览表、休闲渔业重大项目一览表等。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sz w:val="28"/>
          <w:szCs w:val="28"/>
        </w:rPr>
      </w:pPr>
      <w:r>
        <w:rPr>
          <w:rFonts w:hint="eastAsia" w:ascii="宋体" w:hAnsi="宋体" w:eastAsia="宋体" w:cs="宋体"/>
          <w:b/>
          <w:bCs/>
          <w:color w:val="000000"/>
          <w:kern w:val="0"/>
          <w:sz w:val="28"/>
          <w:szCs w:val="28"/>
          <w:lang w:val="en-US" w:eastAsia="zh-CN" w:bidi="ar"/>
        </w:rPr>
        <w:t xml:space="preserve">2、规划图件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规划范围图、区位分析图、道路交通分析图、水系资源分析图、海洋资源分析图、重要资源现状分析图、休闲渔业现状分析图、客源市场分析图、总体空间结构图、总体规划布局图、总体规划功能图、公共服务设施规划图、旅游交通规划图、基础设施规划图、近期建设项目规划图等文件构成。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 xml:space="preserve">六、工作计划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初步计划，本规划编制从现状调研到最终成果提交，用时为 6 个月，根据工作内容，本着用日计划保证周计划、用周计划保证月计划、用月计划保证节点工期、用节点工期保证总体计划的原则，共将本规划划分五个阶段工作：现状调研及基础资料阶段、初稿编制阶段、中稿深化阶段、征求意见阶段、终稿成果阶段，在取得专家评审意见后，15 个工作日完成最终稿移交。具体如下表：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1590"/>
        <w:gridCol w:w="915"/>
        <w:gridCol w:w="5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kern w:val="0"/>
                <w:sz w:val="28"/>
                <w:szCs w:val="28"/>
                <w:vertAlign w:val="baseline"/>
                <w:lang w:val="en-US" w:eastAsia="zh-CN" w:bidi="ar"/>
              </w:rPr>
            </w:pPr>
            <w:r>
              <w:rPr>
                <w:rFonts w:hint="eastAsia" w:ascii="宋体" w:hAnsi="宋体" w:eastAsia="宋体" w:cs="宋体"/>
                <w:b w:val="0"/>
                <w:bCs w:val="0"/>
                <w:color w:val="000000"/>
                <w:kern w:val="0"/>
                <w:sz w:val="28"/>
                <w:szCs w:val="28"/>
                <w:lang w:val="en-US" w:eastAsia="zh-CN" w:bidi="ar"/>
              </w:rPr>
              <w:t>序号</w:t>
            </w:r>
          </w:p>
        </w:tc>
        <w:tc>
          <w:tcPr>
            <w:tcW w:w="1590" w:type="dxa"/>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kern w:val="0"/>
                <w:sz w:val="28"/>
                <w:szCs w:val="28"/>
                <w:vertAlign w:val="baseline"/>
                <w:lang w:val="en-US" w:eastAsia="zh-CN" w:bidi="ar"/>
              </w:rPr>
            </w:pPr>
            <w:r>
              <w:rPr>
                <w:rFonts w:hint="eastAsia" w:ascii="宋体" w:hAnsi="宋体" w:eastAsia="宋体" w:cs="宋体"/>
                <w:b w:val="0"/>
                <w:bCs w:val="0"/>
                <w:color w:val="000000"/>
                <w:kern w:val="0"/>
                <w:sz w:val="28"/>
                <w:szCs w:val="28"/>
                <w:lang w:val="en-US" w:eastAsia="zh-CN" w:bidi="ar"/>
              </w:rPr>
              <w:t>工作阶段</w:t>
            </w:r>
          </w:p>
        </w:tc>
        <w:tc>
          <w:tcPr>
            <w:tcW w:w="915" w:type="dxa"/>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kern w:val="0"/>
                <w:sz w:val="28"/>
                <w:szCs w:val="28"/>
                <w:vertAlign w:val="baseline"/>
                <w:lang w:val="en-US" w:eastAsia="zh-CN" w:bidi="ar"/>
              </w:rPr>
            </w:pPr>
            <w:r>
              <w:rPr>
                <w:rFonts w:hint="eastAsia" w:ascii="宋体" w:hAnsi="宋体" w:eastAsia="宋体" w:cs="宋体"/>
                <w:b w:val="0"/>
                <w:bCs w:val="0"/>
                <w:color w:val="000000"/>
                <w:kern w:val="0"/>
                <w:sz w:val="28"/>
                <w:szCs w:val="28"/>
                <w:lang w:val="en-US" w:eastAsia="zh-CN" w:bidi="ar"/>
              </w:rPr>
              <w:t>时间</w:t>
            </w:r>
          </w:p>
        </w:tc>
        <w:tc>
          <w:tcPr>
            <w:tcW w:w="5153" w:type="dxa"/>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kern w:val="0"/>
                <w:sz w:val="28"/>
                <w:szCs w:val="28"/>
                <w:vertAlign w:val="baseline"/>
                <w:lang w:val="en-US" w:eastAsia="zh-CN" w:bidi="ar"/>
              </w:rPr>
            </w:pPr>
            <w:r>
              <w:rPr>
                <w:rFonts w:hint="eastAsia" w:ascii="宋体" w:hAnsi="宋体" w:eastAsia="宋体" w:cs="宋体"/>
                <w:b w:val="0"/>
                <w:bCs w:val="0"/>
                <w:color w:val="000000"/>
                <w:kern w:val="0"/>
                <w:sz w:val="28"/>
                <w:szCs w:val="28"/>
                <w:lang w:val="en-US" w:eastAsia="zh-CN" w:bidi="ar"/>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kern w:val="0"/>
                <w:sz w:val="28"/>
                <w:szCs w:val="28"/>
                <w:vertAlign w:val="baseline"/>
                <w:lang w:val="en-US" w:eastAsia="zh-CN" w:bidi="ar"/>
              </w:rPr>
            </w:pPr>
            <w:r>
              <w:rPr>
                <w:rFonts w:hint="eastAsia" w:ascii="宋体" w:hAnsi="宋体" w:eastAsia="宋体" w:cs="宋体"/>
                <w:b w:val="0"/>
                <w:bCs w:val="0"/>
                <w:color w:val="000000"/>
                <w:kern w:val="0"/>
                <w:sz w:val="28"/>
                <w:szCs w:val="28"/>
                <w:vertAlign w:val="baseline"/>
                <w:lang w:val="en-US" w:eastAsia="zh-CN" w:bidi="ar"/>
              </w:rPr>
              <w:t>1</w:t>
            </w:r>
          </w:p>
        </w:tc>
        <w:tc>
          <w:tcPr>
            <w:tcW w:w="1590" w:type="dxa"/>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kern w:val="0"/>
                <w:sz w:val="28"/>
                <w:szCs w:val="28"/>
                <w:vertAlign w:val="baseline"/>
                <w:lang w:val="en-US" w:eastAsia="zh-CN" w:bidi="ar"/>
              </w:rPr>
            </w:pPr>
            <w:r>
              <w:rPr>
                <w:rFonts w:hint="eastAsia" w:ascii="宋体" w:hAnsi="宋体" w:eastAsia="宋体" w:cs="宋体"/>
                <w:color w:val="000000"/>
                <w:kern w:val="0"/>
                <w:sz w:val="28"/>
                <w:szCs w:val="28"/>
                <w:lang w:val="en-US" w:eastAsia="zh-CN" w:bidi="ar"/>
              </w:rPr>
              <w:t>现状调研及基础资料收集阶段</w:t>
            </w:r>
          </w:p>
        </w:tc>
        <w:tc>
          <w:tcPr>
            <w:tcW w:w="9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1</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kern w:val="0"/>
                <w:sz w:val="28"/>
                <w:szCs w:val="28"/>
                <w:vertAlign w:val="baseline"/>
                <w:lang w:val="en-US" w:eastAsia="zh-CN" w:bidi="ar"/>
              </w:rPr>
            </w:pPr>
            <w:r>
              <w:rPr>
                <w:rFonts w:hint="eastAsia" w:ascii="宋体" w:hAnsi="宋体" w:eastAsia="宋体" w:cs="宋体"/>
                <w:color w:val="000000"/>
                <w:kern w:val="0"/>
                <w:sz w:val="28"/>
                <w:szCs w:val="28"/>
                <w:lang w:val="en-US" w:eastAsia="zh-CN" w:bidi="ar"/>
              </w:rPr>
              <w:t>个月</w:t>
            </w:r>
          </w:p>
        </w:tc>
        <w:tc>
          <w:tcPr>
            <w:tcW w:w="5153" w:type="dxa"/>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kern w:val="0"/>
                <w:sz w:val="28"/>
                <w:szCs w:val="28"/>
                <w:vertAlign w:val="baseline"/>
                <w:lang w:val="en-US" w:eastAsia="zh-CN" w:bidi="ar"/>
              </w:rPr>
            </w:pPr>
            <w:r>
              <w:rPr>
                <w:rFonts w:hint="eastAsia" w:ascii="宋体" w:hAnsi="宋体" w:eastAsia="宋体" w:cs="宋体"/>
                <w:color w:val="000000"/>
                <w:kern w:val="0"/>
                <w:sz w:val="28"/>
                <w:szCs w:val="28"/>
                <w:lang w:val="en-US" w:eastAsia="zh-CN" w:bidi="ar"/>
              </w:rPr>
              <w:t>规划内容现状调研与基础资料收集，访谈相关部门，召集相关企业对休闲渔业产业的需求条件座谈，掌握休闲渔业发展要求、工作计划以及最关注的问题等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kern w:val="0"/>
                <w:sz w:val="28"/>
                <w:szCs w:val="28"/>
                <w:vertAlign w:val="baseline"/>
                <w:lang w:val="en-US" w:eastAsia="zh-CN" w:bidi="ar"/>
              </w:rPr>
            </w:pPr>
            <w:r>
              <w:rPr>
                <w:rFonts w:hint="eastAsia" w:ascii="宋体" w:hAnsi="宋体" w:eastAsia="宋体" w:cs="宋体"/>
                <w:b w:val="0"/>
                <w:bCs w:val="0"/>
                <w:color w:val="000000"/>
                <w:kern w:val="0"/>
                <w:sz w:val="28"/>
                <w:szCs w:val="28"/>
                <w:vertAlign w:val="baseline"/>
                <w:lang w:val="en-US" w:eastAsia="zh-CN" w:bidi="ar"/>
              </w:rPr>
              <w:t>2</w:t>
            </w:r>
          </w:p>
        </w:tc>
        <w:tc>
          <w:tcPr>
            <w:tcW w:w="1590" w:type="dxa"/>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000000"/>
                <w:kern w:val="0"/>
                <w:sz w:val="28"/>
                <w:szCs w:val="28"/>
                <w:vertAlign w:val="baseline"/>
                <w:lang w:val="en-US" w:eastAsia="zh-CN" w:bidi="ar"/>
              </w:rPr>
            </w:pPr>
            <w:r>
              <w:rPr>
                <w:rFonts w:hint="eastAsia" w:ascii="宋体" w:hAnsi="宋体" w:eastAsia="宋体" w:cs="宋体"/>
                <w:b w:val="0"/>
                <w:bCs w:val="0"/>
                <w:color w:val="000000"/>
                <w:kern w:val="0"/>
                <w:sz w:val="28"/>
                <w:szCs w:val="28"/>
                <w:vertAlign w:val="baseline"/>
                <w:lang w:val="en-US" w:eastAsia="zh-CN" w:bidi="ar"/>
              </w:rPr>
              <w:t xml:space="preserve">实施编制方案初稿编制阶段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000000"/>
                <w:kern w:val="0"/>
                <w:sz w:val="28"/>
                <w:szCs w:val="28"/>
                <w:vertAlign w:val="baseline"/>
                <w:lang w:val="en-US" w:eastAsia="zh-CN" w:bidi="ar"/>
              </w:rPr>
            </w:pPr>
          </w:p>
        </w:tc>
        <w:tc>
          <w:tcPr>
            <w:tcW w:w="9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2</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kern w:val="0"/>
                <w:sz w:val="28"/>
                <w:szCs w:val="28"/>
                <w:vertAlign w:val="baseline"/>
                <w:lang w:val="en-US" w:eastAsia="zh-CN" w:bidi="ar"/>
              </w:rPr>
            </w:pPr>
            <w:r>
              <w:rPr>
                <w:rFonts w:hint="eastAsia" w:ascii="宋体" w:hAnsi="宋体" w:eastAsia="宋体" w:cs="宋体"/>
                <w:color w:val="000000"/>
                <w:kern w:val="0"/>
                <w:sz w:val="28"/>
                <w:szCs w:val="28"/>
                <w:lang w:val="en-US" w:eastAsia="zh-CN" w:bidi="ar"/>
              </w:rPr>
              <w:t>个月</w:t>
            </w:r>
          </w:p>
        </w:tc>
        <w:tc>
          <w:tcPr>
            <w:tcW w:w="5153" w:type="dxa"/>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000000"/>
                <w:kern w:val="0"/>
                <w:sz w:val="28"/>
                <w:szCs w:val="28"/>
                <w:vertAlign w:val="baseline"/>
                <w:lang w:val="en-US" w:eastAsia="zh-CN" w:bidi="ar"/>
              </w:rPr>
            </w:pPr>
            <w:r>
              <w:rPr>
                <w:rFonts w:hint="eastAsia" w:ascii="宋体" w:hAnsi="宋体" w:eastAsia="宋体" w:cs="宋体"/>
                <w:color w:val="000000"/>
                <w:kern w:val="0"/>
                <w:sz w:val="28"/>
                <w:szCs w:val="28"/>
                <w:lang w:val="en-US" w:eastAsia="zh-CN" w:bidi="ar"/>
              </w:rPr>
              <w:t>进入分析、研究阶段，针对上位规划中的发展目标、发展需求，提出发展规划的主要思路，确定初步方案，向业主单位及有关部门沟通、汇报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kern w:val="0"/>
                <w:sz w:val="28"/>
                <w:szCs w:val="28"/>
                <w:vertAlign w:val="baseline"/>
                <w:lang w:val="en-US" w:eastAsia="zh-CN" w:bidi="ar"/>
              </w:rPr>
            </w:pPr>
            <w:r>
              <w:rPr>
                <w:rFonts w:hint="eastAsia" w:ascii="宋体" w:hAnsi="宋体" w:eastAsia="宋体" w:cs="宋体"/>
                <w:b w:val="0"/>
                <w:bCs w:val="0"/>
                <w:color w:val="000000"/>
                <w:kern w:val="0"/>
                <w:sz w:val="28"/>
                <w:szCs w:val="28"/>
                <w:vertAlign w:val="baseline"/>
                <w:lang w:val="en-US" w:eastAsia="zh-CN" w:bidi="ar"/>
              </w:rPr>
              <w:t>3</w:t>
            </w:r>
          </w:p>
        </w:tc>
        <w:tc>
          <w:tcPr>
            <w:tcW w:w="1590" w:type="dxa"/>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kern w:val="0"/>
                <w:sz w:val="28"/>
                <w:szCs w:val="28"/>
                <w:vertAlign w:val="baseline"/>
                <w:lang w:val="en-US" w:eastAsia="zh-CN" w:bidi="ar"/>
              </w:rPr>
            </w:pPr>
            <w:r>
              <w:rPr>
                <w:rFonts w:hint="eastAsia" w:ascii="宋体" w:hAnsi="宋体" w:eastAsia="宋体" w:cs="宋体"/>
                <w:color w:val="000000"/>
                <w:kern w:val="0"/>
                <w:sz w:val="28"/>
                <w:szCs w:val="28"/>
                <w:lang w:val="en-US" w:eastAsia="zh-CN" w:bidi="ar"/>
              </w:rPr>
              <w:t>中稿深化阶段</w:t>
            </w:r>
          </w:p>
        </w:tc>
        <w:tc>
          <w:tcPr>
            <w:tcW w:w="9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1</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kern w:val="0"/>
                <w:sz w:val="28"/>
                <w:szCs w:val="28"/>
                <w:vertAlign w:val="baseline"/>
                <w:lang w:val="en-US" w:eastAsia="zh-CN" w:bidi="ar"/>
              </w:rPr>
            </w:pPr>
            <w:r>
              <w:rPr>
                <w:rFonts w:hint="eastAsia" w:ascii="宋体" w:hAnsi="宋体" w:eastAsia="宋体" w:cs="宋体"/>
                <w:color w:val="000000"/>
                <w:kern w:val="0"/>
                <w:sz w:val="28"/>
                <w:szCs w:val="28"/>
                <w:lang w:val="en-US" w:eastAsia="zh-CN" w:bidi="ar"/>
              </w:rPr>
              <w:t>个月</w:t>
            </w:r>
          </w:p>
        </w:tc>
        <w:tc>
          <w:tcPr>
            <w:tcW w:w="5153" w:type="dxa"/>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kern w:val="0"/>
                <w:sz w:val="28"/>
                <w:szCs w:val="28"/>
                <w:vertAlign w:val="baseline"/>
                <w:lang w:val="en-US" w:eastAsia="zh-CN" w:bidi="ar"/>
              </w:rPr>
            </w:pPr>
            <w:r>
              <w:rPr>
                <w:rFonts w:hint="eastAsia" w:ascii="宋体" w:hAnsi="宋体" w:eastAsia="宋体" w:cs="宋体"/>
                <w:color w:val="000000"/>
                <w:kern w:val="0"/>
                <w:sz w:val="28"/>
                <w:szCs w:val="28"/>
                <w:lang w:val="en-US" w:eastAsia="zh-CN" w:bidi="ar"/>
              </w:rPr>
              <w:t>根据有关意见修改，进行深化和完善，完成各项内容，向业主单位报送评审材料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kern w:val="0"/>
                <w:sz w:val="28"/>
                <w:szCs w:val="28"/>
                <w:vertAlign w:val="baseline"/>
                <w:lang w:val="en-US" w:eastAsia="zh-CN" w:bidi="ar"/>
              </w:rPr>
            </w:pPr>
            <w:r>
              <w:rPr>
                <w:rFonts w:hint="eastAsia" w:ascii="宋体" w:hAnsi="宋体" w:eastAsia="宋体" w:cs="宋体"/>
                <w:b w:val="0"/>
                <w:bCs w:val="0"/>
                <w:color w:val="000000"/>
                <w:kern w:val="0"/>
                <w:sz w:val="28"/>
                <w:szCs w:val="28"/>
                <w:vertAlign w:val="baseline"/>
                <w:lang w:val="en-US" w:eastAsia="zh-CN" w:bidi="ar"/>
              </w:rPr>
              <w:t>4</w:t>
            </w:r>
          </w:p>
        </w:tc>
        <w:tc>
          <w:tcPr>
            <w:tcW w:w="1590" w:type="dxa"/>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kern w:val="0"/>
                <w:sz w:val="28"/>
                <w:szCs w:val="28"/>
                <w:vertAlign w:val="baseline"/>
                <w:lang w:val="en-US" w:eastAsia="zh-CN" w:bidi="ar"/>
              </w:rPr>
            </w:pPr>
            <w:r>
              <w:rPr>
                <w:rFonts w:hint="eastAsia" w:ascii="宋体" w:hAnsi="宋体" w:eastAsia="宋体" w:cs="宋体"/>
                <w:color w:val="000000"/>
                <w:kern w:val="0"/>
                <w:sz w:val="28"/>
                <w:szCs w:val="28"/>
                <w:lang w:val="en-US" w:eastAsia="zh-CN" w:bidi="ar"/>
              </w:rPr>
              <w:t>征求意见阶段</w:t>
            </w:r>
          </w:p>
        </w:tc>
        <w:tc>
          <w:tcPr>
            <w:tcW w:w="9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1</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kern w:val="0"/>
                <w:sz w:val="28"/>
                <w:szCs w:val="28"/>
                <w:vertAlign w:val="baseline"/>
                <w:lang w:val="en-US" w:eastAsia="zh-CN" w:bidi="ar"/>
              </w:rPr>
            </w:pPr>
            <w:r>
              <w:rPr>
                <w:rFonts w:hint="eastAsia" w:ascii="宋体" w:hAnsi="宋体" w:eastAsia="宋体" w:cs="宋体"/>
                <w:color w:val="000000"/>
                <w:kern w:val="0"/>
                <w:sz w:val="28"/>
                <w:szCs w:val="28"/>
                <w:lang w:val="en-US" w:eastAsia="zh-CN" w:bidi="ar"/>
              </w:rPr>
              <w:t>个月</w:t>
            </w:r>
          </w:p>
        </w:tc>
        <w:tc>
          <w:tcPr>
            <w:tcW w:w="5153" w:type="dxa"/>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kern w:val="0"/>
                <w:sz w:val="28"/>
                <w:szCs w:val="28"/>
                <w:vertAlign w:val="baseline"/>
                <w:lang w:val="en-US" w:eastAsia="zh-CN" w:bidi="ar"/>
              </w:rPr>
            </w:pPr>
            <w:r>
              <w:rPr>
                <w:rFonts w:hint="eastAsia" w:ascii="宋体" w:hAnsi="宋体" w:eastAsia="宋体" w:cs="宋体"/>
                <w:color w:val="000000"/>
                <w:kern w:val="0"/>
                <w:sz w:val="28"/>
                <w:szCs w:val="28"/>
                <w:lang w:val="en-US" w:eastAsia="zh-CN" w:bidi="ar"/>
              </w:rPr>
              <w:t>形成征求意见稿，向相关部门及各地区征求意见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kern w:val="0"/>
                <w:sz w:val="28"/>
                <w:szCs w:val="28"/>
                <w:vertAlign w:val="baseline"/>
                <w:lang w:val="en-US" w:eastAsia="zh-CN" w:bidi="ar"/>
              </w:rPr>
            </w:pPr>
            <w:r>
              <w:rPr>
                <w:rFonts w:hint="eastAsia" w:ascii="宋体" w:hAnsi="宋体" w:eastAsia="宋体" w:cs="宋体"/>
                <w:b w:val="0"/>
                <w:bCs w:val="0"/>
                <w:color w:val="000000"/>
                <w:kern w:val="0"/>
                <w:sz w:val="28"/>
                <w:szCs w:val="28"/>
                <w:vertAlign w:val="baseline"/>
                <w:lang w:val="en-US" w:eastAsia="zh-CN" w:bidi="ar"/>
              </w:rPr>
              <w:t>5</w:t>
            </w:r>
          </w:p>
        </w:tc>
        <w:tc>
          <w:tcPr>
            <w:tcW w:w="1590" w:type="dxa"/>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kern w:val="0"/>
                <w:sz w:val="28"/>
                <w:szCs w:val="28"/>
                <w:vertAlign w:val="baseline"/>
                <w:lang w:val="en-US" w:eastAsia="zh-CN" w:bidi="ar"/>
              </w:rPr>
            </w:pPr>
            <w:r>
              <w:rPr>
                <w:rFonts w:hint="eastAsia" w:ascii="宋体" w:hAnsi="宋体" w:eastAsia="宋体" w:cs="宋体"/>
                <w:color w:val="000000"/>
                <w:kern w:val="0"/>
                <w:sz w:val="28"/>
                <w:szCs w:val="28"/>
                <w:lang w:val="en-US" w:eastAsia="zh-CN" w:bidi="ar"/>
              </w:rPr>
              <w:t>终稿成果阶段</w:t>
            </w:r>
          </w:p>
        </w:tc>
        <w:tc>
          <w:tcPr>
            <w:tcW w:w="9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1</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kern w:val="0"/>
                <w:sz w:val="28"/>
                <w:szCs w:val="28"/>
                <w:vertAlign w:val="baseline"/>
                <w:lang w:val="en-US" w:eastAsia="zh-CN" w:bidi="ar"/>
              </w:rPr>
            </w:pPr>
            <w:r>
              <w:rPr>
                <w:rFonts w:hint="eastAsia" w:ascii="宋体" w:hAnsi="宋体" w:eastAsia="宋体" w:cs="宋体"/>
                <w:color w:val="000000"/>
                <w:kern w:val="0"/>
                <w:sz w:val="28"/>
                <w:szCs w:val="28"/>
                <w:lang w:val="en-US" w:eastAsia="zh-CN" w:bidi="ar"/>
              </w:rPr>
              <w:t>个月</w:t>
            </w:r>
          </w:p>
        </w:tc>
        <w:tc>
          <w:tcPr>
            <w:tcW w:w="5153" w:type="dxa"/>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kern w:val="0"/>
                <w:sz w:val="28"/>
                <w:szCs w:val="28"/>
                <w:vertAlign w:val="baseline"/>
                <w:lang w:val="en-US" w:eastAsia="zh-CN" w:bidi="ar"/>
              </w:rPr>
            </w:pPr>
            <w:r>
              <w:rPr>
                <w:rFonts w:hint="eastAsia" w:ascii="宋体" w:hAnsi="宋体" w:eastAsia="宋体" w:cs="宋体"/>
                <w:color w:val="000000"/>
                <w:kern w:val="0"/>
                <w:sz w:val="28"/>
                <w:szCs w:val="28"/>
                <w:lang w:val="en-US" w:eastAsia="zh-CN" w:bidi="ar"/>
              </w:rPr>
              <w:t>根据评审书面意见，进一步修改、完善，提交最终成果，上报有关部门批准后实施</w:t>
            </w:r>
          </w:p>
        </w:tc>
      </w:tr>
    </w:tbl>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备注：以上时间不包括委托单位安排会议、征求意见、审查审批和提供书面意见等时间。 </w:t>
      </w:r>
    </w:p>
    <w:p>
      <w:pPr>
        <w:tabs>
          <w:tab w:val="left" w:pos="7590"/>
        </w:tabs>
        <w:spacing w:line="360" w:lineRule="auto"/>
        <w:ind w:firstLine="562" w:firstLineChars="200"/>
        <w:rPr>
          <w:rFonts w:hint="eastAsia" w:ascii="宋体" w:hAnsi="宋体" w:eastAsia="宋体" w:cs="宋体"/>
          <w:b/>
          <w:sz w:val="28"/>
          <w:szCs w:val="28"/>
          <w:lang w:eastAsia="zh-CN"/>
        </w:rPr>
      </w:pPr>
      <w:r>
        <w:rPr>
          <w:rFonts w:hint="eastAsia" w:ascii="宋体" w:hAnsi="宋体" w:eastAsia="宋体" w:cs="宋体"/>
          <w:b/>
          <w:sz w:val="28"/>
          <w:szCs w:val="28"/>
          <w:lang w:val="en-US" w:eastAsia="zh-CN"/>
        </w:rPr>
        <w:t>七</w:t>
      </w:r>
      <w:r>
        <w:rPr>
          <w:rFonts w:hint="eastAsia" w:ascii="宋体" w:hAnsi="宋体" w:eastAsia="宋体" w:cs="宋体"/>
          <w:b/>
          <w:sz w:val="28"/>
          <w:szCs w:val="28"/>
        </w:rPr>
        <w:t>、</w:t>
      </w:r>
      <w:r>
        <w:rPr>
          <w:rFonts w:hint="eastAsia" w:ascii="宋体" w:hAnsi="宋体" w:eastAsia="宋体" w:cs="宋体"/>
          <w:b/>
          <w:sz w:val="28"/>
          <w:szCs w:val="28"/>
          <w:lang w:eastAsia="zh-CN"/>
        </w:rPr>
        <w:t>选取方式：</w:t>
      </w:r>
    </w:p>
    <w:p>
      <w:pPr>
        <w:keepNext w:val="0"/>
        <w:keepLines w:val="0"/>
        <w:pageBreakBefore w:val="0"/>
        <w:widowControl w:val="0"/>
        <w:tabs>
          <w:tab w:val="left" w:pos="7590"/>
        </w:tabs>
        <w:kinsoku/>
        <w:wordWrap/>
        <w:overflowPunct/>
        <w:topLinePunct w:val="0"/>
        <w:autoSpaceDE/>
        <w:autoSpaceDN/>
        <w:bidi w:val="0"/>
        <w:adjustRightInd/>
        <w:snapToGrid/>
        <w:spacing w:line="360" w:lineRule="auto"/>
        <w:ind w:firstLine="616" w:firstLineChars="22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采购人直接选取。</w:t>
      </w:r>
    </w:p>
    <w:p>
      <w:pPr>
        <w:tabs>
          <w:tab w:val="left" w:pos="7590"/>
        </w:tabs>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lang w:val="en-US" w:eastAsia="zh-CN"/>
        </w:rPr>
        <w:t>八</w:t>
      </w:r>
      <w:r>
        <w:rPr>
          <w:rFonts w:hint="eastAsia" w:ascii="宋体" w:hAnsi="宋体" w:eastAsia="宋体" w:cs="宋体"/>
          <w:b/>
          <w:sz w:val="28"/>
          <w:szCs w:val="28"/>
        </w:rPr>
        <w:t>、付款方式</w:t>
      </w:r>
    </w:p>
    <w:p>
      <w:pPr>
        <w:keepNext w:val="0"/>
        <w:keepLines w:val="0"/>
        <w:pageBreakBefore w:val="0"/>
        <w:widowControl w:val="0"/>
        <w:tabs>
          <w:tab w:val="left" w:pos="7590"/>
        </w:tabs>
        <w:kinsoku/>
        <w:wordWrap/>
        <w:overflowPunct/>
        <w:topLinePunct w:val="0"/>
        <w:autoSpaceDE/>
        <w:autoSpaceDN/>
        <w:bidi w:val="0"/>
        <w:adjustRightInd/>
        <w:snapToGrid/>
        <w:spacing w:line="360" w:lineRule="auto"/>
        <w:ind w:firstLine="616" w:firstLineChars="22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中选单位与采购人签订合同后，5个工作日之内，采购人支付中选单位合同总额40%预付款；中选单位完成编制初稿成果文件，并组织成果汇报，同时取得采购人认可后，5个工作日内，采购人向中选单位支付40%进度款；项目终稿成果通过评审验收后，采购人向中选单位支付项目合同20%余款。</w:t>
      </w:r>
    </w:p>
    <w:p>
      <w:pPr>
        <w:tabs>
          <w:tab w:val="left" w:pos="7590"/>
        </w:tabs>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lang w:val="en-US" w:eastAsia="zh-CN"/>
        </w:rPr>
        <w:t>九</w:t>
      </w:r>
      <w:r>
        <w:rPr>
          <w:rFonts w:hint="eastAsia" w:ascii="宋体" w:hAnsi="宋体" w:eastAsia="宋体" w:cs="宋体"/>
          <w:b/>
          <w:sz w:val="28"/>
          <w:szCs w:val="28"/>
        </w:rPr>
        <w:t>、其他要求</w:t>
      </w:r>
    </w:p>
    <w:p>
      <w:pPr>
        <w:keepNext w:val="0"/>
        <w:keepLines w:val="0"/>
        <w:pageBreakBefore w:val="0"/>
        <w:widowControl w:val="0"/>
        <w:tabs>
          <w:tab w:val="left" w:pos="7590"/>
        </w:tabs>
        <w:kinsoku/>
        <w:wordWrap/>
        <w:overflowPunct/>
        <w:topLinePunct w:val="0"/>
        <w:autoSpaceDE/>
        <w:autoSpaceDN/>
        <w:bidi w:val="0"/>
        <w:adjustRightInd/>
        <w:snapToGrid/>
        <w:spacing w:line="360" w:lineRule="auto"/>
        <w:ind w:firstLine="616" w:firstLineChars="22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1、中选单位若有违反《广东省网上中介服务超市管理办法》及其实施细则行为的，将依法依规处理。</w:t>
      </w:r>
    </w:p>
    <w:p>
      <w:pPr>
        <w:keepNext w:val="0"/>
        <w:keepLines w:val="0"/>
        <w:pageBreakBefore w:val="0"/>
        <w:widowControl w:val="0"/>
        <w:tabs>
          <w:tab w:val="left" w:pos="7590"/>
        </w:tabs>
        <w:kinsoku/>
        <w:wordWrap/>
        <w:overflowPunct/>
        <w:topLinePunct w:val="0"/>
        <w:autoSpaceDE/>
        <w:autoSpaceDN/>
        <w:bidi w:val="0"/>
        <w:adjustRightInd/>
        <w:snapToGrid/>
        <w:spacing w:line="360" w:lineRule="auto"/>
        <w:ind w:firstLine="616" w:firstLineChars="22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2、中选单位在接到采购人的通知后，须安排项目人员在2个工作日内联系采购人领取项目的“公开选取中介机构确认书”。</w:t>
      </w:r>
    </w:p>
    <w:p>
      <w:pPr>
        <w:tabs>
          <w:tab w:val="left" w:pos="7590"/>
        </w:tabs>
        <w:spacing w:line="360" w:lineRule="auto"/>
        <w:ind w:firstLine="562" w:firstLineChars="200"/>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十、项目报价</w:t>
      </w:r>
    </w:p>
    <w:p>
      <w:pPr>
        <w:keepNext w:val="0"/>
        <w:keepLines w:val="0"/>
        <w:pageBreakBefore w:val="0"/>
        <w:widowControl w:val="0"/>
        <w:tabs>
          <w:tab w:val="left" w:pos="7590"/>
        </w:tabs>
        <w:kinsoku/>
        <w:wordWrap/>
        <w:overflowPunct/>
        <w:topLinePunct w:val="0"/>
        <w:autoSpaceDE/>
        <w:autoSpaceDN/>
        <w:bidi w:val="0"/>
        <w:adjustRightInd/>
        <w:snapToGrid/>
        <w:spacing w:line="360" w:lineRule="auto"/>
        <w:ind w:firstLine="616" w:firstLineChars="22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1、报价按照最高限价以内进行报价。</w:t>
      </w:r>
    </w:p>
    <w:p>
      <w:pPr>
        <w:keepNext w:val="0"/>
        <w:keepLines w:val="0"/>
        <w:pageBreakBefore w:val="0"/>
        <w:widowControl w:val="0"/>
        <w:tabs>
          <w:tab w:val="left" w:pos="7590"/>
        </w:tabs>
        <w:kinsoku/>
        <w:wordWrap/>
        <w:overflowPunct/>
        <w:topLinePunct w:val="0"/>
        <w:autoSpaceDE/>
        <w:autoSpaceDN/>
        <w:bidi w:val="0"/>
        <w:adjustRightInd/>
        <w:snapToGrid/>
        <w:spacing w:line="360" w:lineRule="auto"/>
        <w:ind w:firstLine="616" w:firstLineChars="22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2、报价需提供营业执照、法定代表人证明书及授权委托书。</w:t>
      </w:r>
    </w:p>
    <w:p>
      <w:pPr>
        <w:keepNext w:val="0"/>
        <w:keepLines w:val="0"/>
        <w:pageBreakBefore w:val="0"/>
        <w:widowControl w:val="0"/>
        <w:tabs>
          <w:tab w:val="left" w:pos="7590"/>
        </w:tabs>
        <w:kinsoku/>
        <w:wordWrap/>
        <w:overflowPunct/>
        <w:topLinePunct w:val="0"/>
        <w:autoSpaceDE/>
        <w:autoSpaceDN/>
        <w:bidi w:val="0"/>
        <w:adjustRightInd/>
        <w:snapToGrid/>
        <w:spacing w:line="360" w:lineRule="auto"/>
        <w:ind w:firstLine="616" w:firstLineChars="22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3、为选取技术力量雄厚、经验丰富的规划编制单位，为报价需提供相关案例业绩。</w:t>
      </w:r>
      <w:bookmarkStart w:id="0" w:name="_GoBack"/>
      <w:bookmarkEnd w:id="0"/>
    </w:p>
    <w:sectPr>
      <w:footerReference r:id="rId3" w:type="default"/>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FjMjcxZjE4MTM4ZmUzMmU2Y2NlMzA3NjFhZDAwZjUifQ=="/>
  </w:docVars>
  <w:rsids>
    <w:rsidRoot w:val="00340796"/>
    <w:rsid w:val="002B3014"/>
    <w:rsid w:val="00340796"/>
    <w:rsid w:val="004871B1"/>
    <w:rsid w:val="005122CC"/>
    <w:rsid w:val="00614BBE"/>
    <w:rsid w:val="00717EFC"/>
    <w:rsid w:val="00813DFA"/>
    <w:rsid w:val="00841FCE"/>
    <w:rsid w:val="008A1128"/>
    <w:rsid w:val="008D16A6"/>
    <w:rsid w:val="008E6B8C"/>
    <w:rsid w:val="00B25E0A"/>
    <w:rsid w:val="00B44DD3"/>
    <w:rsid w:val="00C61BDD"/>
    <w:rsid w:val="00CA053E"/>
    <w:rsid w:val="00CC75D7"/>
    <w:rsid w:val="00D37481"/>
    <w:rsid w:val="00D72CB3"/>
    <w:rsid w:val="00E227A1"/>
    <w:rsid w:val="00E634AB"/>
    <w:rsid w:val="00EB3264"/>
    <w:rsid w:val="04A14C29"/>
    <w:rsid w:val="07F7067E"/>
    <w:rsid w:val="0E0879E3"/>
    <w:rsid w:val="17A43544"/>
    <w:rsid w:val="1985592C"/>
    <w:rsid w:val="222334A6"/>
    <w:rsid w:val="226B2757"/>
    <w:rsid w:val="24997A50"/>
    <w:rsid w:val="25094424"/>
    <w:rsid w:val="26747E2C"/>
    <w:rsid w:val="26A036EA"/>
    <w:rsid w:val="26D0706A"/>
    <w:rsid w:val="278A3680"/>
    <w:rsid w:val="32FF1798"/>
    <w:rsid w:val="34702697"/>
    <w:rsid w:val="383D4EBE"/>
    <w:rsid w:val="3BF14DDC"/>
    <w:rsid w:val="3D0D46DF"/>
    <w:rsid w:val="3F1111E4"/>
    <w:rsid w:val="4A4809FC"/>
    <w:rsid w:val="4B7D0A19"/>
    <w:rsid w:val="4D7218E2"/>
    <w:rsid w:val="54EB5E03"/>
    <w:rsid w:val="55E737FF"/>
    <w:rsid w:val="5D424FA2"/>
    <w:rsid w:val="5E59107B"/>
    <w:rsid w:val="6216427E"/>
    <w:rsid w:val="62F242AC"/>
    <w:rsid w:val="67A11914"/>
    <w:rsid w:val="687E27C7"/>
    <w:rsid w:val="69F94843"/>
    <w:rsid w:val="6E1B0F3A"/>
    <w:rsid w:val="70DC1EB6"/>
    <w:rsid w:val="728B5DC7"/>
    <w:rsid w:val="73B26360"/>
    <w:rsid w:val="746C21AF"/>
    <w:rsid w:val="76F5008B"/>
    <w:rsid w:val="783B5F93"/>
    <w:rsid w:val="7C4D62CB"/>
    <w:rsid w:val="7CA64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24"/>
      <w:szCs w:val="24"/>
      <w:lang w:val="en-US" w:eastAsia="zh-CN" w:bidi="ar-SA"/>
    </w:rPr>
  </w:style>
  <w:style w:type="paragraph" w:styleId="2">
    <w:name w:val="heading 4"/>
    <w:basedOn w:val="1"/>
    <w:next w:val="1"/>
    <w:autoRedefine/>
    <w:unhideWhenUsed/>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autoRedefine/>
    <w:unhideWhenUsed/>
    <w:qFormat/>
    <w:uiPriority w:val="0"/>
    <w:pPr>
      <w:spacing w:beforeAutospacing="0" w:after="120" w:afterAutospacing="0"/>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autoRedefine/>
    <w:qFormat/>
    <w:uiPriority w:val="34"/>
    <w:pPr>
      <w:ind w:firstLine="420" w:firstLineChars="200"/>
    </w:pPr>
  </w:style>
  <w:style w:type="paragraph" w:customStyle="1" w:styleId="10">
    <w:name w:val="Body Text 21"/>
    <w:basedOn w:val="1"/>
    <w:autoRedefine/>
    <w:qFormat/>
    <w:uiPriority w:val="0"/>
    <w:pPr>
      <w:spacing w:beforeLines="50" w:beforeAutospacing="0" w:afterAutospacing="0" w:line="360" w:lineRule="auto"/>
    </w:pPr>
    <w:rPr>
      <w:rFonts w:ascii="Arial" w:hAnsi="Arial"/>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2</TotalTime>
  <Pages>4</Pages>
  <Words>1258</Words>
  <Characters>1330</Characters>
  <DocSecurity>0</DocSecurity>
  <Lines>10</Lines>
  <Paragraphs>2</Paragraphs>
  <ScaleCrop>false</ScaleCrop>
  <LinksUpToDate>false</LinksUpToDate>
  <CharactersWithSpaces>1396</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2022-03-31T08:10:00Z</dcterms:created>
  <dcterms:modified xsi:type="dcterms:W3CDTF">2024-03-01T07:40:41Z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F9463472D74B471E8767B3E42A094D0B_13</vt:lpwstr>
  </property>
</Properties>
</file>