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bidi w:val="0"/>
        <w:ind w:left="0" w:leftChars="0" w:firstLine="0" w:firstLineChars="0"/>
        <w:jc w:val="center"/>
        <w:outlineLvl w:val="9"/>
        <w:rPr>
          <w:rFonts w:hint="eastAsia" w:ascii="方正小标宋简体" w:hAnsi="方正小标宋简体" w:eastAsia="方正小标宋简体" w:cs="方正小标宋简体"/>
          <w:b w:val="0"/>
          <w:bCs/>
          <w:color w:val="000000" w:themeColor="text1"/>
          <w:sz w:val="52"/>
          <w:szCs w:val="24"/>
          <w14:textFill>
            <w14:solidFill>
              <w14:schemeClr w14:val="tx1"/>
            </w14:solidFill>
          </w14:textFill>
        </w:rPr>
      </w:pPr>
    </w:p>
    <w:p>
      <w:pPr>
        <w:pStyle w:val="3"/>
        <w:bidi w:val="0"/>
        <w:ind w:left="0" w:leftChars="0" w:firstLine="0" w:firstLineChars="0"/>
        <w:jc w:val="center"/>
        <w:outlineLvl w:val="9"/>
        <w:rPr>
          <w:rFonts w:hint="eastAsia" w:ascii="方正小标宋简体" w:hAnsi="方正小标宋简体" w:eastAsia="方正小标宋简体" w:cs="方正小标宋简体"/>
          <w:b w:val="0"/>
          <w:bCs/>
          <w:color w:val="000000" w:themeColor="text1"/>
          <w:sz w:val="52"/>
          <w:szCs w:val="24"/>
          <w14:textFill>
            <w14:solidFill>
              <w14:schemeClr w14:val="tx1"/>
            </w14:solidFill>
          </w14:textFill>
        </w:rPr>
      </w:pPr>
    </w:p>
    <w:p>
      <w:pPr>
        <w:pStyle w:val="3"/>
        <w:bidi w:val="0"/>
        <w:ind w:left="0" w:leftChars="0" w:firstLine="0" w:firstLineChars="0"/>
        <w:jc w:val="center"/>
        <w:rPr>
          <w:rFonts w:hint="eastAsia" w:eastAsia="黑体"/>
          <w:lang w:eastAsia="zh-CN"/>
        </w:rPr>
      </w:pPr>
      <w:bookmarkStart w:id="0" w:name="_Toc31248"/>
      <w:bookmarkStart w:id="1" w:name="_Toc9887"/>
      <w:r>
        <w:rPr>
          <w:rFonts w:hint="eastAsia" w:ascii="方正小标宋简体" w:hAnsi="方正小标宋简体" w:eastAsia="方正小标宋简体" w:cs="方正小标宋简体"/>
          <w:b w:val="0"/>
          <w:bCs/>
          <w:color w:val="000000" w:themeColor="text1"/>
          <w:sz w:val="52"/>
          <w:szCs w:val="24"/>
          <w14:textFill>
            <w14:solidFill>
              <w14:schemeClr w14:val="tx1"/>
            </w14:solidFill>
          </w14:textFill>
        </w:rPr>
        <w:t>汕尾市体育运动学校教育质量年度报告</w:t>
      </w:r>
      <w:r>
        <w:rPr>
          <w:rFonts w:hint="eastAsia" w:ascii="方正小标宋简体" w:hAnsi="方正小标宋简体" w:eastAsia="方正小标宋简体" w:cs="方正小标宋简体"/>
          <w:b w:val="0"/>
          <w:bCs/>
          <w:color w:val="000000" w:themeColor="text1"/>
          <w:sz w:val="52"/>
          <w:szCs w:val="24"/>
          <w:lang w:eastAsia="zh-CN"/>
          <w14:textFill>
            <w14:solidFill>
              <w14:schemeClr w14:val="tx1"/>
            </w14:solidFill>
          </w14:textFill>
        </w:rPr>
        <w:t>（</w:t>
      </w:r>
      <w:r>
        <w:rPr>
          <w:rFonts w:hint="eastAsia" w:ascii="方正小标宋简体" w:hAnsi="方正小标宋简体" w:eastAsia="方正小标宋简体" w:cs="方正小标宋简体"/>
          <w:b w:val="0"/>
          <w:bCs/>
          <w:color w:val="000000" w:themeColor="text1"/>
          <w:sz w:val="52"/>
          <w:szCs w:val="24"/>
          <w:lang w:val="en-US" w:eastAsia="zh-CN"/>
          <w14:textFill>
            <w14:solidFill>
              <w14:schemeClr w14:val="tx1"/>
            </w14:solidFill>
          </w14:textFill>
        </w:rPr>
        <w:t>2023年</w:t>
      </w:r>
      <w:r>
        <w:rPr>
          <w:rFonts w:hint="eastAsia" w:ascii="方正小标宋简体" w:hAnsi="方正小标宋简体" w:eastAsia="方正小标宋简体" w:cs="方正小标宋简体"/>
          <w:b w:val="0"/>
          <w:bCs/>
          <w:color w:val="000000" w:themeColor="text1"/>
          <w:sz w:val="52"/>
          <w:szCs w:val="24"/>
          <w:lang w:eastAsia="zh-CN"/>
          <w14:textFill>
            <w14:solidFill>
              <w14:schemeClr w14:val="tx1"/>
            </w14:solidFill>
          </w14:textFill>
        </w:rPr>
        <w:t>）</w:t>
      </w:r>
      <w:bookmarkEnd w:id="0"/>
      <w:bookmarkEnd w:id="1"/>
    </w:p>
    <w:p>
      <w:pPr>
        <w:pStyle w:val="2"/>
        <w:ind w:left="0" w:leftChars="0" w:firstLine="0" w:firstLineChars="0"/>
        <w:rPr>
          <w:rFonts w:hint="eastAsia"/>
          <w:lang w:val="en-US" w:eastAsia="zh-CN"/>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hint="eastAsia" w:eastAsia="黑体"/>
          <w:lang w:eastAsia="zh-CN"/>
        </w:rPr>
        <w:drawing>
          <wp:inline distT="0" distB="0" distL="114300" distR="114300">
            <wp:extent cx="5266690" cy="3532505"/>
            <wp:effectExtent l="0" t="0" r="10160" b="10795"/>
            <wp:docPr id="183" name="图片 183" descr="校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校旗"/>
                    <pic:cNvPicPr>
                      <a:picLocks noChangeAspect="1"/>
                    </pic:cNvPicPr>
                  </pic:nvPicPr>
                  <pic:blipFill>
                    <a:blip r:embed="rId7"/>
                    <a:stretch>
                      <a:fillRect/>
                    </a:stretch>
                  </pic:blipFill>
                  <pic:spPr>
                    <a:xfrm>
                      <a:off x="0" y="0"/>
                      <a:ext cx="5266690" cy="3532505"/>
                    </a:xfrm>
                    <a:prstGeom prst="rect">
                      <a:avLst/>
                    </a:prstGeom>
                  </pic:spPr>
                </pic:pic>
              </a:graphicData>
            </a:graphic>
          </wp:inline>
        </w:drawing>
      </w:r>
    </w:p>
    <w:p>
      <w:pPr>
        <w:pStyle w:val="2"/>
        <w:ind w:left="0" w:leftChars="0" w:firstLine="0" w:firstLineChars="0"/>
        <w:jc w:val="center"/>
        <w:outlineLvl w:val="0"/>
        <w:rPr>
          <w:rFonts w:hint="eastAsia" w:ascii="方正小标宋简体" w:hAnsi="方正小标宋简体" w:eastAsia="方正小标宋简体" w:cs="方正小标宋简体"/>
          <w:sz w:val="40"/>
          <w:szCs w:val="40"/>
          <w:lang w:val="en-US" w:eastAsia="zh-CN"/>
        </w:rPr>
      </w:pPr>
      <w:bookmarkStart w:id="2" w:name="_Toc30382"/>
      <w:bookmarkStart w:id="3" w:name="_Toc8357"/>
      <w:r>
        <w:rPr>
          <w:rFonts w:hint="eastAsia" w:ascii="方正小标宋简体" w:hAnsi="方正小标宋简体" w:eastAsia="方正小标宋简体" w:cs="方正小标宋简体"/>
          <w:sz w:val="40"/>
          <w:szCs w:val="40"/>
          <w:lang w:val="en-US" w:eastAsia="zh-CN"/>
        </w:rPr>
        <w:t>目录</w:t>
      </w:r>
      <w:bookmarkEnd w:id="2"/>
      <w:bookmarkEnd w:id="3"/>
    </w:p>
    <w:sdt>
      <w:sdtPr>
        <w:rPr>
          <w:rFonts w:ascii="宋体" w:hAnsi="宋体" w:eastAsia="宋体" w:cstheme="minorBidi"/>
          <w:kern w:val="2"/>
          <w:sz w:val="21"/>
          <w:szCs w:val="24"/>
          <w:lang w:val="en-US" w:eastAsia="zh-CN" w:bidi="ar-SA"/>
        </w:rPr>
        <w:id w:val="147477565"/>
        <w15:color w:val="DBDBDB"/>
        <w:docPartObj>
          <w:docPartGallery w:val="Table of Contents"/>
          <w:docPartUnique/>
        </w:docPartObj>
      </w:sdtPr>
      <w:sdtEndPr>
        <w:rPr>
          <w:rFonts w:hint="eastAsia" w:asciiTheme="minorHAnsi" w:hAnsiTheme="minorHAnsi" w:eastAsiaTheme="minorEastAsia" w:cstheme="minorBidi"/>
          <w:b/>
          <w:kern w:val="2"/>
          <w:sz w:val="28"/>
          <w:szCs w:val="28"/>
          <w:lang w:val="en-US" w:eastAsia="zh-CN" w:bidi="ar-SA"/>
        </w:rPr>
      </w:sdtEndPr>
      <w:sdtContent>
        <w:p>
          <w:pPr>
            <w:spacing w:before="0" w:beforeLines="0" w:after="0" w:afterLines="0" w:line="240" w:lineRule="auto"/>
            <w:ind w:left="0" w:leftChars="0" w:right="0" w:rightChars="0" w:firstLine="0" w:firstLineChars="0"/>
            <w:jc w:val="center"/>
          </w:pP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TOC \o "1-2" \h \u </w:instrText>
          </w:r>
          <w:r>
            <w:rPr>
              <w:rFonts w:hint="eastAsia"/>
              <w:sz w:val="28"/>
              <w:szCs w:val="28"/>
              <w:lang w:val="en-US" w:eastAsia="zh-CN"/>
            </w:rPr>
            <w:fldChar w:fldCharType="separate"/>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_Toc12318 </w:instrText>
          </w:r>
          <w:r>
            <w:rPr>
              <w:rFonts w:hint="eastAsia"/>
              <w:b/>
              <w:sz w:val="28"/>
              <w:szCs w:val="28"/>
              <w:lang w:val="en-US" w:eastAsia="zh-CN"/>
            </w:rPr>
            <w:fldChar w:fldCharType="separate"/>
          </w:r>
          <w:r>
            <w:rPr>
              <w:rFonts w:hint="eastAsia" w:ascii="仿宋_GB2312" w:hAnsi="仿宋_GB2312" w:eastAsia="仿宋_GB2312" w:cs="仿宋_GB2312"/>
              <w:b/>
              <w:sz w:val="28"/>
              <w:szCs w:val="28"/>
              <w:lang w:val="en-US" w:eastAsia="zh-CN"/>
            </w:rPr>
            <w:t>1 人才培养</w:t>
          </w:r>
          <w:r>
            <w:rPr>
              <w:b/>
              <w:sz w:val="28"/>
              <w:szCs w:val="28"/>
            </w:rPr>
            <w:tab/>
          </w:r>
          <w:r>
            <w:rPr>
              <w:b/>
              <w:sz w:val="28"/>
              <w:szCs w:val="28"/>
            </w:rPr>
            <w:fldChar w:fldCharType="begin"/>
          </w:r>
          <w:r>
            <w:rPr>
              <w:b/>
              <w:sz w:val="28"/>
              <w:szCs w:val="28"/>
            </w:rPr>
            <w:instrText xml:space="preserve"> PAGEREF _Toc12318 \h </w:instrText>
          </w:r>
          <w:r>
            <w:rPr>
              <w:b/>
              <w:sz w:val="28"/>
              <w:szCs w:val="28"/>
            </w:rPr>
            <w:fldChar w:fldCharType="separate"/>
          </w:r>
          <w:r>
            <w:rPr>
              <w:b/>
              <w:sz w:val="28"/>
              <w:szCs w:val="28"/>
            </w:rPr>
            <w:t>1</w:t>
          </w:r>
          <w:r>
            <w:rPr>
              <w:b/>
              <w:sz w:val="28"/>
              <w:szCs w:val="28"/>
            </w:rPr>
            <w:fldChar w:fldCharType="end"/>
          </w:r>
          <w:r>
            <w:rPr>
              <w:rFonts w:hint="eastAsia"/>
              <w:b/>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_Toc7722 </w:instrText>
          </w:r>
          <w:r>
            <w:rPr>
              <w:rFonts w:hint="eastAsia"/>
              <w:sz w:val="28"/>
              <w:szCs w:val="28"/>
              <w:lang w:val="en-US" w:eastAsia="zh-CN"/>
            </w:rPr>
            <w:fldChar w:fldCharType="separate"/>
          </w:r>
          <w:r>
            <w:rPr>
              <w:rFonts w:hint="default" w:ascii="仿宋_GB2312" w:hAnsi="仿宋_GB2312" w:eastAsia="仿宋_GB2312" w:cs="仿宋_GB2312"/>
              <w:kern w:val="2"/>
              <w:sz w:val="28"/>
              <w:szCs w:val="28"/>
              <w:lang w:val="en-US" w:eastAsia="zh-CN" w:bidi="ar-SA"/>
            </w:rPr>
            <w:t>1.1</w:t>
          </w:r>
          <w:r>
            <w:rPr>
              <w:rFonts w:hint="eastAsia" w:ascii="仿宋_GB2312" w:hAnsi="仿宋_GB2312" w:eastAsia="仿宋_GB2312" w:cs="仿宋_GB2312"/>
              <w:sz w:val="28"/>
              <w:szCs w:val="28"/>
              <w:lang w:val="en-US" w:eastAsia="zh-CN"/>
            </w:rPr>
            <w:t>立德树人</w:t>
          </w:r>
          <w:r>
            <w:rPr>
              <w:sz w:val="28"/>
              <w:szCs w:val="28"/>
            </w:rPr>
            <w:tab/>
          </w:r>
          <w:r>
            <w:rPr>
              <w:sz w:val="28"/>
              <w:szCs w:val="28"/>
            </w:rPr>
            <w:fldChar w:fldCharType="begin"/>
          </w:r>
          <w:r>
            <w:rPr>
              <w:sz w:val="28"/>
              <w:szCs w:val="28"/>
            </w:rPr>
            <w:instrText xml:space="preserve"> PAGEREF _Toc7722 \h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_Toc2966 </w:instrText>
          </w:r>
          <w:r>
            <w:rPr>
              <w:rFonts w:hint="eastAsia"/>
              <w:sz w:val="28"/>
              <w:szCs w:val="28"/>
              <w:lang w:val="en-US" w:eastAsia="zh-CN"/>
            </w:rPr>
            <w:fldChar w:fldCharType="separate"/>
          </w:r>
          <w:r>
            <w:rPr>
              <w:rFonts w:hint="default" w:ascii="仿宋_GB2312" w:hAnsi="仿宋_GB2312" w:eastAsia="仿宋_GB2312" w:cs="仿宋_GB2312"/>
              <w:kern w:val="2"/>
              <w:sz w:val="28"/>
              <w:szCs w:val="28"/>
              <w:lang w:val="en-US" w:eastAsia="zh-CN" w:bidi="ar-SA"/>
            </w:rPr>
            <w:t>1.2</w:t>
          </w:r>
          <w:r>
            <w:rPr>
              <w:rFonts w:hint="eastAsia" w:ascii="仿宋_GB2312" w:hAnsi="仿宋_GB2312" w:eastAsia="仿宋_GB2312" w:cs="仿宋_GB2312"/>
              <w:sz w:val="28"/>
              <w:szCs w:val="28"/>
              <w:lang w:val="en-US" w:eastAsia="zh-CN"/>
            </w:rPr>
            <w:t>多样成才</w:t>
          </w:r>
          <w:r>
            <w:rPr>
              <w:sz w:val="28"/>
              <w:szCs w:val="28"/>
            </w:rPr>
            <w:tab/>
          </w:r>
          <w:r>
            <w:rPr>
              <w:sz w:val="28"/>
              <w:szCs w:val="28"/>
            </w:rPr>
            <w:fldChar w:fldCharType="begin"/>
          </w:r>
          <w:r>
            <w:rPr>
              <w:sz w:val="28"/>
              <w:szCs w:val="28"/>
            </w:rPr>
            <w:instrText xml:space="preserve"> PAGEREF _Toc2966 \h </w:instrText>
          </w:r>
          <w:r>
            <w:rPr>
              <w:sz w:val="28"/>
              <w:szCs w:val="28"/>
            </w:rPr>
            <w:fldChar w:fldCharType="separate"/>
          </w:r>
          <w:r>
            <w:rPr>
              <w:sz w:val="28"/>
              <w:szCs w:val="28"/>
            </w:rPr>
            <w:t>5</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_Toc6057 </w:instrText>
          </w:r>
          <w:r>
            <w:rPr>
              <w:rFonts w:hint="eastAsia"/>
              <w:sz w:val="28"/>
              <w:szCs w:val="28"/>
              <w:lang w:val="en-US" w:eastAsia="zh-CN"/>
            </w:rPr>
            <w:fldChar w:fldCharType="separate"/>
          </w:r>
          <w:r>
            <w:rPr>
              <w:rFonts w:hint="default" w:ascii="仿宋_GB2312" w:hAnsi="仿宋_GB2312" w:eastAsia="仿宋_GB2312" w:cs="仿宋_GB2312"/>
              <w:kern w:val="2"/>
              <w:sz w:val="28"/>
              <w:szCs w:val="28"/>
              <w:lang w:val="en-US" w:eastAsia="zh-CN" w:bidi="ar-SA"/>
            </w:rPr>
            <w:t>1.3</w:t>
          </w:r>
          <w:r>
            <w:rPr>
              <w:rFonts w:hint="eastAsia" w:ascii="仿宋_GB2312" w:hAnsi="仿宋_GB2312" w:eastAsia="仿宋_GB2312" w:cs="仿宋_GB2312"/>
              <w:sz w:val="28"/>
              <w:szCs w:val="28"/>
              <w:lang w:val="en-US" w:eastAsia="zh-CN"/>
            </w:rPr>
            <w:t>技能成长</w:t>
          </w:r>
          <w:r>
            <w:rPr>
              <w:sz w:val="28"/>
              <w:szCs w:val="28"/>
            </w:rPr>
            <w:tab/>
          </w:r>
          <w:r>
            <w:rPr>
              <w:sz w:val="28"/>
              <w:szCs w:val="28"/>
            </w:rPr>
            <w:fldChar w:fldCharType="begin"/>
          </w:r>
          <w:r>
            <w:rPr>
              <w:sz w:val="28"/>
              <w:szCs w:val="28"/>
            </w:rPr>
            <w:instrText xml:space="preserve"> PAGEREF _Toc6057 \h </w:instrText>
          </w:r>
          <w:r>
            <w:rPr>
              <w:sz w:val="28"/>
              <w:szCs w:val="28"/>
            </w:rPr>
            <w:fldChar w:fldCharType="separate"/>
          </w:r>
          <w:r>
            <w:rPr>
              <w:sz w:val="28"/>
              <w:szCs w:val="28"/>
            </w:rPr>
            <w:t>5</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_Toc6758 </w:instrText>
          </w:r>
          <w:r>
            <w:rPr>
              <w:rFonts w:hint="eastAsia"/>
              <w:sz w:val="28"/>
              <w:szCs w:val="28"/>
              <w:lang w:val="en-US" w:eastAsia="zh-CN"/>
            </w:rPr>
            <w:fldChar w:fldCharType="separate"/>
          </w:r>
          <w:r>
            <w:rPr>
              <w:rFonts w:hint="default" w:ascii="仿宋_GB2312" w:hAnsi="仿宋_GB2312" w:eastAsia="仿宋_GB2312" w:cs="仿宋_GB2312"/>
              <w:kern w:val="2"/>
              <w:sz w:val="28"/>
              <w:szCs w:val="28"/>
              <w:lang w:val="en-US" w:eastAsia="zh-CN" w:bidi="ar-SA"/>
            </w:rPr>
            <w:t>1.4</w:t>
          </w:r>
          <w:r>
            <w:rPr>
              <w:rFonts w:hint="eastAsia" w:ascii="仿宋_GB2312" w:hAnsi="仿宋_GB2312" w:eastAsia="仿宋_GB2312" w:cs="仿宋_GB2312"/>
              <w:sz w:val="28"/>
              <w:szCs w:val="28"/>
              <w:lang w:val="en-US" w:eastAsia="zh-CN"/>
            </w:rPr>
            <w:t>职业发展</w:t>
          </w:r>
          <w:r>
            <w:rPr>
              <w:sz w:val="28"/>
              <w:szCs w:val="28"/>
            </w:rPr>
            <w:tab/>
          </w:r>
          <w:r>
            <w:rPr>
              <w:sz w:val="28"/>
              <w:szCs w:val="28"/>
            </w:rPr>
            <w:fldChar w:fldCharType="begin"/>
          </w:r>
          <w:r>
            <w:rPr>
              <w:sz w:val="28"/>
              <w:szCs w:val="28"/>
            </w:rPr>
            <w:instrText xml:space="preserve"> PAGEREF _Toc6758 \h </w:instrText>
          </w:r>
          <w:r>
            <w:rPr>
              <w:sz w:val="28"/>
              <w:szCs w:val="28"/>
            </w:rPr>
            <w:fldChar w:fldCharType="separate"/>
          </w:r>
          <w:r>
            <w:rPr>
              <w:sz w:val="28"/>
              <w:szCs w:val="28"/>
            </w:rPr>
            <w:t>8</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_Toc19369 </w:instrText>
          </w:r>
          <w:r>
            <w:rPr>
              <w:rFonts w:hint="eastAsia"/>
              <w:sz w:val="28"/>
              <w:szCs w:val="28"/>
              <w:lang w:val="en-US" w:eastAsia="zh-CN"/>
            </w:rPr>
            <w:fldChar w:fldCharType="separate"/>
          </w:r>
          <w:r>
            <w:rPr>
              <w:rFonts w:hint="default" w:ascii="仿宋_GB2312" w:hAnsi="仿宋_GB2312" w:eastAsia="仿宋_GB2312" w:cs="仿宋_GB2312"/>
              <w:bCs w:val="0"/>
              <w:kern w:val="2"/>
              <w:sz w:val="28"/>
              <w:szCs w:val="28"/>
              <w:lang w:val="en-US" w:eastAsia="zh-CN" w:bidi="ar-SA"/>
            </w:rPr>
            <w:t>1.5</w:t>
          </w:r>
          <w:r>
            <w:rPr>
              <w:rFonts w:hint="eastAsia" w:ascii="仿宋_GB2312" w:hAnsi="仿宋_GB2312" w:eastAsia="仿宋_GB2312" w:cs="仿宋_GB2312"/>
              <w:sz w:val="28"/>
              <w:szCs w:val="28"/>
              <w:lang w:val="en-US" w:eastAsia="zh-CN"/>
            </w:rPr>
            <w:t>人才培养卓越校</w:t>
          </w:r>
          <w:r>
            <w:rPr>
              <w:sz w:val="28"/>
              <w:szCs w:val="28"/>
            </w:rPr>
            <w:tab/>
          </w:r>
          <w:r>
            <w:rPr>
              <w:sz w:val="28"/>
              <w:szCs w:val="28"/>
            </w:rPr>
            <w:fldChar w:fldCharType="begin"/>
          </w:r>
          <w:r>
            <w:rPr>
              <w:sz w:val="28"/>
              <w:szCs w:val="28"/>
            </w:rPr>
            <w:instrText xml:space="preserve"> PAGEREF _Toc19369 \h </w:instrText>
          </w:r>
          <w:r>
            <w:rPr>
              <w:sz w:val="28"/>
              <w:szCs w:val="28"/>
            </w:rPr>
            <w:fldChar w:fldCharType="separate"/>
          </w:r>
          <w:r>
            <w:rPr>
              <w:sz w:val="28"/>
              <w:szCs w:val="28"/>
            </w:rPr>
            <w:t>8</w:t>
          </w:r>
          <w:r>
            <w:rPr>
              <w:sz w:val="28"/>
              <w:szCs w:val="28"/>
            </w:rPr>
            <w:fldChar w:fldCharType="end"/>
          </w:r>
          <w:r>
            <w:rPr>
              <w:rFonts w:hint="eastAsia"/>
              <w:sz w:val="28"/>
              <w:szCs w:val="28"/>
              <w:lang w:val="en-US" w:eastAsia="zh-CN"/>
            </w:rPr>
            <w:fldChar w:fldCharType="end"/>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_Toc31597 </w:instrText>
          </w:r>
          <w:r>
            <w:rPr>
              <w:rFonts w:hint="eastAsia"/>
              <w:b/>
              <w:sz w:val="28"/>
              <w:szCs w:val="28"/>
              <w:lang w:val="en-US" w:eastAsia="zh-CN"/>
            </w:rPr>
            <w:fldChar w:fldCharType="separate"/>
          </w:r>
          <w:r>
            <w:rPr>
              <w:rFonts w:hint="eastAsia" w:ascii="仿宋_GB2312" w:hAnsi="仿宋_GB2312" w:eastAsia="仿宋_GB2312" w:cs="仿宋_GB2312"/>
              <w:b/>
              <w:bCs w:val="0"/>
              <w:kern w:val="2"/>
              <w:sz w:val="28"/>
              <w:szCs w:val="28"/>
              <w:lang w:val="en-US" w:eastAsia="zh-CN" w:bidi="ar-SA"/>
            </w:rPr>
            <w:t>2.服务贡献</w:t>
          </w:r>
          <w:r>
            <w:rPr>
              <w:b/>
              <w:sz w:val="28"/>
              <w:szCs w:val="28"/>
            </w:rPr>
            <w:tab/>
          </w:r>
          <w:r>
            <w:rPr>
              <w:b/>
              <w:sz w:val="28"/>
              <w:szCs w:val="28"/>
            </w:rPr>
            <w:fldChar w:fldCharType="begin"/>
          </w:r>
          <w:r>
            <w:rPr>
              <w:b/>
              <w:sz w:val="28"/>
              <w:szCs w:val="28"/>
            </w:rPr>
            <w:instrText xml:space="preserve"> PAGEREF _Toc31597 \h </w:instrText>
          </w:r>
          <w:r>
            <w:rPr>
              <w:b/>
              <w:sz w:val="28"/>
              <w:szCs w:val="28"/>
            </w:rPr>
            <w:fldChar w:fldCharType="separate"/>
          </w:r>
          <w:r>
            <w:rPr>
              <w:b/>
              <w:sz w:val="28"/>
              <w:szCs w:val="28"/>
            </w:rPr>
            <w:t>11</w:t>
          </w:r>
          <w:r>
            <w:rPr>
              <w:b/>
              <w:sz w:val="28"/>
              <w:szCs w:val="28"/>
            </w:rPr>
            <w:fldChar w:fldCharType="end"/>
          </w:r>
          <w:r>
            <w:rPr>
              <w:rFonts w:hint="eastAsia"/>
              <w:b/>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_Toc1985 </w:instrText>
          </w:r>
          <w:r>
            <w:rPr>
              <w:rFonts w:hint="eastAsia"/>
              <w:sz w:val="28"/>
              <w:szCs w:val="28"/>
              <w:lang w:val="en-US" w:eastAsia="zh-CN"/>
            </w:rPr>
            <w:fldChar w:fldCharType="separate"/>
          </w:r>
          <w:r>
            <w:rPr>
              <w:rFonts w:hint="eastAsia" w:ascii="仿宋_GB2312" w:hAnsi="仿宋_GB2312" w:eastAsia="仿宋_GB2312" w:cs="仿宋_GB2312"/>
              <w:sz w:val="28"/>
              <w:szCs w:val="28"/>
              <w:lang w:val="en-US" w:eastAsia="zh-CN"/>
            </w:rPr>
            <w:t>2.1 服务更充分就业</w:t>
          </w:r>
          <w:r>
            <w:rPr>
              <w:sz w:val="28"/>
              <w:szCs w:val="28"/>
            </w:rPr>
            <w:tab/>
          </w:r>
          <w:r>
            <w:rPr>
              <w:sz w:val="28"/>
              <w:szCs w:val="28"/>
            </w:rPr>
            <w:fldChar w:fldCharType="begin"/>
          </w:r>
          <w:r>
            <w:rPr>
              <w:sz w:val="28"/>
              <w:szCs w:val="28"/>
            </w:rPr>
            <w:instrText xml:space="preserve"> PAGEREF _Toc1985 \h </w:instrText>
          </w:r>
          <w:r>
            <w:rPr>
              <w:sz w:val="28"/>
              <w:szCs w:val="28"/>
            </w:rPr>
            <w:fldChar w:fldCharType="separate"/>
          </w:r>
          <w:r>
            <w:rPr>
              <w:sz w:val="28"/>
              <w:szCs w:val="28"/>
            </w:rPr>
            <w:t>11</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_Toc22659 </w:instrText>
          </w:r>
          <w:r>
            <w:rPr>
              <w:rFonts w:hint="eastAsia"/>
              <w:sz w:val="28"/>
              <w:szCs w:val="28"/>
              <w:lang w:val="en-US" w:eastAsia="zh-CN"/>
            </w:rPr>
            <w:fldChar w:fldCharType="separate"/>
          </w:r>
          <w:r>
            <w:rPr>
              <w:rFonts w:hint="eastAsia" w:ascii="仿宋_GB2312" w:hAnsi="仿宋_GB2312" w:eastAsia="仿宋_GB2312"/>
              <w:sz w:val="28"/>
              <w:szCs w:val="28"/>
              <w:lang w:val="en-US" w:eastAsia="zh-CN"/>
            </w:rPr>
            <w:t>2.2 服务民生福祉</w:t>
          </w:r>
          <w:r>
            <w:rPr>
              <w:sz w:val="28"/>
              <w:szCs w:val="28"/>
            </w:rPr>
            <w:tab/>
          </w:r>
          <w:r>
            <w:rPr>
              <w:sz w:val="28"/>
              <w:szCs w:val="28"/>
            </w:rPr>
            <w:fldChar w:fldCharType="begin"/>
          </w:r>
          <w:r>
            <w:rPr>
              <w:sz w:val="28"/>
              <w:szCs w:val="28"/>
            </w:rPr>
            <w:instrText xml:space="preserve"> PAGEREF _Toc22659 \h </w:instrText>
          </w:r>
          <w:r>
            <w:rPr>
              <w:sz w:val="28"/>
              <w:szCs w:val="28"/>
            </w:rPr>
            <w:fldChar w:fldCharType="separate"/>
          </w:r>
          <w:r>
            <w:rPr>
              <w:sz w:val="28"/>
              <w:szCs w:val="28"/>
            </w:rPr>
            <w:t>12</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_Toc3179 </w:instrText>
          </w:r>
          <w:r>
            <w:rPr>
              <w:rFonts w:hint="eastAsia"/>
              <w:sz w:val="28"/>
              <w:szCs w:val="28"/>
              <w:lang w:val="en-US" w:eastAsia="zh-CN"/>
            </w:rPr>
            <w:fldChar w:fldCharType="separate"/>
          </w:r>
          <w:r>
            <w:rPr>
              <w:rFonts w:hint="eastAsia" w:ascii="仿宋_GB2312" w:hAnsi="仿宋_GB2312" w:eastAsia="仿宋_GB2312"/>
              <w:sz w:val="28"/>
              <w:szCs w:val="28"/>
              <w:lang w:val="en-US" w:eastAsia="zh-CN"/>
            </w:rPr>
            <w:t>2.3服务美丽中国</w:t>
          </w:r>
          <w:r>
            <w:rPr>
              <w:sz w:val="28"/>
              <w:szCs w:val="28"/>
            </w:rPr>
            <w:tab/>
          </w:r>
          <w:r>
            <w:rPr>
              <w:sz w:val="28"/>
              <w:szCs w:val="28"/>
            </w:rPr>
            <w:fldChar w:fldCharType="begin"/>
          </w:r>
          <w:r>
            <w:rPr>
              <w:sz w:val="28"/>
              <w:szCs w:val="28"/>
            </w:rPr>
            <w:instrText xml:space="preserve"> PAGEREF _Toc3179 \h </w:instrText>
          </w:r>
          <w:r>
            <w:rPr>
              <w:sz w:val="28"/>
              <w:szCs w:val="28"/>
            </w:rPr>
            <w:fldChar w:fldCharType="separate"/>
          </w:r>
          <w:r>
            <w:rPr>
              <w:sz w:val="28"/>
              <w:szCs w:val="28"/>
            </w:rPr>
            <w:t>14</w:t>
          </w:r>
          <w:r>
            <w:rPr>
              <w:sz w:val="28"/>
              <w:szCs w:val="28"/>
            </w:rPr>
            <w:fldChar w:fldCharType="end"/>
          </w:r>
          <w:r>
            <w:rPr>
              <w:rFonts w:hint="eastAsia"/>
              <w:sz w:val="28"/>
              <w:szCs w:val="28"/>
              <w:lang w:val="en-US" w:eastAsia="zh-CN"/>
            </w:rPr>
            <w:fldChar w:fldCharType="end"/>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_Toc5358 </w:instrText>
          </w:r>
          <w:r>
            <w:rPr>
              <w:rFonts w:hint="eastAsia"/>
              <w:b/>
              <w:sz w:val="28"/>
              <w:szCs w:val="28"/>
              <w:lang w:val="en-US" w:eastAsia="zh-CN"/>
            </w:rPr>
            <w:fldChar w:fldCharType="separate"/>
          </w:r>
          <w:r>
            <w:rPr>
              <w:rFonts w:hint="eastAsia" w:ascii="仿宋_GB2312" w:hAnsi="仿宋_GB2312" w:eastAsia="仿宋_GB2312"/>
              <w:b/>
              <w:bCs w:val="0"/>
              <w:kern w:val="2"/>
              <w:sz w:val="28"/>
              <w:szCs w:val="28"/>
              <w:lang w:val="en-US" w:eastAsia="zh-CN" w:bidi="ar-SA"/>
            </w:rPr>
            <w:t>3.文化传承</w:t>
          </w:r>
          <w:r>
            <w:rPr>
              <w:b/>
              <w:sz w:val="28"/>
              <w:szCs w:val="28"/>
            </w:rPr>
            <w:tab/>
          </w:r>
          <w:r>
            <w:rPr>
              <w:b/>
              <w:sz w:val="28"/>
              <w:szCs w:val="28"/>
            </w:rPr>
            <w:fldChar w:fldCharType="begin"/>
          </w:r>
          <w:r>
            <w:rPr>
              <w:b/>
              <w:sz w:val="28"/>
              <w:szCs w:val="28"/>
            </w:rPr>
            <w:instrText xml:space="preserve"> PAGEREF _Toc5358 \h </w:instrText>
          </w:r>
          <w:r>
            <w:rPr>
              <w:b/>
              <w:sz w:val="28"/>
              <w:szCs w:val="28"/>
            </w:rPr>
            <w:fldChar w:fldCharType="separate"/>
          </w:r>
          <w:r>
            <w:rPr>
              <w:b/>
              <w:sz w:val="28"/>
              <w:szCs w:val="28"/>
            </w:rPr>
            <w:t>16</w:t>
          </w:r>
          <w:r>
            <w:rPr>
              <w:b/>
              <w:sz w:val="28"/>
              <w:szCs w:val="28"/>
            </w:rPr>
            <w:fldChar w:fldCharType="end"/>
          </w:r>
          <w:r>
            <w:rPr>
              <w:rFonts w:hint="eastAsia"/>
              <w:b/>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_Toc2358 </w:instrText>
          </w:r>
          <w:r>
            <w:rPr>
              <w:rFonts w:hint="eastAsia"/>
              <w:sz w:val="28"/>
              <w:szCs w:val="28"/>
              <w:lang w:val="en-US" w:eastAsia="zh-CN"/>
            </w:rPr>
            <w:fldChar w:fldCharType="separate"/>
          </w:r>
          <w:r>
            <w:rPr>
              <w:rFonts w:hint="eastAsia" w:ascii="仿宋_GB2312" w:hAnsi="仿宋_GB2312" w:eastAsia="仿宋_GB2312"/>
              <w:bCs w:val="0"/>
              <w:kern w:val="2"/>
              <w:sz w:val="28"/>
              <w:szCs w:val="28"/>
              <w:lang w:val="en-US" w:eastAsia="zh-CN" w:bidi="ar-SA"/>
            </w:rPr>
            <w:t>3.1 传承工匠精神</w:t>
          </w:r>
          <w:r>
            <w:rPr>
              <w:sz w:val="28"/>
              <w:szCs w:val="28"/>
            </w:rPr>
            <w:tab/>
          </w:r>
          <w:r>
            <w:rPr>
              <w:sz w:val="28"/>
              <w:szCs w:val="28"/>
            </w:rPr>
            <w:fldChar w:fldCharType="begin"/>
          </w:r>
          <w:r>
            <w:rPr>
              <w:sz w:val="28"/>
              <w:szCs w:val="28"/>
            </w:rPr>
            <w:instrText xml:space="preserve"> PAGEREF _Toc2358 \h </w:instrText>
          </w:r>
          <w:r>
            <w:rPr>
              <w:sz w:val="28"/>
              <w:szCs w:val="28"/>
            </w:rPr>
            <w:fldChar w:fldCharType="separate"/>
          </w:r>
          <w:r>
            <w:rPr>
              <w:sz w:val="28"/>
              <w:szCs w:val="28"/>
            </w:rPr>
            <w:t>16</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_Toc14053 </w:instrText>
          </w:r>
          <w:r>
            <w:rPr>
              <w:rFonts w:hint="eastAsia"/>
              <w:sz w:val="28"/>
              <w:szCs w:val="28"/>
              <w:lang w:val="en-US" w:eastAsia="zh-CN"/>
            </w:rPr>
            <w:fldChar w:fldCharType="separate"/>
          </w:r>
          <w:r>
            <w:rPr>
              <w:rFonts w:hint="eastAsia" w:ascii="仿宋_GB2312" w:hAnsi="仿宋_GB2312" w:eastAsia="仿宋_GB2312"/>
              <w:bCs w:val="0"/>
              <w:kern w:val="2"/>
              <w:sz w:val="28"/>
              <w:szCs w:val="28"/>
              <w:lang w:val="en-US" w:eastAsia="zh-CN" w:bidi="ar-SA"/>
            </w:rPr>
            <w:t>3.2传承红色基因</w:t>
          </w:r>
          <w:r>
            <w:rPr>
              <w:sz w:val="28"/>
              <w:szCs w:val="28"/>
            </w:rPr>
            <w:tab/>
          </w:r>
          <w:r>
            <w:rPr>
              <w:sz w:val="28"/>
              <w:szCs w:val="28"/>
            </w:rPr>
            <w:fldChar w:fldCharType="begin"/>
          </w:r>
          <w:r>
            <w:rPr>
              <w:sz w:val="28"/>
              <w:szCs w:val="28"/>
            </w:rPr>
            <w:instrText xml:space="preserve"> PAGEREF _Toc14053 \h </w:instrText>
          </w:r>
          <w:r>
            <w:rPr>
              <w:sz w:val="28"/>
              <w:szCs w:val="28"/>
            </w:rPr>
            <w:fldChar w:fldCharType="separate"/>
          </w:r>
          <w:r>
            <w:rPr>
              <w:sz w:val="28"/>
              <w:szCs w:val="28"/>
            </w:rPr>
            <w:t>18</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_Toc31118 </w:instrText>
          </w:r>
          <w:r>
            <w:rPr>
              <w:rFonts w:hint="eastAsia"/>
              <w:sz w:val="28"/>
              <w:szCs w:val="28"/>
              <w:lang w:val="en-US" w:eastAsia="zh-CN"/>
            </w:rPr>
            <w:fldChar w:fldCharType="separate"/>
          </w:r>
          <w:r>
            <w:rPr>
              <w:rFonts w:hint="eastAsia" w:ascii="仿宋_GB2312" w:hAnsi="仿宋_GB2312" w:eastAsia="仿宋_GB2312"/>
              <w:bCs w:val="0"/>
              <w:kern w:val="2"/>
              <w:sz w:val="28"/>
              <w:szCs w:val="28"/>
              <w:lang w:val="en-US" w:eastAsia="zh-CN" w:bidi="ar-SA"/>
            </w:rPr>
            <w:t>3.3 传承优秀传统文化</w:t>
          </w:r>
          <w:r>
            <w:rPr>
              <w:sz w:val="28"/>
              <w:szCs w:val="28"/>
            </w:rPr>
            <w:tab/>
          </w:r>
          <w:r>
            <w:rPr>
              <w:sz w:val="28"/>
              <w:szCs w:val="28"/>
            </w:rPr>
            <w:fldChar w:fldCharType="begin"/>
          </w:r>
          <w:r>
            <w:rPr>
              <w:sz w:val="28"/>
              <w:szCs w:val="28"/>
            </w:rPr>
            <w:instrText xml:space="preserve"> PAGEREF _Toc31118 \h </w:instrText>
          </w:r>
          <w:r>
            <w:rPr>
              <w:sz w:val="28"/>
              <w:szCs w:val="28"/>
            </w:rPr>
            <w:fldChar w:fldCharType="separate"/>
          </w:r>
          <w:r>
            <w:rPr>
              <w:sz w:val="28"/>
              <w:szCs w:val="28"/>
            </w:rPr>
            <w:t>20</w:t>
          </w:r>
          <w:r>
            <w:rPr>
              <w:sz w:val="28"/>
              <w:szCs w:val="28"/>
            </w:rPr>
            <w:fldChar w:fldCharType="end"/>
          </w:r>
          <w:r>
            <w:rPr>
              <w:rFonts w:hint="eastAsia"/>
              <w:sz w:val="28"/>
              <w:szCs w:val="28"/>
              <w:lang w:val="en-US" w:eastAsia="zh-CN"/>
            </w:rPr>
            <w:fldChar w:fldCharType="end"/>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_Toc3603 </w:instrText>
          </w:r>
          <w:r>
            <w:rPr>
              <w:rFonts w:hint="eastAsia"/>
              <w:b/>
              <w:sz w:val="28"/>
              <w:szCs w:val="28"/>
              <w:lang w:val="en-US" w:eastAsia="zh-CN"/>
            </w:rPr>
            <w:fldChar w:fldCharType="separate"/>
          </w:r>
          <w:r>
            <w:rPr>
              <w:rFonts w:hint="eastAsia" w:ascii="仿宋_GB2312" w:hAnsi="仿宋_GB2312" w:eastAsia="仿宋_GB2312" w:cs="Times New Roman"/>
              <w:b/>
              <w:bCs w:val="0"/>
              <w:kern w:val="2"/>
              <w:sz w:val="28"/>
              <w:szCs w:val="28"/>
              <w:lang w:val="en-US" w:eastAsia="zh-CN" w:bidi="ar-SA"/>
            </w:rPr>
            <w:t>4.</w:t>
          </w:r>
          <w:r>
            <w:rPr>
              <w:rFonts w:hint="eastAsia" w:ascii="仿宋_GB2312" w:hAnsi="仿宋_GB2312" w:eastAsia="仿宋_GB2312"/>
              <w:b/>
              <w:bCs w:val="0"/>
              <w:kern w:val="2"/>
              <w:sz w:val="28"/>
              <w:szCs w:val="28"/>
              <w:lang w:val="en-US" w:eastAsia="zh-CN" w:bidi="ar-SA"/>
            </w:rPr>
            <w:t>产教融合</w:t>
          </w:r>
          <w:r>
            <w:rPr>
              <w:b/>
              <w:sz w:val="28"/>
              <w:szCs w:val="28"/>
            </w:rPr>
            <w:tab/>
          </w:r>
          <w:r>
            <w:rPr>
              <w:b/>
              <w:sz w:val="28"/>
              <w:szCs w:val="28"/>
            </w:rPr>
            <w:fldChar w:fldCharType="begin"/>
          </w:r>
          <w:r>
            <w:rPr>
              <w:b/>
              <w:sz w:val="28"/>
              <w:szCs w:val="28"/>
            </w:rPr>
            <w:instrText xml:space="preserve"> PAGEREF _Toc3603 \h </w:instrText>
          </w:r>
          <w:r>
            <w:rPr>
              <w:b/>
              <w:sz w:val="28"/>
              <w:szCs w:val="28"/>
            </w:rPr>
            <w:fldChar w:fldCharType="separate"/>
          </w:r>
          <w:r>
            <w:rPr>
              <w:b/>
              <w:sz w:val="28"/>
              <w:szCs w:val="28"/>
            </w:rPr>
            <w:t>22</w:t>
          </w:r>
          <w:r>
            <w:rPr>
              <w:b/>
              <w:sz w:val="28"/>
              <w:szCs w:val="28"/>
            </w:rPr>
            <w:fldChar w:fldCharType="end"/>
          </w:r>
          <w:r>
            <w:rPr>
              <w:rFonts w:hint="eastAsia"/>
              <w:b/>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_Toc28608 </w:instrText>
          </w:r>
          <w:r>
            <w:rPr>
              <w:rFonts w:hint="eastAsia"/>
              <w:sz w:val="28"/>
              <w:szCs w:val="28"/>
              <w:lang w:val="en-US" w:eastAsia="zh-CN"/>
            </w:rPr>
            <w:fldChar w:fldCharType="separate"/>
          </w:r>
          <w:r>
            <w:rPr>
              <w:rFonts w:hint="default" w:ascii="仿宋_GB2312" w:hAnsi="仿宋_GB2312" w:eastAsia="仿宋_GB2312" w:cs="仿宋_GB2312"/>
              <w:kern w:val="2"/>
              <w:sz w:val="28"/>
              <w:szCs w:val="28"/>
              <w:lang w:val="en-US" w:eastAsia="zh-CN" w:bidi="ar-SA"/>
            </w:rPr>
            <w:t>4.1</w:t>
          </w:r>
          <w:r>
            <w:rPr>
              <w:rFonts w:hint="eastAsia" w:ascii="仿宋_GB2312" w:hAnsi="仿宋_GB2312" w:eastAsia="仿宋_GB2312" w:cs="仿宋_GB2312"/>
              <w:sz w:val="28"/>
              <w:szCs w:val="28"/>
              <w:lang w:val="en-US" w:eastAsia="zh-CN"/>
            </w:rPr>
            <w:t>资源共建</w:t>
          </w:r>
          <w:r>
            <w:rPr>
              <w:sz w:val="28"/>
              <w:szCs w:val="28"/>
            </w:rPr>
            <w:tab/>
          </w:r>
          <w:r>
            <w:rPr>
              <w:sz w:val="28"/>
              <w:szCs w:val="28"/>
            </w:rPr>
            <w:fldChar w:fldCharType="begin"/>
          </w:r>
          <w:r>
            <w:rPr>
              <w:sz w:val="28"/>
              <w:szCs w:val="28"/>
            </w:rPr>
            <w:instrText xml:space="preserve"> PAGEREF _Toc28608 \h </w:instrText>
          </w:r>
          <w:r>
            <w:rPr>
              <w:sz w:val="28"/>
              <w:szCs w:val="28"/>
            </w:rPr>
            <w:fldChar w:fldCharType="separate"/>
          </w:r>
          <w:r>
            <w:rPr>
              <w:sz w:val="28"/>
              <w:szCs w:val="28"/>
            </w:rPr>
            <w:t>22</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_Toc4280 </w:instrText>
          </w:r>
          <w:r>
            <w:rPr>
              <w:rFonts w:hint="eastAsia"/>
              <w:sz w:val="28"/>
              <w:szCs w:val="28"/>
              <w:lang w:val="en-US" w:eastAsia="zh-CN"/>
            </w:rPr>
            <w:fldChar w:fldCharType="separate"/>
          </w:r>
          <w:r>
            <w:rPr>
              <w:rFonts w:hint="eastAsia" w:ascii="仿宋_GB2312" w:hAnsi="仿宋_GB2312" w:eastAsia="仿宋_GB2312" w:cs="仿宋_GB2312"/>
              <w:sz w:val="28"/>
              <w:szCs w:val="28"/>
              <w:lang w:val="en-US" w:eastAsia="zh-CN"/>
            </w:rPr>
            <w:t>4.2 人才共育</w:t>
          </w:r>
          <w:r>
            <w:rPr>
              <w:sz w:val="28"/>
              <w:szCs w:val="28"/>
            </w:rPr>
            <w:tab/>
          </w:r>
          <w:r>
            <w:rPr>
              <w:sz w:val="28"/>
              <w:szCs w:val="28"/>
            </w:rPr>
            <w:fldChar w:fldCharType="begin"/>
          </w:r>
          <w:r>
            <w:rPr>
              <w:sz w:val="28"/>
              <w:szCs w:val="28"/>
            </w:rPr>
            <w:instrText xml:space="preserve"> PAGEREF _Toc4280 \h </w:instrText>
          </w:r>
          <w:r>
            <w:rPr>
              <w:sz w:val="28"/>
              <w:szCs w:val="28"/>
            </w:rPr>
            <w:fldChar w:fldCharType="separate"/>
          </w:r>
          <w:r>
            <w:rPr>
              <w:sz w:val="28"/>
              <w:szCs w:val="28"/>
            </w:rPr>
            <w:t>23</w:t>
          </w:r>
          <w:r>
            <w:rPr>
              <w:sz w:val="28"/>
              <w:szCs w:val="28"/>
            </w:rPr>
            <w:fldChar w:fldCharType="end"/>
          </w:r>
          <w:r>
            <w:rPr>
              <w:rFonts w:hint="eastAsia"/>
              <w:sz w:val="28"/>
              <w:szCs w:val="28"/>
              <w:lang w:val="en-US" w:eastAsia="zh-CN"/>
            </w:rPr>
            <w:fldChar w:fldCharType="end"/>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_Toc15498 </w:instrText>
          </w:r>
          <w:r>
            <w:rPr>
              <w:rFonts w:hint="eastAsia"/>
              <w:b/>
              <w:sz w:val="28"/>
              <w:szCs w:val="28"/>
              <w:lang w:val="en-US" w:eastAsia="zh-CN"/>
            </w:rPr>
            <w:fldChar w:fldCharType="separate"/>
          </w:r>
          <w:r>
            <w:rPr>
              <w:rFonts w:hint="eastAsia" w:ascii="仿宋_GB2312" w:hAnsi="仿宋_GB2312" w:eastAsia="仿宋_GB2312" w:cs="仿宋_GB2312"/>
              <w:b/>
              <w:sz w:val="28"/>
              <w:szCs w:val="28"/>
              <w:lang w:val="en-US" w:eastAsia="zh-CN"/>
            </w:rPr>
            <w:t>5.发展保障</w:t>
          </w:r>
          <w:r>
            <w:rPr>
              <w:b/>
              <w:sz w:val="28"/>
              <w:szCs w:val="28"/>
            </w:rPr>
            <w:tab/>
          </w:r>
          <w:r>
            <w:rPr>
              <w:b/>
              <w:sz w:val="28"/>
              <w:szCs w:val="28"/>
            </w:rPr>
            <w:fldChar w:fldCharType="begin"/>
          </w:r>
          <w:r>
            <w:rPr>
              <w:b/>
              <w:sz w:val="28"/>
              <w:szCs w:val="28"/>
            </w:rPr>
            <w:instrText xml:space="preserve"> PAGEREF _Toc15498 \h </w:instrText>
          </w:r>
          <w:r>
            <w:rPr>
              <w:b/>
              <w:sz w:val="28"/>
              <w:szCs w:val="28"/>
            </w:rPr>
            <w:fldChar w:fldCharType="separate"/>
          </w:r>
          <w:r>
            <w:rPr>
              <w:b/>
              <w:sz w:val="28"/>
              <w:szCs w:val="28"/>
            </w:rPr>
            <w:t>24</w:t>
          </w:r>
          <w:r>
            <w:rPr>
              <w:b/>
              <w:sz w:val="28"/>
              <w:szCs w:val="28"/>
            </w:rPr>
            <w:fldChar w:fldCharType="end"/>
          </w:r>
          <w:r>
            <w:rPr>
              <w:rFonts w:hint="eastAsia"/>
              <w:b/>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_Toc25830 </w:instrText>
          </w:r>
          <w:r>
            <w:rPr>
              <w:rFonts w:hint="eastAsia"/>
              <w:sz w:val="28"/>
              <w:szCs w:val="28"/>
              <w:lang w:val="en-US" w:eastAsia="zh-CN"/>
            </w:rPr>
            <w:fldChar w:fldCharType="separate"/>
          </w:r>
          <w:r>
            <w:rPr>
              <w:rFonts w:hint="eastAsia" w:ascii="仿宋_GB2312" w:hAnsi="仿宋_GB2312" w:eastAsia="仿宋_GB2312" w:cs="仿宋_GB2312"/>
              <w:sz w:val="28"/>
              <w:szCs w:val="28"/>
              <w:lang w:val="en-US" w:eastAsia="zh-CN"/>
            </w:rPr>
            <w:t>5.1党建引领</w:t>
          </w:r>
          <w:r>
            <w:rPr>
              <w:sz w:val="28"/>
              <w:szCs w:val="28"/>
            </w:rPr>
            <w:tab/>
          </w:r>
          <w:r>
            <w:rPr>
              <w:sz w:val="28"/>
              <w:szCs w:val="28"/>
            </w:rPr>
            <w:fldChar w:fldCharType="begin"/>
          </w:r>
          <w:r>
            <w:rPr>
              <w:sz w:val="28"/>
              <w:szCs w:val="28"/>
            </w:rPr>
            <w:instrText xml:space="preserve"> PAGEREF _Toc25830 \h </w:instrText>
          </w:r>
          <w:r>
            <w:rPr>
              <w:sz w:val="28"/>
              <w:szCs w:val="28"/>
            </w:rPr>
            <w:fldChar w:fldCharType="separate"/>
          </w:r>
          <w:r>
            <w:rPr>
              <w:sz w:val="28"/>
              <w:szCs w:val="28"/>
            </w:rPr>
            <w:t>24</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_Toc12298 </w:instrText>
          </w:r>
          <w:r>
            <w:rPr>
              <w:rFonts w:hint="eastAsia"/>
              <w:sz w:val="28"/>
              <w:szCs w:val="28"/>
              <w:lang w:val="en-US" w:eastAsia="zh-CN"/>
            </w:rPr>
            <w:fldChar w:fldCharType="separate"/>
          </w:r>
          <w:r>
            <w:rPr>
              <w:rFonts w:hint="eastAsia" w:ascii="仿宋_GB2312" w:hAnsi="仿宋_GB2312" w:eastAsia="仿宋_GB2312" w:cs="仿宋_GB2312"/>
              <w:bCs w:val="0"/>
              <w:spacing w:val="0"/>
              <w:kern w:val="2"/>
              <w:sz w:val="28"/>
              <w:szCs w:val="28"/>
              <w:lang w:val="en-US" w:eastAsia="zh-CN" w:bidi="ar-SA"/>
            </w:rPr>
            <w:t>5.2 经费保障</w:t>
          </w:r>
          <w:r>
            <w:rPr>
              <w:sz w:val="28"/>
              <w:szCs w:val="28"/>
            </w:rPr>
            <w:tab/>
          </w:r>
          <w:r>
            <w:rPr>
              <w:sz w:val="28"/>
              <w:szCs w:val="28"/>
            </w:rPr>
            <w:fldChar w:fldCharType="begin"/>
          </w:r>
          <w:r>
            <w:rPr>
              <w:sz w:val="28"/>
              <w:szCs w:val="28"/>
            </w:rPr>
            <w:instrText xml:space="preserve"> PAGEREF _Toc12298 \h </w:instrText>
          </w:r>
          <w:r>
            <w:rPr>
              <w:sz w:val="28"/>
              <w:szCs w:val="28"/>
            </w:rPr>
            <w:fldChar w:fldCharType="separate"/>
          </w:r>
          <w:r>
            <w:rPr>
              <w:sz w:val="28"/>
              <w:szCs w:val="28"/>
            </w:rPr>
            <w:t>30</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_Toc9208 </w:instrText>
          </w:r>
          <w:r>
            <w:rPr>
              <w:rFonts w:hint="eastAsia"/>
              <w:sz w:val="28"/>
              <w:szCs w:val="28"/>
              <w:lang w:val="en-US" w:eastAsia="zh-CN"/>
            </w:rPr>
            <w:fldChar w:fldCharType="separate"/>
          </w:r>
          <w:r>
            <w:rPr>
              <w:rFonts w:hint="eastAsia" w:ascii="仿宋_GB2312" w:hAnsi="仿宋_GB2312" w:eastAsia="仿宋_GB2312" w:cs="仿宋_GB2312"/>
              <w:bCs w:val="0"/>
              <w:spacing w:val="0"/>
              <w:kern w:val="2"/>
              <w:sz w:val="28"/>
              <w:szCs w:val="28"/>
              <w:lang w:val="en-US" w:eastAsia="zh-CN" w:bidi="ar-SA"/>
            </w:rPr>
            <w:t>5.3 条件保障</w:t>
          </w:r>
          <w:r>
            <w:rPr>
              <w:sz w:val="28"/>
              <w:szCs w:val="28"/>
            </w:rPr>
            <w:tab/>
          </w:r>
          <w:r>
            <w:rPr>
              <w:sz w:val="28"/>
              <w:szCs w:val="28"/>
            </w:rPr>
            <w:fldChar w:fldCharType="begin"/>
          </w:r>
          <w:r>
            <w:rPr>
              <w:sz w:val="28"/>
              <w:szCs w:val="28"/>
            </w:rPr>
            <w:instrText xml:space="preserve"> PAGEREF _Toc9208 \h </w:instrText>
          </w:r>
          <w:r>
            <w:rPr>
              <w:sz w:val="28"/>
              <w:szCs w:val="28"/>
            </w:rPr>
            <w:fldChar w:fldCharType="separate"/>
          </w:r>
          <w:r>
            <w:rPr>
              <w:sz w:val="28"/>
              <w:szCs w:val="28"/>
            </w:rPr>
            <w:t>30</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_Toc26635 </w:instrText>
          </w:r>
          <w:r>
            <w:rPr>
              <w:rFonts w:hint="eastAsia"/>
              <w:sz w:val="28"/>
              <w:szCs w:val="28"/>
              <w:lang w:val="en-US" w:eastAsia="zh-CN"/>
            </w:rPr>
            <w:fldChar w:fldCharType="separate"/>
          </w:r>
          <w:r>
            <w:rPr>
              <w:rFonts w:hint="eastAsia" w:ascii="仿宋_GB2312" w:hAnsi="仿宋_GB2312" w:eastAsia="仿宋_GB2312" w:cs="仿宋_GB2312"/>
              <w:sz w:val="28"/>
              <w:szCs w:val="28"/>
              <w:lang w:val="en-US" w:eastAsia="zh-CN"/>
            </w:rPr>
            <w:t>5.4 质量保障</w:t>
          </w:r>
          <w:r>
            <w:rPr>
              <w:sz w:val="28"/>
              <w:szCs w:val="28"/>
            </w:rPr>
            <w:tab/>
          </w:r>
          <w:r>
            <w:rPr>
              <w:sz w:val="28"/>
              <w:szCs w:val="28"/>
            </w:rPr>
            <w:fldChar w:fldCharType="begin"/>
          </w:r>
          <w:r>
            <w:rPr>
              <w:sz w:val="28"/>
              <w:szCs w:val="28"/>
            </w:rPr>
            <w:instrText xml:space="preserve"> PAGEREF _Toc26635 \h </w:instrText>
          </w:r>
          <w:r>
            <w:rPr>
              <w:sz w:val="28"/>
              <w:szCs w:val="28"/>
            </w:rPr>
            <w:fldChar w:fldCharType="separate"/>
          </w:r>
          <w:r>
            <w:rPr>
              <w:sz w:val="28"/>
              <w:szCs w:val="28"/>
            </w:rPr>
            <w:t>31</w:t>
          </w:r>
          <w:r>
            <w:rPr>
              <w:sz w:val="28"/>
              <w:szCs w:val="28"/>
            </w:rPr>
            <w:fldChar w:fldCharType="end"/>
          </w:r>
          <w:r>
            <w:rPr>
              <w:rFonts w:hint="eastAsia"/>
              <w:sz w:val="28"/>
              <w:szCs w:val="28"/>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sz w:val="28"/>
              <w:szCs w:val="28"/>
            </w:rPr>
          </w:pPr>
          <w:r>
            <w:rPr>
              <w:rFonts w:hint="eastAsia"/>
              <w:sz w:val="28"/>
              <w:szCs w:val="28"/>
              <w:lang w:val="en-US" w:eastAsia="zh-CN"/>
            </w:rPr>
            <w:fldChar w:fldCharType="begin"/>
          </w:r>
          <w:r>
            <w:rPr>
              <w:rFonts w:hint="eastAsia"/>
              <w:sz w:val="28"/>
              <w:szCs w:val="28"/>
              <w:lang w:val="en-US" w:eastAsia="zh-CN"/>
            </w:rPr>
            <w:instrText xml:space="preserve"> HYPERLINK \l _Toc19655 </w:instrText>
          </w:r>
          <w:r>
            <w:rPr>
              <w:rFonts w:hint="eastAsia"/>
              <w:sz w:val="28"/>
              <w:szCs w:val="28"/>
              <w:lang w:val="en-US" w:eastAsia="zh-CN"/>
            </w:rPr>
            <w:fldChar w:fldCharType="separate"/>
          </w:r>
          <w:r>
            <w:rPr>
              <w:rFonts w:hint="eastAsia" w:ascii="仿宋_GB2312" w:hAnsi="仿宋_GB2312" w:eastAsia="仿宋_GB2312" w:cs="仿宋_GB2312"/>
              <w:sz w:val="28"/>
              <w:szCs w:val="28"/>
              <w:lang w:val="en-US" w:eastAsia="zh-CN"/>
            </w:rPr>
            <w:t>5.5 政策保障</w:t>
          </w:r>
          <w:r>
            <w:rPr>
              <w:sz w:val="28"/>
              <w:szCs w:val="28"/>
            </w:rPr>
            <w:tab/>
          </w:r>
          <w:r>
            <w:rPr>
              <w:sz w:val="28"/>
              <w:szCs w:val="28"/>
            </w:rPr>
            <w:fldChar w:fldCharType="begin"/>
          </w:r>
          <w:r>
            <w:rPr>
              <w:sz w:val="28"/>
              <w:szCs w:val="28"/>
            </w:rPr>
            <w:instrText xml:space="preserve"> PAGEREF _Toc19655 \h </w:instrText>
          </w:r>
          <w:r>
            <w:rPr>
              <w:sz w:val="28"/>
              <w:szCs w:val="28"/>
            </w:rPr>
            <w:fldChar w:fldCharType="separate"/>
          </w:r>
          <w:r>
            <w:rPr>
              <w:sz w:val="28"/>
              <w:szCs w:val="28"/>
            </w:rPr>
            <w:t>35</w:t>
          </w:r>
          <w:r>
            <w:rPr>
              <w:sz w:val="28"/>
              <w:szCs w:val="28"/>
            </w:rPr>
            <w:fldChar w:fldCharType="end"/>
          </w:r>
          <w:r>
            <w:rPr>
              <w:rFonts w:hint="eastAsia"/>
              <w:sz w:val="28"/>
              <w:szCs w:val="28"/>
              <w:lang w:val="en-US" w:eastAsia="zh-CN"/>
            </w:rPr>
            <w:fldChar w:fldCharType="end"/>
          </w:r>
        </w:p>
        <w:p>
          <w:pPr>
            <w:pStyle w:val="17"/>
            <w:keepNext w:val="0"/>
            <w:keepLines w:val="0"/>
            <w:pageBreakBefore w:val="0"/>
            <w:tabs>
              <w:tab w:val="right" w:leader="dot" w:pos="8306"/>
            </w:tabs>
            <w:kinsoku/>
            <w:wordWrap/>
            <w:overflowPunct/>
            <w:topLinePunct w:val="0"/>
            <w:autoSpaceDE/>
            <w:autoSpaceDN/>
            <w:bidi w:val="0"/>
            <w:adjustRightInd/>
            <w:snapToGrid/>
            <w:spacing w:line="440" w:lineRule="exact"/>
            <w:textAlignment w:val="auto"/>
            <w:rPr>
              <w:b/>
              <w:sz w:val="28"/>
              <w:szCs w:val="28"/>
            </w:rPr>
          </w:pPr>
          <w:r>
            <w:rPr>
              <w:rFonts w:hint="eastAsia"/>
              <w:b/>
              <w:sz w:val="28"/>
              <w:szCs w:val="28"/>
              <w:lang w:val="en-US" w:eastAsia="zh-CN"/>
            </w:rPr>
            <w:fldChar w:fldCharType="begin"/>
          </w:r>
          <w:r>
            <w:rPr>
              <w:rFonts w:hint="eastAsia"/>
              <w:b/>
              <w:sz w:val="28"/>
              <w:szCs w:val="28"/>
              <w:lang w:val="en-US" w:eastAsia="zh-CN"/>
            </w:rPr>
            <w:instrText xml:space="preserve"> HYPERLINK \l _Toc22630 </w:instrText>
          </w:r>
          <w:r>
            <w:rPr>
              <w:rFonts w:hint="eastAsia"/>
              <w:b/>
              <w:sz w:val="28"/>
              <w:szCs w:val="28"/>
              <w:lang w:val="en-US" w:eastAsia="zh-CN"/>
            </w:rPr>
            <w:fldChar w:fldCharType="separate"/>
          </w:r>
          <w:r>
            <w:rPr>
              <w:rFonts w:hint="eastAsia" w:ascii="仿宋_GB2312" w:hAnsi="仿宋_GB2312" w:eastAsia="仿宋_GB2312" w:cs="仿宋_GB2312"/>
              <w:b/>
              <w:sz w:val="28"/>
              <w:szCs w:val="28"/>
              <w:lang w:val="en-US" w:eastAsia="zh-CN"/>
            </w:rPr>
            <w:t>6.面临挑战</w:t>
          </w:r>
          <w:r>
            <w:rPr>
              <w:b/>
              <w:sz w:val="28"/>
              <w:szCs w:val="28"/>
            </w:rPr>
            <w:tab/>
          </w:r>
          <w:r>
            <w:rPr>
              <w:b/>
              <w:sz w:val="28"/>
              <w:szCs w:val="28"/>
            </w:rPr>
            <w:fldChar w:fldCharType="begin"/>
          </w:r>
          <w:r>
            <w:rPr>
              <w:b/>
              <w:sz w:val="28"/>
              <w:szCs w:val="28"/>
            </w:rPr>
            <w:instrText xml:space="preserve"> PAGEREF _Toc22630 \h </w:instrText>
          </w:r>
          <w:r>
            <w:rPr>
              <w:b/>
              <w:sz w:val="28"/>
              <w:szCs w:val="28"/>
            </w:rPr>
            <w:fldChar w:fldCharType="separate"/>
          </w:r>
          <w:r>
            <w:rPr>
              <w:b/>
              <w:sz w:val="28"/>
              <w:szCs w:val="28"/>
            </w:rPr>
            <w:t>35</w:t>
          </w:r>
          <w:r>
            <w:rPr>
              <w:b/>
              <w:sz w:val="28"/>
              <w:szCs w:val="28"/>
            </w:rPr>
            <w:fldChar w:fldCharType="end"/>
          </w:r>
          <w:r>
            <w:rPr>
              <w:rFonts w:hint="eastAsia"/>
              <w:b/>
              <w:sz w:val="28"/>
              <w:szCs w:val="28"/>
              <w:lang w:val="en-US" w:eastAsia="zh-CN"/>
            </w:rPr>
            <w:fldChar w:fldCharType="end"/>
          </w:r>
        </w:p>
        <w:p>
          <w:pPr>
            <w:keepNext w:val="0"/>
            <w:keepLines w:val="0"/>
            <w:pageBreakBefore w:val="0"/>
            <w:kinsoku/>
            <w:wordWrap/>
            <w:overflowPunct/>
            <w:topLinePunct w:val="0"/>
            <w:autoSpaceDE/>
            <w:autoSpaceDN/>
            <w:bidi w:val="0"/>
            <w:adjustRightInd/>
            <w:snapToGrid/>
            <w:spacing w:line="440" w:lineRule="exact"/>
            <w:textAlignment w:val="auto"/>
            <w:rPr>
              <w:rFonts w:hint="eastAsia"/>
              <w:sz w:val="28"/>
              <w:szCs w:val="28"/>
              <w:lang w:val="en-US" w:eastAsia="zh-CN"/>
            </w:rPr>
          </w:pPr>
          <w:r>
            <w:rPr>
              <w:rFonts w:hint="eastAsia"/>
              <w:b/>
              <w:sz w:val="28"/>
              <w:szCs w:val="28"/>
              <w:lang w:val="en-US" w:eastAsia="zh-CN"/>
            </w:rPr>
            <w:fldChar w:fldCharType="end"/>
          </w:r>
        </w:p>
      </w:sdtContent>
    </w:sdt>
    <w:p>
      <w:pPr>
        <w:keepNext w:val="0"/>
        <w:keepLines w:val="0"/>
        <w:pageBreakBefore w:val="0"/>
        <w:kinsoku/>
        <w:wordWrap/>
        <w:overflowPunct/>
        <w:topLinePunct w:val="0"/>
        <w:autoSpaceDE/>
        <w:autoSpaceDN/>
        <w:bidi w:val="0"/>
        <w:adjustRightInd/>
        <w:snapToGrid/>
        <w:spacing w:line="440" w:lineRule="exact"/>
        <w:textAlignment w:val="auto"/>
        <w:rPr>
          <w:rFonts w:hint="default"/>
          <w:sz w:val="28"/>
          <w:szCs w:val="28"/>
          <w:lang w:val="en-US" w:eastAsia="zh-C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0"/>
        <w:rPr>
          <w:rFonts w:hint="eastAsia" w:ascii="仿宋_GB2312" w:hAnsi="仿宋_GB2312" w:eastAsia="仿宋_GB2312" w:cs="仿宋_GB2312"/>
          <w:sz w:val="32"/>
          <w:szCs w:val="32"/>
          <w:lang w:val="en-US" w:eastAsia="zh-CN"/>
        </w:rPr>
      </w:pPr>
      <w:bookmarkStart w:id="4" w:name="_Toc6615"/>
      <w:bookmarkStart w:id="5" w:name="_Toc12318"/>
      <w:r>
        <w:rPr>
          <w:rFonts w:hint="eastAsia" w:ascii="仿宋_GB2312" w:hAnsi="仿宋_GB2312" w:eastAsia="仿宋_GB2312" w:cs="仿宋_GB2312"/>
          <w:sz w:val="32"/>
          <w:szCs w:val="32"/>
          <w:lang w:val="en-US" w:eastAsia="zh-CN"/>
        </w:rPr>
        <w:t>1 人才培养</w:t>
      </w:r>
      <w:bookmarkEnd w:id="4"/>
      <w:bookmarkEnd w:id="5"/>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eastAsia" w:ascii="仿宋_GB2312" w:hAnsi="仿宋_GB2312" w:eastAsia="仿宋_GB2312" w:cs="仿宋_GB2312"/>
          <w:sz w:val="32"/>
          <w:szCs w:val="32"/>
          <w:lang w:val="en-US" w:eastAsia="zh-CN"/>
        </w:rPr>
      </w:pPr>
      <w:bookmarkStart w:id="6" w:name="_Toc7722"/>
      <w:bookmarkStart w:id="7" w:name="_Toc11426"/>
      <w:r>
        <w:rPr>
          <w:rFonts w:hint="default" w:ascii="仿宋_GB2312" w:hAnsi="仿宋_GB2312" w:eastAsia="仿宋_GB2312" w:cs="仿宋_GB2312"/>
          <w:kern w:val="2"/>
          <w:sz w:val="32"/>
          <w:szCs w:val="32"/>
          <w:lang w:val="en-US" w:eastAsia="zh-CN" w:bidi="ar-SA"/>
        </w:rPr>
        <w:t>1.1</w:t>
      </w:r>
      <w:r>
        <w:rPr>
          <w:rFonts w:hint="eastAsia" w:ascii="仿宋_GB2312" w:hAnsi="仿宋_GB2312" w:eastAsia="仿宋_GB2312" w:cs="仿宋_GB2312"/>
          <w:sz w:val="32"/>
          <w:szCs w:val="32"/>
          <w:lang w:val="en-US" w:eastAsia="zh-CN"/>
        </w:rPr>
        <w:t>立德树人</w:t>
      </w:r>
      <w:bookmarkEnd w:id="6"/>
      <w:bookmarkEnd w:id="7"/>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Style w:val="14"/>
          <w:rFonts w:ascii="仿宋_GB2312" w:hAnsi="仿宋_GB2312" w:eastAsia="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汕尾市体育运动学校成立于</w:t>
      </w:r>
      <w:r>
        <w:rPr>
          <w:rStyle w:val="14"/>
          <w:rFonts w:hint="eastAsia" w:ascii="仿宋_GB2312" w:hAnsi="仿宋_GB2312" w:eastAsia="仿宋_GB2312" w:cs="仿宋_GB2312"/>
          <w:color w:val="000000" w:themeColor="text1"/>
          <w:sz w:val="32"/>
          <w:szCs w:val="32"/>
          <w14:textFill>
            <w14:solidFill>
              <w14:schemeClr w14:val="tx1"/>
            </w14:solidFill>
          </w14:textFill>
        </w:rPr>
        <w:t>1995</w:t>
      </w:r>
      <w:r>
        <w:rPr>
          <w:rFonts w:hint="eastAsia" w:ascii="仿宋_GB2312" w:hAnsi="仿宋_GB2312" w:eastAsia="仿宋_GB2312" w:cs="仿宋_GB2312"/>
          <w:color w:val="000000" w:themeColor="text1"/>
          <w:sz w:val="32"/>
          <w:szCs w:val="32"/>
          <w14:textFill>
            <w14:solidFill>
              <w14:schemeClr w14:val="tx1"/>
            </w14:solidFill>
          </w14:textFill>
        </w:rPr>
        <w:t>年8月，地址在市城区公园路207号（汕尾体育馆东侧），是一所经广东省人民政府批准，汕尾市政府创办的全日制中等职业技术学校，系市文化广电旅游体育局管理的公益一类事业单位。</w:t>
      </w:r>
      <w:r>
        <w:rPr>
          <w:rStyle w:val="14"/>
          <w:rFonts w:ascii="仿宋_GB2312" w:hAnsi="仿宋_GB2312" w:eastAsia="仿宋_GB2312"/>
          <w:color w:val="000000" w:themeColor="text1"/>
          <w:sz w:val="32"/>
          <w:szCs w:val="32"/>
          <w14:textFill>
            <w14:solidFill>
              <w14:schemeClr w14:val="tx1"/>
            </w14:solidFill>
          </w14:textFill>
        </w:rPr>
        <w:t>其主要任务是承担体育中职教育</w:t>
      </w:r>
      <w:r>
        <w:rPr>
          <w:rStyle w:val="14"/>
          <w:rFonts w:hint="eastAsia" w:ascii="仿宋_GB2312" w:hAnsi="仿宋_GB2312" w:eastAsia="仿宋_GB2312"/>
          <w:color w:val="000000" w:themeColor="text1"/>
          <w:sz w:val="32"/>
          <w:szCs w:val="32"/>
          <w:lang w:eastAsia="zh-CN"/>
          <w14:textFill>
            <w14:solidFill>
              <w14:schemeClr w14:val="tx1"/>
            </w14:solidFill>
          </w14:textFill>
        </w:rPr>
        <w:t>和在训运动员九年制义务教育</w:t>
      </w:r>
      <w:r>
        <w:rPr>
          <w:rStyle w:val="14"/>
          <w:rFonts w:ascii="仿宋_GB2312" w:hAnsi="仿宋_GB2312" w:eastAsia="仿宋_GB2312"/>
          <w:color w:val="000000" w:themeColor="text1"/>
          <w:sz w:val="32"/>
          <w:szCs w:val="32"/>
          <w14:textFill>
            <w14:solidFill>
              <w14:schemeClr w14:val="tx1"/>
            </w14:solidFill>
          </w14:textFill>
        </w:rPr>
        <w:t>，承担实施国家“奥运争光计划”和“全民健身计划”，负责组织本地区各类各级青少年运动员集训、训练、比赛任务，确保运动员升学和中职学生学历晋升，为国家输送优秀运动员，为我市培养体育师资、培养社会体育人才。</w:t>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jc w:val="center"/>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u w:val="none"/>
          <w:lang w:val="en-US" w:eastAsia="zh-CN"/>
          <w14:textFill>
            <w14:solidFill>
              <w14:schemeClr w14:val="tx1"/>
            </w14:solidFill>
          </w14:textFill>
        </w:rPr>
        <w:t>2023年是全面贯彻党的二十大精神的开局之年</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，市体校</w:t>
      </w:r>
      <w:r>
        <w:rPr>
          <w:rFonts w:hint="default" w:ascii="仿宋_GB2312" w:hAnsi="仿宋_GB2312" w:eastAsia="仿宋_GB2312" w:cs="仿宋_GB2312"/>
          <w:color w:val="000000" w:themeColor="text1"/>
          <w:sz w:val="32"/>
          <w:szCs w:val="32"/>
          <w:u w:val="none"/>
          <w:lang w:val="en-US" w:eastAsia="zh-CN"/>
          <w14:textFill>
            <w14:solidFill>
              <w14:schemeClr w14:val="tx1"/>
            </w14:solidFill>
          </w14:textFill>
        </w:rPr>
        <w:t>以习近平新时代中国特色社会主义思想铸魂育人，落实立德树人根本任务，以广泛践行社会主义核心价值观为主线，深化“三全育人”综合改革，积极构建特色鲜明的学校品牌，推动新时代职业教育工作高质量发展。</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在师风师德方面，</w:t>
      </w:r>
      <w:r>
        <w:rPr>
          <w:rFonts w:hint="eastAsia" w:ascii="仿宋_GB2312" w:hAnsi="仿宋_GB2312" w:eastAsia="仿宋_GB2312" w:cs="仿宋_GB2312"/>
          <w:sz w:val="32"/>
          <w:szCs w:val="32"/>
        </w:rPr>
        <w:t>坚持立德树人，担负起“为党育人，为国育才”的时代责任，加强教师队伍思想政治工作，提升教师职业道德素养，推进学校高质量发展</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出台了加强师风师德规范教职工工作等条例、举办了“立德树人，做新时代‘四有’好老师”师德师风等系列专题讲座。在育人方面，学校聚焦全环境立德树人主阵地，通过营造积极向上的校园文化、党团引领、开展主题教育活动等方式，引导学生坚定理想信念、树立远大理想、培育高尚品格。</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14:textFill>
            <w14:solidFill>
              <w14:schemeClr w14:val="tx1"/>
            </w14:solidFill>
          </w14:textFill>
        </w:rPr>
        <w:t>通过校会、班会、团队会、班主任会和个别谈话等多种渠道加强学生德育建设，如革命传统教育、法制教育、禁毒教育、安全教育、思想政治教育等。每学期都举办了一系列教育实践活动，包括开学第一课法</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治</w:t>
      </w:r>
      <w:r>
        <w:rPr>
          <w:rFonts w:hint="eastAsia" w:ascii="仿宋_GB2312" w:hAnsi="仿宋_GB2312" w:eastAsia="仿宋_GB2312" w:cs="仿宋_GB2312"/>
          <w:color w:val="000000" w:themeColor="text1"/>
          <w:sz w:val="32"/>
          <w:szCs w:val="32"/>
          <w14:textFill>
            <w14:solidFill>
              <w14:schemeClr w14:val="tx1"/>
            </w14:solidFill>
          </w14:textFill>
        </w:rPr>
        <w:t>教育讲座、组织学生参加“禁毒”知识平台答题、利用主题班会组织学生参加各类竞赛、全面践行社会主义核心价值观</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全面贯彻落实立德树人。</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center"/>
        <w:textAlignment w:val="auto"/>
        <w:rPr>
          <w:rFonts w:hint="eastAsia"/>
          <w:lang w:val="en-US" w:eastAsia="zh-CN"/>
        </w:rPr>
      </w:pPr>
      <w:r>
        <w:rPr>
          <w:rFonts w:hint="eastAsia"/>
          <w:lang w:val="en-US" w:eastAsia="zh-CN"/>
        </w:rPr>
        <w:drawing>
          <wp:inline distT="0" distB="0" distL="114300" distR="114300">
            <wp:extent cx="5227320" cy="3919855"/>
            <wp:effectExtent l="0" t="0" r="11430" b="4445"/>
            <wp:docPr id="32" name="图片 32" descr="Ⅰ-1Ⅱ-2 1）① 主办单位：市体育运动学校；活动时间：2023年6月19号；活动地点：市体育中心一号楼二楼多媒体会议室；活动主题：“立德树人，做新时代‘四有’好老师”师德师风专题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Ⅰ-1Ⅱ-2 1）① 主办单位：市体育运动学校；活动时间：2023年6月19号；活动地点：市体育中心一号楼二楼多媒体会议室；活动主题：“立德树人，做新时代‘四有’好老师”师德师风专题讲座"/>
                    <pic:cNvPicPr>
                      <a:picLocks noChangeAspect="1"/>
                    </pic:cNvPicPr>
                  </pic:nvPicPr>
                  <pic:blipFill>
                    <a:blip r:embed="rId8"/>
                    <a:stretch>
                      <a:fillRect/>
                    </a:stretch>
                  </pic:blipFill>
                  <pic:spPr>
                    <a:xfrm>
                      <a:off x="0" y="0"/>
                      <a:ext cx="5227320"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jc w:val="center"/>
        <w:textAlignment w:val="auto"/>
        <w:rPr>
          <w:rFonts w:hint="default"/>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立德树人，做新时代“四有好教师”专题讲座</w:t>
      </w:r>
    </w:p>
    <w:p>
      <w:pPr>
        <w:pStyle w:val="2"/>
        <w:ind w:left="0" w:leftChars="0" w:firstLine="0" w:firstLineChars="0"/>
        <w:outlineLvl w:val="9"/>
        <w:rPr>
          <w:rFonts w:hint="default"/>
          <w:lang w:val="en-US" w:eastAsia="zh-CN"/>
        </w:rPr>
      </w:pPr>
      <w:bookmarkStart w:id="8" w:name="_Toc32609"/>
      <w:bookmarkStart w:id="9" w:name="_Toc27021"/>
      <w:r>
        <w:rPr>
          <w:rFonts w:hint="default"/>
          <w:lang w:val="en-US" w:eastAsia="zh-CN"/>
        </w:rPr>
        <w:drawing>
          <wp:inline distT="0" distB="0" distL="114300" distR="114300">
            <wp:extent cx="5335905" cy="3557905"/>
            <wp:effectExtent l="0" t="0" r="17145" b="4445"/>
            <wp:docPr id="28" name="图片 28" descr="QQ图片2023122010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QQ图片20231220104055"/>
                    <pic:cNvPicPr>
                      <a:picLocks noChangeAspect="1"/>
                    </pic:cNvPicPr>
                  </pic:nvPicPr>
                  <pic:blipFill>
                    <a:blip r:embed="rId9"/>
                    <a:stretch>
                      <a:fillRect/>
                    </a:stretch>
                  </pic:blipFill>
                  <pic:spPr>
                    <a:xfrm>
                      <a:off x="0" y="0"/>
                      <a:ext cx="5335905" cy="3557905"/>
                    </a:xfrm>
                    <a:prstGeom prst="rect">
                      <a:avLst/>
                    </a:prstGeom>
                  </pic:spPr>
                </pic:pic>
              </a:graphicData>
            </a:graphic>
          </wp:inline>
        </w:drawing>
      </w:r>
      <w:bookmarkEnd w:id="8"/>
      <w:bookmarkEnd w:id="9"/>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2023年汕尾市体育运动学校田径运动会</w:t>
      </w:r>
    </w:p>
    <w:p>
      <w:pPr>
        <w:jc w:val="center"/>
        <w:rPr>
          <w:rFonts w:hint="eastAsia" w:ascii="仿宋_GB2312" w:hAnsi="仿宋_GB2312" w:eastAsia="仿宋_GB2312" w:cs="仿宋_GB2312"/>
          <w:b w:val="0"/>
          <w:bCs w:val="0"/>
          <w:color w:val="000000" w:themeColor="text1"/>
          <w:kern w:val="2"/>
          <w:sz w:val="32"/>
          <w:szCs w:val="32"/>
          <w:u w:val="none"/>
          <w:lang w:val="en-US" w:eastAsia="zh-CN" w:bidi="ar-SA"/>
          <w14:textFill>
            <w14:solidFill>
              <w14:schemeClr w14:val="tx1"/>
            </w14:solidFill>
          </w14:textFill>
        </w:rPr>
      </w:pPr>
      <w:r>
        <w:rPr>
          <w:rFonts w:hint="eastAsia"/>
          <w:lang w:val="en-US" w:eastAsia="zh-CN"/>
        </w:rPr>
        <w:drawing>
          <wp:inline distT="0" distB="0" distL="114300" distR="114300">
            <wp:extent cx="5314950" cy="3543300"/>
            <wp:effectExtent l="0" t="0" r="0" b="0"/>
            <wp:docPr id="30" name="图片 30" descr="QQ图片2023122017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QQ图片20231220170508"/>
                    <pic:cNvPicPr>
                      <a:picLocks noChangeAspect="1"/>
                    </pic:cNvPicPr>
                  </pic:nvPicPr>
                  <pic:blipFill>
                    <a:blip r:embed="rId10"/>
                    <a:stretch>
                      <a:fillRect/>
                    </a:stretch>
                  </pic:blipFill>
                  <pic:spPr>
                    <a:xfrm>
                      <a:off x="0" y="0"/>
                      <a:ext cx="5314950" cy="3543300"/>
                    </a:xfrm>
                    <a:prstGeom prst="rect">
                      <a:avLst/>
                    </a:prstGeom>
                  </pic:spPr>
                </pic:pic>
              </a:graphicData>
            </a:graphic>
          </wp:inline>
        </w:drawing>
      </w:r>
      <w:r>
        <w:rPr>
          <w:rFonts w:hint="eastAsia" w:ascii="仿宋_GB2312" w:hAnsi="仿宋_GB2312" w:eastAsia="仿宋_GB2312" w:cs="仿宋_GB2312"/>
          <w:b w:val="0"/>
          <w:bCs w:val="0"/>
          <w:color w:val="000000" w:themeColor="text1"/>
          <w:kern w:val="2"/>
          <w:sz w:val="32"/>
          <w:szCs w:val="32"/>
          <w:u w:val="none"/>
          <w:lang w:val="en-US" w:eastAsia="zh-CN" w:bidi="ar-SA"/>
          <w14:textFill>
            <w14:solidFill>
              <w14:schemeClr w14:val="tx1"/>
            </w14:solidFill>
          </w14:textFill>
        </w:rPr>
        <w:t>2023级新生军训会操表演暨总结表彰大会</w:t>
      </w:r>
    </w:p>
    <w:p>
      <w:pPr>
        <w:jc w:val="center"/>
        <w:rPr>
          <w:rFonts w:hint="eastAsia"/>
          <w:lang w:val="en-US" w:eastAsia="zh-CN"/>
        </w:rPr>
      </w:pPr>
      <w:r>
        <w:rPr>
          <w:rFonts w:hint="eastAsia"/>
          <w:lang w:val="en-US" w:eastAsia="zh-CN"/>
        </w:rPr>
        <w:drawing>
          <wp:inline distT="0" distB="0" distL="114300" distR="114300">
            <wp:extent cx="5273040" cy="3515360"/>
            <wp:effectExtent l="0" t="0" r="3810" b="8890"/>
            <wp:docPr id="31" name="图片 31" descr="QQ图片2023122017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QQ图片20231220170637"/>
                    <pic:cNvPicPr>
                      <a:picLocks noChangeAspect="1"/>
                    </pic:cNvPicPr>
                  </pic:nvPicPr>
                  <pic:blipFill>
                    <a:blip r:embed="rId11"/>
                    <a:stretch>
                      <a:fillRect/>
                    </a:stretch>
                  </pic:blipFill>
                  <pic:spPr>
                    <a:xfrm>
                      <a:off x="0" y="0"/>
                      <a:ext cx="5273040" cy="3515360"/>
                    </a:xfrm>
                    <a:prstGeom prst="rect">
                      <a:avLst/>
                    </a:prstGeom>
                  </pic:spPr>
                </pic:pic>
              </a:graphicData>
            </a:graphic>
          </wp:inline>
        </w:drawing>
      </w:r>
    </w:p>
    <w:p>
      <w:pPr>
        <w:jc w:val="center"/>
        <w:rPr>
          <w:rFonts w:hint="default"/>
          <w:lang w:val="en-US" w:eastAsia="zh-CN"/>
        </w:rPr>
      </w:pPr>
      <w:r>
        <w:rPr>
          <w:rFonts w:hint="eastAsia" w:ascii="仿宋_GB2312" w:hAnsi="仿宋_GB2312" w:eastAsia="仿宋_GB2312" w:cs="仿宋_GB2312"/>
          <w:b w:val="0"/>
          <w:bCs w:val="0"/>
          <w:color w:val="000000" w:themeColor="text1"/>
          <w:kern w:val="2"/>
          <w:sz w:val="32"/>
          <w:szCs w:val="32"/>
          <w:u w:val="none"/>
          <w:lang w:val="en-US" w:eastAsia="zh-CN" w:bidi="ar-SA"/>
          <w14:textFill>
            <w14:solidFill>
              <w14:schemeClr w14:val="tx1"/>
            </w14:solidFill>
          </w14:textFill>
        </w:rPr>
        <w:t>思想道德教育主题活动</w:t>
      </w:r>
    </w:p>
    <w:p>
      <w:pPr>
        <w:rPr>
          <w:rFonts w:hint="eastAsia"/>
          <w:lang w:val="en-US" w:eastAsia="zh-CN"/>
        </w:rPr>
      </w:pPr>
      <w:r>
        <w:rPr>
          <w:rFonts w:hint="eastAsia"/>
          <w:lang w:val="en-US" w:eastAsia="zh-CN"/>
        </w:rPr>
        <w:drawing>
          <wp:inline distT="0" distB="0" distL="114300" distR="114300">
            <wp:extent cx="5447030" cy="3631565"/>
            <wp:effectExtent l="0" t="0" r="1270" b="6985"/>
            <wp:docPr id="29" name="图片 29" descr="QQ图片2023122010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图片20231220104947"/>
                    <pic:cNvPicPr>
                      <a:picLocks noChangeAspect="1"/>
                    </pic:cNvPicPr>
                  </pic:nvPicPr>
                  <pic:blipFill>
                    <a:blip r:embed="rId12"/>
                    <a:stretch>
                      <a:fillRect/>
                    </a:stretch>
                  </pic:blipFill>
                  <pic:spPr>
                    <a:xfrm>
                      <a:off x="0" y="0"/>
                      <a:ext cx="5447030" cy="3631565"/>
                    </a:xfrm>
                    <a:prstGeom prst="rect">
                      <a:avLst/>
                    </a:prstGeom>
                  </pic:spPr>
                </pic:pic>
              </a:graphicData>
            </a:graphic>
          </wp:inline>
        </w:drawing>
      </w:r>
    </w:p>
    <w:p>
      <w:pPr>
        <w:pStyle w:val="2"/>
        <w:ind w:left="0" w:leftChars="0" w:firstLine="0" w:firstLineChars="0"/>
        <w:jc w:val="center"/>
        <w:rPr>
          <w:rFonts w:hint="default" w:ascii="仿宋_GB2312" w:hAnsi="仿宋_GB2312" w:eastAsia="仿宋_GB2312" w:cs="仿宋_GB2312"/>
          <w:bCs w:val="0"/>
          <w:kern w:val="2"/>
          <w:sz w:val="32"/>
          <w:szCs w:val="32"/>
          <w:lang w:val="en-US" w:eastAsia="zh-CN" w:bidi="ar-SA"/>
        </w:rPr>
      </w:pPr>
      <w:bookmarkStart w:id="10" w:name="_Toc10839"/>
      <w:bookmarkStart w:id="11" w:name="_Toc16793"/>
      <w:r>
        <w:rPr>
          <w:rFonts w:hint="eastAsia" w:ascii="仿宋_GB2312" w:hAnsi="仿宋_GB2312" w:eastAsia="仿宋_GB2312" w:cs="仿宋_GB2312"/>
          <w:bCs w:val="0"/>
          <w:kern w:val="2"/>
          <w:sz w:val="32"/>
          <w:szCs w:val="32"/>
          <w:lang w:val="en-US" w:eastAsia="zh-CN" w:bidi="ar-SA"/>
        </w:rPr>
        <w:t>开展培育和践行社会主义核心价值观主题活动</w:t>
      </w:r>
      <w:bookmarkEnd w:id="10"/>
      <w:bookmarkEnd w:id="11"/>
    </w:p>
    <w:p>
      <w:pPr>
        <w:keepNext w:val="0"/>
        <w:keepLines w:val="0"/>
        <w:pageBreakBefore w:val="0"/>
        <w:widowControl w:val="0"/>
        <w:numPr>
          <w:ilvl w:val="1"/>
          <w:numId w:val="0"/>
        </w:numPr>
        <w:kinsoku/>
        <w:wordWrap/>
        <w:overflowPunct/>
        <w:topLinePunct w:val="0"/>
        <w:autoSpaceDE/>
        <w:autoSpaceDN/>
        <w:bidi w:val="0"/>
        <w:adjustRightInd/>
        <w:snapToGrid/>
        <w:textAlignment w:val="auto"/>
        <w:rPr>
          <w:rFonts w:hint="default" w:ascii="仿宋_GB2312" w:hAnsi="仿宋_GB2312" w:eastAsia="仿宋_GB2312" w:cs="仿宋_GB2312"/>
          <w:kern w:val="2"/>
          <w:sz w:val="32"/>
          <w:szCs w:val="32"/>
          <w:lang w:val="en-US" w:eastAsia="zh-CN" w:bidi="ar-SA"/>
        </w:rPr>
      </w:pPr>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eastAsia" w:ascii="仿宋_GB2312" w:hAnsi="仿宋_GB2312" w:eastAsia="仿宋_GB2312" w:cs="仿宋_GB2312"/>
          <w:sz w:val="32"/>
          <w:szCs w:val="32"/>
          <w:lang w:val="en-US" w:eastAsia="zh-CN"/>
        </w:rPr>
      </w:pPr>
      <w:bookmarkStart w:id="12" w:name="_Toc2966"/>
      <w:bookmarkStart w:id="13" w:name="_Toc254"/>
      <w:r>
        <w:rPr>
          <w:rFonts w:hint="default" w:ascii="仿宋_GB2312" w:hAnsi="仿宋_GB2312" w:eastAsia="仿宋_GB2312" w:cs="仿宋_GB2312"/>
          <w:kern w:val="2"/>
          <w:sz w:val="32"/>
          <w:szCs w:val="32"/>
          <w:lang w:val="en-US" w:eastAsia="zh-CN" w:bidi="ar-SA"/>
        </w:rPr>
        <w:t>1.2</w:t>
      </w:r>
      <w:r>
        <w:rPr>
          <w:rFonts w:hint="eastAsia" w:ascii="仿宋_GB2312" w:hAnsi="仿宋_GB2312" w:eastAsia="仿宋_GB2312" w:cs="仿宋_GB2312"/>
          <w:sz w:val="32"/>
          <w:szCs w:val="32"/>
          <w:lang w:val="en-US" w:eastAsia="zh-CN"/>
        </w:rPr>
        <w:t>多样成才</w:t>
      </w:r>
      <w:bookmarkEnd w:id="12"/>
      <w:bookmarkEnd w:id="13"/>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b w:val="0"/>
          <w:bCs w:val="0"/>
          <w:color w:val="000000" w:themeColor="text1"/>
          <w:sz w:val="32"/>
          <w:szCs w:val="32"/>
          <w:u w:val="none"/>
          <w14:textFill>
            <w14:solidFill>
              <w14:schemeClr w14:val="tx1"/>
            </w14:solidFill>
          </w14:textFill>
        </w:rPr>
      </w:pP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学校拥有600个学位的办学规模，</w:t>
      </w:r>
      <w:r>
        <w:rPr>
          <w:rFonts w:hint="eastAsia" w:ascii="仿宋_GB2312" w:hAnsi="仿宋_GB2312" w:eastAsia="仿宋_GB2312" w:cs="仿宋_GB2312"/>
          <w:b w:val="0"/>
          <w:bCs w:val="0"/>
          <w:color w:val="000000" w:themeColor="text1"/>
          <w:sz w:val="32"/>
          <w:szCs w:val="32"/>
          <w:u w:val="none"/>
          <w:lang w:val="en-US" w:eastAsia="zh-CN"/>
          <w14:textFill>
            <w14:solidFill>
              <w14:schemeClr w14:val="tx1"/>
            </w14:solidFill>
          </w14:textFill>
        </w:rPr>
        <w:t>2022至2023学年</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中专招收新生</w:t>
      </w:r>
      <w:r>
        <w:rPr>
          <w:rFonts w:hint="eastAsia" w:ascii="仿宋_GB2312" w:hAnsi="仿宋_GB2312" w:eastAsia="仿宋_GB2312" w:cs="仿宋_GB2312"/>
          <w:b w:val="0"/>
          <w:bCs w:val="0"/>
          <w:color w:val="000000" w:themeColor="text1"/>
          <w:sz w:val="32"/>
          <w:szCs w:val="32"/>
          <w:u w:val="none"/>
          <w:lang w:val="en-US" w:eastAsia="zh-CN"/>
          <w14:textFill>
            <w14:solidFill>
              <w14:schemeClr w14:val="tx1"/>
            </w14:solidFill>
          </w14:textFill>
        </w:rPr>
        <w:t>117</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人，毕业生</w:t>
      </w:r>
      <w:r>
        <w:rPr>
          <w:rFonts w:hint="eastAsia" w:ascii="仿宋_GB2312" w:hAnsi="仿宋_GB2312" w:eastAsia="仿宋_GB2312" w:cs="仿宋_GB2312"/>
          <w:b w:val="0"/>
          <w:bCs w:val="0"/>
          <w:color w:val="000000" w:themeColor="text1"/>
          <w:sz w:val="32"/>
          <w:szCs w:val="32"/>
          <w:u w:val="none"/>
          <w:lang w:val="en-US" w:eastAsia="zh-CN"/>
          <w14:textFill>
            <w14:solidFill>
              <w14:schemeClr w14:val="tx1"/>
            </w14:solidFill>
          </w14:textFill>
        </w:rPr>
        <w:t>126</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人。</w:t>
      </w:r>
      <w:r>
        <w:rPr>
          <w:rFonts w:hint="eastAsia" w:ascii="仿宋_GB2312" w:hAnsi="仿宋_GB2312" w:eastAsia="仿宋_GB2312" w:cs="仿宋_GB2312"/>
          <w:b w:val="0"/>
          <w:bCs w:val="0"/>
          <w:color w:val="000000" w:themeColor="text1"/>
          <w:sz w:val="32"/>
          <w:szCs w:val="32"/>
          <w:u w:val="none"/>
          <w:lang w:val="en-US" w:eastAsia="zh-CN"/>
          <w14:textFill>
            <w14:solidFill>
              <w14:schemeClr w14:val="tx1"/>
            </w14:solidFill>
          </w14:textFill>
        </w:rPr>
        <w:t>2023至2024学年中专招收新生118人，毕业生93人。</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在校生总人数</w:t>
      </w:r>
      <w:r>
        <w:rPr>
          <w:rFonts w:hint="eastAsia" w:ascii="仿宋_GB2312" w:hAnsi="仿宋_GB2312" w:eastAsia="仿宋_GB2312" w:cs="仿宋_GB2312"/>
          <w:b w:val="0"/>
          <w:bCs w:val="0"/>
          <w:color w:val="auto"/>
          <w:sz w:val="32"/>
          <w:szCs w:val="32"/>
          <w:u w:val="none"/>
        </w:rPr>
        <w:t>共</w:t>
      </w:r>
      <w:r>
        <w:rPr>
          <w:rFonts w:hint="eastAsia" w:ascii="仿宋_GB2312" w:hAnsi="仿宋_GB2312" w:eastAsia="仿宋_GB2312" w:cs="仿宋_GB2312"/>
          <w:b w:val="0"/>
          <w:bCs w:val="0"/>
          <w:color w:val="auto"/>
          <w:sz w:val="32"/>
          <w:szCs w:val="32"/>
          <w:u w:val="none"/>
          <w:lang w:val="en-US" w:eastAsia="zh-CN"/>
        </w:rPr>
        <w:t>486</w:t>
      </w:r>
      <w:r>
        <w:rPr>
          <w:rFonts w:hint="eastAsia" w:ascii="仿宋_GB2312" w:hAnsi="仿宋_GB2312" w:eastAsia="仿宋_GB2312" w:cs="仿宋_GB2312"/>
          <w:b w:val="0"/>
          <w:bCs w:val="0"/>
          <w:color w:val="auto"/>
          <w:sz w:val="32"/>
          <w:szCs w:val="32"/>
          <w:u w:val="none"/>
        </w:rPr>
        <w:t>人，其中中职有</w:t>
      </w:r>
      <w:r>
        <w:rPr>
          <w:rFonts w:hint="eastAsia" w:ascii="仿宋_GB2312" w:hAnsi="仿宋_GB2312" w:eastAsia="仿宋_GB2312" w:cs="仿宋_GB2312"/>
          <w:b w:val="0"/>
          <w:bCs w:val="0"/>
          <w:color w:val="auto"/>
          <w:sz w:val="32"/>
          <w:szCs w:val="32"/>
          <w:u w:val="none"/>
          <w:lang w:val="en-US" w:eastAsia="zh-CN"/>
        </w:rPr>
        <w:t>7</w:t>
      </w:r>
      <w:r>
        <w:rPr>
          <w:rFonts w:hint="eastAsia" w:ascii="仿宋_GB2312" w:hAnsi="仿宋_GB2312" w:eastAsia="仿宋_GB2312" w:cs="仿宋_GB2312"/>
          <w:b w:val="0"/>
          <w:bCs w:val="0"/>
          <w:color w:val="auto"/>
          <w:sz w:val="32"/>
          <w:szCs w:val="32"/>
          <w:u w:val="none"/>
        </w:rPr>
        <w:t>个教学班</w:t>
      </w:r>
      <w:r>
        <w:rPr>
          <w:rFonts w:hint="eastAsia" w:ascii="仿宋_GB2312" w:hAnsi="仿宋_GB2312" w:eastAsia="仿宋_GB2312" w:cs="仿宋_GB2312"/>
          <w:b w:val="0"/>
          <w:bCs w:val="0"/>
          <w:color w:val="auto"/>
          <w:sz w:val="32"/>
          <w:szCs w:val="32"/>
          <w:u w:val="none"/>
          <w:lang w:val="en-US" w:eastAsia="zh-CN"/>
        </w:rPr>
        <w:t>325</w:t>
      </w:r>
      <w:r>
        <w:rPr>
          <w:rFonts w:hint="eastAsia" w:ascii="仿宋_GB2312" w:hAnsi="仿宋_GB2312" w:eastAsia="仿宋_GB2312" w:cs="仿宋_GB2312"/>
          <w:b w:val="0"/>
          <w:bCs w:val="0"/>
          <w:color w:val="auto"/>
          <w:sz w:val="32"/>
          <w:szCs w:val="32"/>
          <w:u w:val="none"/>
        </w:rPr>
        <w:t>人，中小学有</w:t>
      </w:r>
      <w:r>
        <w:rPr>
          <w:rFonts w:hint="eastAsia" w:ascii="仿宋_GB2312" w:hAnsi="仿宋_GB2312" w:eastAsia="仿宋_GB2312" w:cs="仿宋_GB2312"/>
          <w:b w:val="0"/>
          <w:bCs w:val="0"/>
          <w:color w:val="auto"/>
          <w:sz w:val="32"/>
          <w:szCs w:val="32"/>
          <w:u w:val="none"/>
          <w:lang w:val="en-US" w:eastAsia="zh-CN"/>
        </w:rPr>
        <w:t>6</w:t>
      </w:r>
      <w:r>
        <w:rPr>
          <w:rFonts w:hint="eastAsia" w:ascii="仿宋_GB2312" w:hAnsi="仿宋_GB2312" w:eastAsia="仿宋_GB2312" w:cs="仿宋_GB2312"/>
          <w:b w:val="0"/>
          <w:bCs w:val="0"/>
          <w:color w:val="auto"/>
          <w:sz w:val="32"/>
          <w:szCs w:val="32"/>
          <w:u w:val="none"/>
        </w:rPr>
        <w:t>个教学班</w:t>
      </w:r>
      <w:r>
        <w:rPr>
          <w:rFonts w:hint="eastAsia" w:ascii="仿宋_GB2312" w:hAnsi="仿宋_GB2312" w:eastAsia="仿宋_GB2312" w:cs="仿宋_GB2312"/>
          <w:b w:val="0"/>
          <w:bCs w:val="0"/>
          <w:color w:val="auto"/>
          <w:sz w:val="32"/>
          <w:szCs w:val="32"/>
          <w:u w:val="none"/>
          <w:lang w:val="en-US" w:eastAsia="zh-CN"/>
        </w:rPr>
        <w:t>161</w:t>
      </w:r>
      <w:r>
        <w:rPr>
          <w:rFonts w:hint="eastAsia" w:ascii="仿宋_GB2312" w:hAnsi="仿宋_GB2312" w:eastAsia="仿宋_GB2312" w:cs="仿宋_GB2312"/>
          <w:b w:val="0"/>
          <w:bCs w:val="0"/>
          <w:color w:val="auto"/>
          <w:sz w:val="32"/>
          <w:szCs w:val="32"/>
          <w:u w:val="none"/>
        </w:rPr>
        <w:t>人</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（均为</w:t>
      </w:r>
      <w:r>
        <w:rPr>
          <w:rFonts w:hint="eastAsia" w:ascii="仿宋_GB2312" w:hAnsi="仿宋_GB2312" w:eastAsia="仿宋_GB2312" w:cs="仿宋_GB2312"/>
          <w:b w:val="0"/>
          <w:bCs w:val="0"/>
          <w:color w:val="000000" w:themeColor="text1"/>
          <w:sz w:val="32"/>
          <w:szCs w:val="32"/>
          <w:u w:val="none"/>
          <w:lang w:val="en-US" w:eastAsia="zh-CN"/>
          <w14:textFill>
            <w14:solidFill>
              <w14:schemeClr w14:val="tx1"/>
            </w14:solidFill>
          </w14:textFill>
        </w:rPr>
        <w:t>注册在训</w:t>
      </w:r>
      <w:r>
        <w:rPr>
          <w:rFonts w:hint="eastAsia" w:ascii="仿宋_GB2312" w:hAnsi="仿宋_GB2312" w:eastAsia="仿宋_GB2312" w:cs="仿宋_GB2312"/>
          <w:b w:val="0"/>
          <w:bCs w:val="0"/>
          <w:color w:val="000000" w:themeColor="text1"/>
          <w:sz w:val="32"/>
          <w:szCs w:val="32"/>
          <w:u w:val="none"/>
          <w14:textFill>
            <w14:solidFill>
              <w14:schemeClr w14:val="tx1"/>
            </w14:solidFill>
          </w14:textFill>
        </w:rPr>
        <w:t>运动员）。</w:t>
      </w:r>
    </w:p>
    <w:p>
      <w:pPr>
        <w:keepNext w:val="0"/>
        <w:keepLines w:val="0"/>
        <w:pageBreakBefore w:val="0"/>
        <w:widowControl w:val="0"/>
        <w:kinsoku/>
        <w:overflowPunct/>
        <w:topLinePunct w:val="0"/>
        <w:autoSpaceDE/>
        <w:autoSpaceDN/>
        <w:bidi w:val="0"/>
        <w:adjustRightInd/>
        <w:snapToGrid/>
        <w:spacing w:line="640" w:lineRule="exact"/>
        <w:ind w:firstLine="640"/>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中小学教育招生的对象是在训运动员（九年制义务教育），中职教育招生的对象是初中应届毕业生。根据学校期末考核制度，中专部文化课分考查课和考试课两种，通过专任教师与学生广泛交流、互联互通，</w:t>
      </w:r>
      <w:r>
        <w:rPr>
          <w:rFonts w:hint="eastAsia" w:ascii="仿宋_GB2312" w:hAnsi="仿宋_GB2312" w:eastAsia="仿宋_GB2312" w:cs="仿宋_GB2312"/>
          <w:color w:val="000000" w:themeColor="text1"/>
          <w:sz w:val="32"/>
          <w:szCs w:val="32"/>
          <w:u w:val="none"/>
          <w14:textFill>
            <w14:solidFill>
              <w14:schemeClr w14:val="tx1"/>
            </w14:solidFill>
          </w14:textFill>
        </w:rPr>
        <w:t>使学生的文化课合格率达到</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98</w:t>
      </w:r>
      <w:r>
        <w:rPr>
          <w:rFonts w:hint="eastAsia" w:ascii="仿宋_GB2312" w:hAnsi="仿宋_GB2312" w:eastAsia="仿宋_GB2312" w:cs="仿宋_GB2312"/>
          <w:color w:val="000000" w:themeColor="text1"/>
          <w:sz w:val="32"/>
          <w:szCs w:val="32"/>
          <w:u w:val="none"/>
          <w14:textFill>
            <w14:solidFill>
              <w14:schemeClr w14:val="tx1"/>
            </w14:solidFill>
          </w14:textFill>
        </w:rPr>
        <w:t>%以上，专业技能合格率达到</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98.5</w:t>
      </w:r>
      <w:r>
        <w:rPr>
          <w:rFonts w:hint="eastAsia" w:ascii="仿宋_GB2312" w:hAnsi="仿宋_GB2312" w:eastAsia="仿宋_GB2312" w:cs="仿宋_GB2312"/>
          <w:color w:val="000000" w:themeColor="text1"/>
          <w:sz w:val="32"/>
          <w:szCs w:val="32"/>
          <w:u w:val="none"/>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以上，除个别辍学、当兵、转学的学生之外，毕业率达到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100</w:t>
      </w:r>
      <w:r>
        <w:rPr>
          <w:rFonts w:hint="eastAsia" w:ascii="仿宋_GB2312" w:hAnsi="仿宋_GB2312" w:eastAsia="仿宋_GB2312" w:cs="仿宋_GB2312"/>
          <w:color w:val="000000" w:themeColor="text1"/>
          <w:sz w:val="32"/>
          <w:szCs w:val="32"/>
          <w14:textFill>
            <w14:solidFill>
              <w14:schemeClr w14:val="tx1"/>
            </w14:solidFill>
          </w14:textFill>
        </w:rPr>
        <w:t>%；据统计，中专部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中小学部</w:t>
      </w:r>
      <w:r>
        <w:rPr>
          <w:rFonts w:hint="eastAsia" w:ascii="仿宋_GB2312" w:hAnsi="仿宋_GB2312" w:eastAsia="仿宋_GB2312" w:cs="仿宋_GB2312"/>
          <w:color w:val="000000" w:themeColor="text1"/>
          <w:sz w:val="32"/>
          <w:szCs w:val="32"/>
          <w14:textFill>
            <w14:solidFill>
              <w14:schemeClr w14:val="tx1"/>
            </w14:solidFill>
          </w14:textFill>
        </w:rPr>
        <w:t>学生体质测试合格率</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均达98.6</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overflowPunct/>
        <w:topLinePunct w:val="0"/>
        <w:autoSpaceDE/>
        <w:autoSpaceDN/>
        <w:bidi w:val="0"/>
        <w:adjustRightInd/>
        <w:snapToGrid/>
        <w:spacing w:line="640" w:lineRule="exact"/>
        <w:ind w:firstLine="640"/>
        <w:rPr>
          <w:rFonts w:hint="default"/>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2023年升学总人数为113人，其中通过贯通培养升学人数41人， 通过五年一贯制培养升学人数70人，通过职教高考升学人数2人。</w:t>
      </w:r>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default" w:ascii="仿宋_GB2312" w:hAnsi="仿宋_GB2312" w:eastAsia="仿宋_GB2312" w:cs="仿宋_GB2312"/>
          <w:sz w:val="32"/>
          <w:szCs w:val="32"/>
          <w:lang w:val="en-US" w:eastAsia="zh-CN"/>
        </w:rPr>
      </w:pPr>
      <w:bookmarkStart w:id="14" w:name="_Toc6057"/>
      <w:bookmarkStart w:id="15" w:name="_Toc20575"/>
      <w:r>
        <w:rPr>
          <w:rFonts w:hint="default" w:ascii="仿宋_GB2312" w:hAnsi="仿宋_GB2312" w:eastAsia="仿宋_GB2312" w:cs="仿宋_GB2312"/>
          <w:kern w:val="2"/>
          <w:sz w:val="32"/>
          <w:szCs w:val="32"/>
          <w:lang w:val="en-US" w:eastAsia="zh-CN" w:bidi="ar-SA"/>
        </w:rPr>
        <w:t>1.3</w:t>
      </w:r>
      <w:r>
        <w:rPr>
          <w:rFonts w:hint="eastAsia" w:ascii="仿宋_GB2312" w:hAnsi="仿宋_GB2312" w:eastAsia="仿宋_GB2312" w:cs="仿宋_GB2312"/>
          <w:sz w:val="32"/>
          <w:szCs w:val="32"/>
          <w:lang w:val="en-US" w:eastAsia="zh-CN"/>
        </w:rPr>
        <w:t>技能成长</w:t>
      </w:r>
      <w:bookmarkEnd w:id="14"/>
      <w:bookmarkEnd w:id="15"/>
    </w:p>
    <w:p>
      <w:pPr>
        <w:keepNext w:val="0"/>
        <w:keepLines w:val="0"/>
        <w:pageBreakBefore w:val="0"/>
        <w:widowControl w:val="0"/>
        <w:kinsoku/>
        <w:overflowPunct/>
        <w:topLinePunct w:val="0"/>
        <w:autoSpaceDE/>
        <w:autoSpaceDN/>
        <w:bidi w:val="0"/>
        <w:adjustRightInd/>
        <w:snapToGrid/>
        <w:spacing w:line="640" w:lineRule="exact"/>
        <w:ind w:firstLine="640"/>
        <w:jc w:val="center"/>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14:textFill>
            <w14:solidFill>
              <w14:schemeClr w14:val="tx1"/>
            </w14:solidFill>
          </w14:textFill>
        </w:rPr>
        <w:t>以</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体育术科</w:t>
      </w:r>
      <w:r>
        <w:rPr>
          <w:rFonts w:hint="eastAsia" w:ascii="仿宋_GB2312" w:hAnsi="仿宋_GB2312" w:eastAsia="仿宋_GB2312" w:cs="仿宋_GB2312"/>
          <w:color w:val="000000" w:themeColor="text1"/>
          <w:sz w:val="32"/>
          <w:szCs w:val="32"/>
          <w14:textFill>
            <w14:solidFill>
              <w14:schemeClr w14:val="tx1"/>
            </w14:solidFill>
          </w14:textFill>
        </w:rPr>
        <w:t>为重点的基础上，辅之以文化课，主要开设</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羽毛球、</w:t>
      </w:r>
      <w:r>
        <w:rPr>
          <w:rFonts w:hint="eastAsia" w:ascii="仿宋_GB2312" w:hAnsi="仿宋_GB2312" w:eastAsia="仿宋_GB2312" w:cs="仿宋_GB2312"/>
          <w:color w:val="000000" w:themeColor="text1"/>
          <w:sz w:val="32"/>
          <w:szCs w:val="32"/>
          <w14:textFill>
            <w14:solidFill>
              <w14:schemeClr w14:val="tx1"/>
            </w14:solidFill>
          </w14:textFill>
        </w:rPr>
        <w:t>篮球、网球、足球、武术、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散打、跆拳道</w:t>
      </w:r>
      <w:r>
        <w:rPr>
          <w:rFonts w:hint="eastAsia" w:ascii="仿宋_GB2312" w:hAnsi="仿宋_GB2312" w:eastAsia="仿宋_GB2312" w:cs="仿宋_GB2312"/>
          <w:color w:val="000000" w:themeColor="text1"/>
          <w:sz w:val="32"/>
          <w:szCs w:val="32"/>
          <w14:textFill>
            <w14:solidFill>
              <w14:schemeClr w14:val="tx1"/>
            </w14:solidFill>
          </w14:textFill>
        </w:rPr>
        <w:t>等专项训练课程，按照教学大纲的要求开设语文、数学、英语、政治等文化课程，通过师生教学互动，明显提高了广大学生</w:t>
      </w:r>
      <w:r>
        <w:rPr>
          <w:rFonts w:hint="eastAsia"/>
          <w:lang w:val="en-US" w:eastAsia="zh-CN"/>
        </w:rPr>
        <w:drawing>
          <wp:anchor distT="0" distB="0" distL="114300" distR="114300" simplePos="0" relativeHeight="251662336" behindDoc="1" locked="0" layoutInCell="1" allowOverlap="1">
            <wp:simplePos x="0" y="0"/>
            <wp:positionH relativeFrom="column">
              <wp:posOffset>52705</wp:posOffset>
            </wp:positionH>
            <wp:positionV relativeFrom="paragraph">
              <wp:posOffset>3818890</wp:posOffset>
            </wp:positionV>
            <wp:extent cx="5347970" cy="3566160"/>
            <wp:effectExtent l="0" t="0" r="5080" b="15240"/>
            <wp:wrapTight wrapText="bothSides">
              <wp:wrapPolygon>
                <wp:start x="0" y="0"/>
                <wp:lineTo x="0" y="21462"/>
                <wp:lineTo x="21544" y="21462"/>
                <wp:lineTo x="21544" y="0"/>
                <wp:lineTo x="0" y="0"/>
              </wp:wrapPolygon>
            </wp:wrapTight>
            <wp:docPr id="3" name="图片 3" descr="QQ图片2023122010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QQ图片20231220103944"/>
                    <pic:cNvPicPr>
                      <a:picLocks noChangeAspect="1"/>
                    </pic:cNvPicPr>
                  </pic:nvPicPr>
                  <pic:blipFill>
                    <a:blip r:embed="rId13"/>
                    <a:stretch>
                      <a:fillRect/>
                    </a:stretch>
                  </pic:blipFill>
                  <pic:spPr>
                    <a:xfrm>
                      <a:off x="0" y="0"/>
                      <a:ext cx="5347970" cy="3566160"/>
                    </a:xfrm>
                    <a:prstGeom prst="rect">
                      <a:avLst/>
                    </a:prstGeom>
                  </pic:spPr>
                </pic:pic>
              </a:graphicData>
            </a:graphic>
          </wp:anchor>
        </w:drawing>
      </w:r>
      <w:r>
        <w:rPr>
          <w:rFonts w:hint="eastAsia" w:ascii="仿宋_GB2312" w:hAnsi="仿宋_GB2312" w:eastAsia="仿宋_GB2312" w:cs="仿宋_GB2312"/>
          <w:color w:val="000000" w:themeColor="text1"/>
          <w:sz w:val="32"/>
          <w:szCs w:val="32"/>
          <w14:textFill>
            <w14:solidFill>
              <w14:schemeClr w14:val="tx1"/>
            </w14:solidFill>
          </w14:textFill>
        </w:rPr>
        <w:t>对术科和文化学习的兴趣，调动了他们的主动性和积极性。同时，学校成立了篮球、网球、羽毛球、拳击、散打</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武术等五大体育运动社团。在团委的高度重视和正确领导下，广大学生根据自己的</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兴趣</w:t>
      </w:r>
      <w:r>
        <w:rPr>
          <w:rFonts w:hint="eastAsia" w:ascii="仿宋_GB2312" w:hAnsi="仿宋_GB2312" w:eastAsia="仿宋_GB2312" w:cs="仿宋_GB2312"/>
          <w:color w:val="000000" w:themeColor="text1"/>
          <w:sz w:val="32"/>
          <w:szCs w:val="32"/>
          <w14:textFill>
            <w14:solidFill>
              <w14:schemeClr w14:val="tx1"/>
            </w14:solidFill>
          </w14:textFill>
        </w:rPr>
        <w:t>爱好、特长等特点，积极热情地投入到各个社团中去。他们在不同的社团中获取新知识、新技能，从而丰富了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自己</w:t>
      </w:r>
      <w:r>
        <w:rPr>
          <w:rFonts w:hint="eastAsia" w:ascii="仿宋_GB2312" w:hAnsi="仿宋_GB2312" w:eastAsia="仿宋_GB2312" w:cs="仿宋_GB2312"/>
          <w:color w:val="000000" w:themeColor="text1"/>
          <w:sz w:val="32"/>
          <w:szCs w:val="32"/>
          <w14:textFill>
            <w14:solidFill>
              <w14:schemeClr w14:val="tx1"/>
            </w14:solidFill>
          </w14:textFill>
        </w:rPr>
        <w:t>的业余文化生活，使整个校园形成了积极向上、团结友爱、合作竞争的良好氛围。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2023年获得</w:t>
      </w:r>
      <w:r>
        <w:rPr>
          <w:rFonts w:hint="eastAsia" w:ascii="仿宋_GB2312" w:hAnsi="仿宋_GB2312" w:eastAsia="仿宋_GB2312" w:cs="仿宋_GB2312"/>
          <w:color w:val="000000" w:themeColor="text1"/>
          <w:sz w:val="32"/>
          <w:szCs w:val="32"/>
          <w14:textFill>
            <w14:solidFill>
              <w14:schemeClr w14:val="tx1"/>
            </w14:solidFill>
          </w14:textFill>
        </w:rPr>
        <w:t>职业技能等级证书（含职业资格证书）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人数为38人，其中有部分学生取得A级、B级的好成绩。</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br w:type="textWrapping"/>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乒乓球比赛</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br w:type="textWrapping"/>
      </w:r>
    </w:p>
    <w:p>
      <w:pPr>
        <w:pStyle w:val="2"/>
        <w:ind w:left="0" w:leftChars="0" w:firstLine="0" w:firstLineChars="0"/>
        <w:jc w:val="center"/>
        <w:rPr>
          <w:rFonts w:hint="eastAsia"/>
          <w:lang w:val="en-US" w:eastAsia="zh-CN"/>
        </w:rPr>
      </w:pPr>
      <w:bookmarkStart w:id="16" w:name="_Toc8558"/>
      <w:bookmarkStart w:id="17" w:name="_Toc19714"/>
      <w:r>
        <w:rPr>
          <w:rFonts w:hint="eastAsia"/>
          <w:lang w:val="en-US" w:eastAsia="zh-CN"/>
        </w:rPr>
        <w:drawing>
          <wp:inline distT="0" distB="0" distL="114300" distR="114300">
            <wp:extent cx="5458460" cy="3493770"/>
            <wp:effectExtent l="0" t="0" r="8890" b="11430"/>
            <wp:docPr id="2" name="图片 2" descr="QQ图片2023122010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图片20231220104850"/>
                    <pic:cNvPicPr>
                      <a:picLocks noChangeAspect="1"/>
                    </pic:cNvPicPr>
                  </pic:nvPicPr>
                  <pic:blipFill>
                    <a:blip r:embed="rId14"/>
                    <a:srcRect t="6795" b="7904"/>
                    <a:stretch>
                      <a:fillRect/>
                    </a:stretch>
                  </pic:blipFill>
                  <pic:spPr>
                    <a:xfrm>
                      <a:off x="0" y="0"/>
                      <a:ext cx="5458460" cy="3493770"/>
                    </a:xfrm>
                    <a:prstGeom prst="rect">
                      <a:avLst/>
                    </a:prstGeom>
                  </pic:spPr>
                </pic:pic>
              </a:graphicData>
            </a:graphic>
          </wp:inline>
        </w:drawing>
      </w:r>
      <w:bookmarkEnd w:id="16"/>
      <w:bookmarkEnd w:id="17"/>
    </w:p>
    <w:p>
      <w:pPr>
        <w:pStyle w:val="2"/>
        <w:ind w:left="0" w:leftChars="0" w:firstLine="0" w:firstLineChars="0"/>
        <w:jc w:val="center"/>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18" w:name="_Toc469"/>
      <w:bookmarkStart w:id="19" w:name="_Toc7287"/>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田径运动会</w:t>
      </w:r>
      <w:bookmarkEnd w:id="18"/>
      <w:bookmarkEnd w:id="19"/>
    </w:p>
    <w:p>
      <w:pPr>
        <w:rPr>
          <w:rFonts w:hint="eastAsia"/>
          <w:lang w:val="en-US" w:eastAsia="zh-CN"/>
        </w:rPr>
      </w:pPr>
    </w:p>
    <w:p>
      <w:pPr>
        <w:pStyle w:val="2"/>
        <w:ind w:left="0" w:leftChars="0" w:firstLine="0" w:firstLineChars="0"/>
        <w:jc w:val="center"/>
        <w:outlineLvl w:val="9"/>
        <w:rPr>
          <w:rFonts w:hint="eastAsia"/>
          <w:lang w:val="en-US" w:eastAsia="zh-CN"/>
        </w:rPr>
      </w:pPr>
      <w:bookmarkStart w:id="20" w:name="_Toc4206"/>
      <w:bookmarkStart w:id="21" w:name="_Toc3308"/>
      <w:r>
        <w:rPr>
          <w:rFonts w:hint="eastAsia"/>
          <w:lang w:val="en-US" w:eastAsia="zh-CN"/>
        </w:rPr>
        <w:drawing>
          <wp:inline distT="0" distB="0" distL="114300" distR="114300">
            <wp:extent cx="5337175" cy="3559175"/>
            <wp:effectExtent l="0" t="0" r="15875" b="3175"/>
            <wp:docPr id="1" name="图片 1" descr="QQ图片2023122017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图片20231220171014"/>
                    <pic:cNvPicPr>
                      <a:picLocks noChangeAspect="1"/>
                    </pic:cNvPicPr>
                  </pic:nvPicPr>
                  <pic:blipFill>
                    <a:blip r:embed="rId15"/>
                    <a:stretch>
                      <a:fillRect/>
                    </a:stretch>
                  </pic:blipFill>
                  <pic:spPr>
                    <a:xfrm>
                      <a:off x="0" y="0"/>
                      <a:ext cx="5337175" cy="3559175"/>
                    </a:xfrm>
                    <a:prstGeom prst="rect">
                      <a:avLst/>
                    </a:prstGeom>
                  </pic:spPr>
                </pic:pic>
              </a:graphicData>
            </a:graphic>
          </wp:inline>
        </w:drawing>
      </w:r>
      <w:bookmarkEnd w:id="20"/>
      <w:bookmarkEnd w:id="21"/>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jc w:val="center"/>
        <w:textAlignment w:val="auto"/>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排球联赛</w:t>
      </w:r>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default" w:ascii="仿宋_GB2312" w:hAnsi="仿宋_GB2312" w:eastAsia="仿宋_GB2312" w:cs="仿宋_GB2312"/>
          <w:kern w:val="2"/>
          <w:sz w:val="32"/>
          <w:szCs w:val="32"/>
          <w:lang w:val="en-US" w:eastAsia="zh-CN" w:bidi="ar-SA"/>
        </w:rPr>
      </w:pPr>
      <w:bookmarkStart w:id="22" w:name="_Toc6758"/>
      <w:bookmarkStart w:id="23" w:name="_Toc21059"/>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kern w:val="2"/>
          <w:sz w:val="32"/>
          <w:szCs w:val="32"/>
          <w:lang w:val="en-US" w:eastAsia="zh-CN" w:bidi="ar-SA"/>
        </w:rPr>
        <w:t>1.4</w:t>
      </w:r>
      <w:r>
        <w:rPr>
          <w:rFonts w:hint="eastAsia" w:ascii="仿宋_GB2312" w:hAnsi="仿宋_GB2312" w:eastAsia="仿宋_GB2312" w:cs="仿宋_GB2312"/>
          <w:sz w:val="32"/>
          <w:szCs w:val="32"/>
          <w:lang w:val="en-US" w:eastAsia="zh-CN"/>
        </w:rPr>
        <w:t>职业发展</w:t>
      </w:r>
      <w:bookmarkEnd w:id="22"/>
      <w:bookmarkEnd w:id="23"/>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学校按照《培养专业人才方案》，分别与市实验小学等</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所学校及市</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奥锐体育文化发展公司</w:t>
      </w:r>
      <w:r>
        <w:rPr>
          <w:rFonts w:hint="eastAsia" w:ascii="仿宋_GB2312" w:hAnsi="仿宋_GB2312" w:eastAsia="仿宋_GB2312" w:cs="仿宋_GB2312"/>
          <w:color w:val="000000" w:themeColor="text1"/>
          <w:sz w:val="32"/>
          <w:szCs w:val="32"/>
          <w14:textFill>
            <w14:solidFill>
              <w14:schemeClr w14:val="tx1"/>
            </w14:solidFill>
          </w14:textFill>
        </w:rPr>
        <w:t>共建实习实训教育基地，并有计划、有安排地组织学生参加见习和实习教育实践活动，为毕业班学生提供了更多锻炼的机会和相互交流的平台，取得了良好的实训效果，深受共建单位</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和</w:t>
      </w:r>
      <w:r>
        <w:rPr>
          <w:rFonts w:hint="eastAsia" w:ascii="仿宋_GB2312" w:hAnsi="仿宋_GB2312" w:eastAsia="仿宋_GB2312" w:cs="仿宋_GB2312"/>
          <w:color w:val="000000" w:themeColor="text1"/>
          <w:sz w:val="32"/>
          <w:szCs w:val="32"/>
          <w14:textFill>
            <w14:solidFill>
              <w14:schemeClr w14:val="tx1"/>
            </w14:solidFill>
          </w14:textFill>
        </w:rPr>
        <w:t>师生的高度</w:t>
      </w:r>
      <w:r>
        <w:rPr>
          <w:rFonts w:hint="eastAsia" w:ascii="仿宋_GB2312" w:hAnsi="仿宋_GB2312" w:eastAsia="仿宋_GB2312" w:cs="仿宋_GB2312"/>
          <w:color w:val="000000" w:themeColor="text1"/>
          <w:sz w:val="32"/>
          <w:szCs w:val="32"/>
          <w:lang w:eastAsia="zh-CN"/>
          <w14:textFill>
            <w14:solidFill>
              <w14:schemeClr w14:val="tx1"/>
            </w14:solidFill>
          </w14:textFill>
        </w:rPr>
        <w:t>好评</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lang w:val="en-US" w:eastAsia="zh-CN"/>
        </w:rPr>
      </w:pPr>
      <w:r>
        <w:rPr>
          <w:rFonts w:hint="eastAsia" w:ascii="仿宋_GB2312" w:hAnsi="仿宋_GB2312" w:eastAsia="仿宋_GB2312" w:cs="仿宋_GB2312"/>
          <w:color w:val="000000" w:themeColor="text1"/>
          <w:sz w:val="32"/>
          <w:szCs w:val="32"/>
          <w14:textFill>
            <w14:solidFill>
              <w14:schemeClr w14:val="tx1"/>
            </w14:solidFill>
          </w14:textFill>
        </w:rPr>
        <w:t>学校积极深化教学改革，采取项目教学法、案例教学法、情景教学法、仿真体验法等一体化教学手段，激发学生学习积极性和自我探究的能力。根据典型工作任务和工作过程</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科学合理</w:t>
      </w:r>
      <w:r>
        <w:rPr>
          <w:rFonts w:hint="eastAsia" w:ascii="仿宋_GB2312" w:hAnsi="仿宋_GB2312" w:eastAsia="仿宋_GB2312" w:cs="仿宋_GB2312"/>
          <w:color w:val="000000" w:themeColor="text1"/>
          <w:sz w:val="32"/>
          <w:szCs w:val="32"/>
          <w14:textFill>
            <w14:solidFill>
              <w14:schemeClr w14:val="tx1"/>
            </w14:solidFill>
          </w14:textFill>
        </w:rPr>
        <w:t>设计课程，推进理论教学与实践教学、能力培养与工作岗位、实习实训教育教学融通合一。让</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绝大部分</w:t>
      </w:r>
      <w:r>
        <w:rPr>
          <w:rFonts w:hint="eastAsia" w:ascii="仿宋_GB2312" w:hAnsi="仿宋_GB2312" w:eastAsia="仿宋_GB2312" w:cs="仿宋_GB2312"/>
          <w:color w:val="000000" w:themeColor="text1"/>
          <w:sz w:val="32"/>
          <w:szCs w:val="32"/>
          <w14:textFill>
            <w14:solidFill>
              <w14:schemeClr w14:val="tx1"/>
            </w14:solidFill>
          </w14:textFill>
        </w:rPr>
        <w:t>学生能吃苦耐劳，能较好地适应和胜任体育教师、游泳教练、救生员、</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健身</w:t>
      </w:r>
      <w:r>
        <w:rPr>
          <w:rFonts w:hint="eastAsia" w:ascii="仿宋_GB2312" w:hAnsi="仿宋_GB2312" w:eastAsia="仿宋_GB2312" w:cs="仿宋_GB2312"/>
          <w:color w:val="000000" w:themeColor="text1"/>
          <w:sz w:val="32"/>
          <w:szCs w:val="32"/>
          <w14:textFill>
            <w14:solidFill>
              <w14:schemeClr w14:val="tx1"/>
            </w14:solidFill>
          </w14:textFill>
        </w:rPr>
        <w:t>健</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美</w:t>
      </w:r>
      <w:r>
        <w:rPr>
          <w:rFonts w:hint="eastAsia" w:ascii="仿宋_GB2312" w:hAnsi="仿宋_GB2312" w:eastAsia="仿宋_GB2312" w:cs="仿宋_GB2312"/>
          <w:color w:val="000000" w:themeColor="text1"/>
          <w:sz w:val="32"/>
          <w:szCs w:val="32"/>
          <w14:textFill>
            <w14:solidFill>
              <w14:schemeClr w14:val="tx1"/>
            </w14:solidFill>
          </w14:textFill>
        </w:rPr>
        <w:t>教练等工作岗位，在真实的工作环境中提升实践操作能力。同时学校</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还</w:t>
      </w:r>
      <w:r>
        <w:rPr>
          <w:rFonts w:hint="eastAsia" w:ascii="仿宋_GB2312" w:hAnsi="仿宋_GB2312" w:eastAsia="仿宋_GB2312" w:cs="仿宋_GB2312"/>
          <w:color w:val="000000" w:themeColor="text1"/>
          <w:sz w:val="32"/>
          <w:szCs w:val="32"/>
          <w14:textFill>
            <w14:solidFill>
              <w14:schemeClr w14:val="tx1"/>
            </w14:solidFill>
          </w14:textFill>
        </w:rPr>
        <w:t>重视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学生的</w:t>
      </w:r>
      <w:r>
        <w:rPr>
          <w:rFonts w:hint="eastAsia" w:ascii="仿宋_GB2312" w:hAnsi="仿宋_GB2312" w:eastAsia="仿宋_GB2312" w:cs="仿宋_GB2312"/>
          <w:color w:val="000000" w:themeColor="text1"/>
          <w:sz w:val="32"/>
          <w:szCs w:val="32"/>
          <w14:textFill>
            <w14:solidFill>
              <w14:schemeClr w14:val="tx1"/>
            </w14:solidFill>
          </w14:textFill>
        </w:rPr>
        <w:t>综合素质培养、职业规划、就业指导教育，使学生在学习能力、岗位适应能力、岗位迁移能力、创新创业能力等</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方面</w:t>
      </w:r>
      <w:r>
        <w:rPr>
          <w:rFonts w:hint="eastAsia" w:ascii="仿宋_GB2312" w:hAnsi="仿宋_GB2312" w:eastAsia="仿宋_GB2312" w:cs="仿宋_GB2312"/>
          <w:color w:val="000000" w:themeColor="text1"/>
          <w:sz w:val="32"/>
          <w:szCs w:val="32"/>
          <w14:textFill>
            <w14:solidFill>
              <w14:schemeClr w14:val="tx1"/>
            </w14:solidFill>
          </w14:textFill>
        </w:rPr>
        <w:t>得到较大</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的提高</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据统计，</w:t>
      </w:r>
      <w:r>
        <w:rPr>
          <w:rFonts w:hint="eastAsia" w:ascii="仿宋_GB2312" w:hAnsi="仿宋_GB2312" w:eastAsia="仿宋_GB2312" w:cs="仿宋_GB2312"/>
          <w:color w:val="000000" w:themeColor="text1"/>
          <w:sz w:val="32"/>
          <w:szCs w:val="32"/>
          <w14:textFill>
            <w14:solidFill>
              <w14:schemeClr w14:val="tx1"/>
            </w14:solidFill>
          </w14:textFill>
        </w:rPr>
        <w:t>学生就业几年后，</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大部分</w:t>
      </w:r>
      <w:r>
        <w:rPr>
          <w:rFonts w:hint="eastAsia" w:ascii="仿宋_GB2312" w:hAnsi="仿宋_GB2312" w:eastAsia="仿宋_GB2312" w:cs="仿宋_GB2312"/>
          <w:color w:val="000000" w:themeColor="text1"/>
          <w:sz w:val="32"/>
          <w:szCs w:val="32"/>
          <w14:textFill>
            <w14:solidFill>
              <w14:schemeClr w14:val="tx1"/>
            </w14:solidFill>
          </w14:textFill>
        </w:rPr>
        <w:t>选择自主创业，如开办体育项目培训等。</w:t>
      </w:r>
    </w:p>
    <w:p>
      <w:pPr>
        <w:keepNext w:val="0"/>
        <w:keepLines w:val="0"/>
        <w:pageBreakBefore w:val="0"/>
        <w:widowControl w:val="0"/>
        <w:numPr>
          <w:ilvl w:val="1"/>
          <w:numId w:val="0"/>
        </w:numPr>
        <w:kinsoku/>
        <w:wordWrap/>
        <w:overflowPunct/>
        <w:topLinePunct w:val="0"/>
        <w:autoSpaceDE/>
        <w:autoSpaceDN/>
        <w:bidi w:val="0"/>
        <w:adjustRightInd/>
        <w:snapToGrid/>
        <w:spacing w:line="640" w:lineRule="exact"/>
        <w:ind w:left="0" w:leftChars="0" w:firstLine="640" w:firstLineChars="200"/>
        <w:textAlignment w:val="auto"/>
        <w:outlineLvl w:val="1"/>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bookmarkStart w:id="24" w:name="_Toc25737"/>
      <w:bookmarkStart w:id="25" w:name="_Toc19369"/>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1.5</w:t>
      </w:r>
      <w:r>
        <w:rPr>
          <w:rFonts w:hint="eastAsia" w:ascii="仿宋_GB2312" w:hAnsi="仿宋_GB2312" w:eastAsia="仿宋_GB2312" w:cs="仿宋_GB2312"/>
          <w:sz w:val="32"/>
          <w:szCs w:val="32"/>
          <w:lang w:val="en-US" w:eastAsia="zh-CN"/>
        </w:rPr>
        <w:t>人才培养卓越校</w:t>
      </w:r>
      <w:bookmarkEnd w:id="24"/>
      <w:bookmarkEnd w:id="25"/>
    </w:p>
    <w:p>
      <w:pPr>
        <w:keepNext w:val="0"/>
        <w:keepLines w:val="0"/>
        <w:pageBreakBefore w:val="0"/>
        <w:widowControl w:val="0"/>
        <w:numPr>
          <w:ilvl w:val="1"/>
          <w:numId w:val="0"/>
        </w:numPr>
        <w:kinsoku/>
        <w:wordWrap/>
        <w:overflowPunct/>
        <w:topLinePunct w:val="0"/>
        <w:autoSpaceDE/>
        <w:autoSpaceDN/>
        <w:bidi w:val="0"/>
        <w:adjustRightInd/>
        <w:snapToGrid/>
        <w:spacing w:line="640" w:lineRule="exact"/>
        <w:ind w:left="0" w:leftChars="0" w:firstLine="640" w:firstLineChars="200"/>
        <w:textAlignment w:val="auto"/>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学校</w:t>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各项目运动队制定科学训练计划，根据实际情况进行科学训练，培养了一批批优秀运动员。近年来也涌现了一批优秀运动员：潘舒穗、张晓娴、李泽望、李嘉硕、陈叶培、王圣源、张敬东、张松霖、陈霆凯、陈铭、蔡佳鑫、高镇宇、朱锦达、李远洋、郑木彬等</w:t>
      </w: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w:t>
      </w:r>
    </w:p>
    <w:p>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640" w:firstLineChars="200"/>
        <w:textAlignment w:val="auto"/>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2023年8月，学校拳击队派出27名运动员代表汕尾市参加</w:t>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2023年广东省青少年拳击锦标赛</w:t>
      </w: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。赛场上，队员们重拳出击，尽展日常训练所学，终获竞技成绩与精神文明双丰收。其中，陈铭、陈世杰、施佳城三名运动员分别在63.5KG、67KG、77KG—80KG级别的比赛中勇夺金牌，另外，还收获</w:t>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4银6铜和6个第五名、团体总分全省排名第三的好成绩，为汕尾代表团在金牌榜上增添光彩。</w:t>
      </w:r>
    </w:p>
    <w:p>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640" w:firstLineChars="200"/>
        <w:textAlignment w:val="auto"/>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 xml:space="preserve">    同时，学校摔跤队在</w:t>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2023年广东省青少年</w:t>
      </w: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摔跤</w:t>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锦标赛</w:t>
      </w: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中收获2银3铜、4个第五名和团体总分全省排名第五的荣誉。</w:t>
      </w:r>
    </w:p>
    <w:p>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420" w:firstLineChars="200"/>
        <w:textAlignment w:val="auto"/>
        <w:rPr>
          <w:rFonts w:hint="default"/>
          <w:lang w:val="en-US" w:eastAsia="zh-CN"/>
        </w:rPr>
      </w:pPr>
      <w:r>
        <w:rPr>
          <w:rFonts w:hint="default"/>
          <w:lang w:val="en-US" w:eastAsia="zh-CN"/>
        </w:rPr>
        <w:drawing>
          <wp:inline distT="0" distB="0" distL="114300" distR="114300">
            <wp:extent cx="5266690" cy="2716530"/>
            <wp:effectExtent l="0" t="0" r="10160" b="7620"/>
            <wp:docPr id="7" name="图片 7"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40"/>
                    <pic:cNvPicPr>
                      <a:picLocks noChangeAspect="1"/>
                    </pic:cNvPicPr>
                  </pic:nvPicPr>
                  <pic:blipFill>
                    <a:blip r:embed="rId16"/>
                    <a:stretch>
                      <a:fillRect/>
                    </a:stretch>
                  </pic:blipFill>
                  <pic:spPr>
                    <a:xfrm>
                      <a:off x="0" y="0"/>
                      <a:ext cx="5266690" cy="27165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jc w:val="center"/>
        <w:textAlignment w:val="auto"/>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2023年广东省青少年拳击锦标赛</w:t>
      </w:r>
    </w:p>
    <w:p>
      <w:pPr>
        <w:pStyle w:val="2"/>
        <w:ind w:left="0" w:leftChars="0" w:firstLine="0" w:firstLineChars="0"/>
        <w:outlineLvl w:val="9"/>
        <w:rPr>
          <w:rFonts w:hint="default"/>
          <w:lang w:val="en-US" w:eastAsia="zh-CN"/>
        </w:rPr>
      </w:pPr>
      <w:bookmarkStart w:id="26" w:name="_Toc21383"/>
      <w:bookmarkStart w:id="27" w:name="_Toc14603"/>
      <w:r>
        <w:rPr>
          <w:rFonts w:hint="default"/>
          <w:lang w:val="en-US" w:eastAsia="zh-CN"/>
        </w:rPr>
        <w:drawing>
          <wp:inline distT="0" distB="0" distL="114300" distR="114300">
            <wp:extent cx="5266690" cy="3467100"/>
            <wp:effectExtent l="0" t="0" r="10160" b="0"/>
            <wp:docPr id="8" name="图片 8" descr="6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40 (2)"/>
                    <pic:cNvPicPr>
                      <a:picLocks noChangeAspect="1"/>
                    </pic:cNvPicPr>
                  </pic:nvPicPr>
                  <pic:blipFill>
                    <a:blip r:embed="rId17"/>
                    <a:stretch>
                      <a:fillRect/>
                    </a:stretch>
                  </pic:blipFill>
                  <pic:spPr>
                    <a:xfrm>
                      <a:off x="0" y="0"/>
                      <a:ext cx="5266690" cy="3467100"/>
                    </a:xfrm>
                    <a:prstGeom prst="rect">
                      <a:avLst/>
                    </a:prstGeom>
                  </pic:spPr>
                </pic:pic>
              </a:graphicData>
            </a:graphic>
          </wp:inline>
        </w:drawing>
      </w:r>
      <w:bookmarkEnd w:id="26"/>
      <w:bookmarkEnd w:id="27"/>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jc w:val="center"/>
        <w:textAlignment w:val="auto"/>
        <w:rPr>
          <w:rFonts w:hint="default"/>
          <w:lang w:val="en-US" w:eastAsia="zh-CN"/>
        </w:rPr>
      </w:pPr>
      <w:r>
        <w:rPr>
          <w:rFonts w:hint="default"/>
          <w:lang w:val="en-US" w:eastAsia="zh-CN"/>
        </w:rPr>
        <w:drawing>
          <wp:anchor distT="0" distB="0" distL="114300" distR="114300" simplePos="0" relativeHeight="251663360" behindDoc="1" locked="0" layoutInCell="1" allowOverlap="1">
            <wp:simplePos x="0" y="0"/>
            <wp:positionH relativeFrom="column">
              <wp:posOffset>73660</wp:posOffset>
            </wp:positionH>
            <wp:positionV relativeFrom="paragraph">
              <wp:posOffset>485140</wp:posOffset>
            </wp:positionV>
            <wp:extent cx="5267960" cy="3950335"/>
            <wp:effectExtent l="0" t="0" r="8890" b="12065"/>
            <wp:wrapTight wrapText="bothSides">
              <wp:wrapPolygon>
                <wp:start x="0" y="0"/>
                <wp:lineTo x="0" y="21458"/>
                <wp:lineTo x="21558" y="21458"/>
                <wp:lineTo x="21558" y="0"/>
                <wp:lineTo x="0" y="0"/>
              </wp:wrapPolygon>
            </wp:wrapTight>
            <wp:docPr id="9" name="图片 9" descr="微信图片_2023122110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31221101821"/>
                    <pic:cNvPicPr>
                      <a:picLocks noChangeAspect="1"/>
                    </pic:cNvPicPr>
                  </pic:nvPicPr>
                  <pic:blipFill>
                    <a:blip r:embed="rId18"/>
                    <a:stretch>
                      <a:fillRect/>
                    </a:stretch>
                  </pic:blipFill>
                  <pic:spPr>
                    <a:xfrm>
                      <a:off x="0" y="0"/>
                      <a:ext cx="5267960" cy="3950335"/>
                    </a:xfrm>
                    <a:prstGeom prst="rect">
                      <a:avLst/>
                    </a:prstGeom>
                  </pic:spPr>
                </pic:pic>
              </a:graphicData>
            </a:graphic>
          </wp:anchor>
        </w:drawing>
      </w:r>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陈世杰在男子甲组 67KG 级冠军奖台上</w:t>
      </w:r>
      <w:bookmarkStart w:id="28" w:name="_Toc24913"/>
      <w:bookmarkStart w:id="29" w:name="_Toc28435"/>
      <w: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br w:type="textWrapping"/>
      </w:r>
      <w:r>
        <w:rPr>
          <w:rFonts w:hint="eastAsia" w:ascii="仿宋_GB2312" w:hAnsi="仿宋_GB2312" w:eastAsia="仿宋_GB2312" w:cs="仿宋_GB2312"/>
          <w:bCs/>
          <w:color w:val="000000" w:themeColor="text1"/>
          <w:kern w:val="2"/>
          <w:sz w:val="32"/>
          <w:szCs w:val="32"/>
          <w:lang w:val="en-US" w:eastAsia="zh-CN" w:bidi="ar-SA"/>
          <w14:textFill>
            <w14:solidFill>
              <w14:schemeClr w14:val="tx1"/>
            </w14:solidFill>
          </w14:textFill>
        </w:rPr>
        <w:t>2023年广东青少年摔跤锦标赛</w:t>
      </w:r>
      <w:bookmarkEnd w:id="28"/>
      <w:bookmarkEnd w:id="29"/>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textAlignment w:val="auto"/>
        <w:outlineLvl w:val="0"/>
        <w:rPr>
          <w:rFonts w:hint="default"/>
          <w:lang w:val="en-US" w:eastAsia="zh-CN"/>
        </w:rPr>
      </w:pPr>
      <w:bookmarkStart w:id="30" w:name="_Toc31597"/>
      <w:bookmarkStart w:id="31" w:name="_Toc5384"/>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2.服务贡献</w:t>
      </w:r>
      <w:bookmarkEnd w:id="30"/>
      <w:bookmarkEnd w:id="31"/>
    </w:p>
    <w:p>
      <w:pPr>
        <w:pStyle w:val="2"/>
        <w:outlineLvl w:val="1"/>
        <w:rPr>
          <w:rFonts w:hint="eastAsia" w:ascii="仿宋_GB2312" w:hAnsi="仿宋_GB2312" w:eastAsia="仿宋_GB2312" w:cs="仿宋_GB2312"/>
          <w:sz w:val="32"/>
          <w:szCs w:val="32"/>
          <w:lang w:val="en-US" w:eastAsia="zh-CN"/>
        </w:rPr>
      </w:pPr>
      <w:bookmarkStart w:id="32" w:name="_Toc25286"/>
      <w:bookmarkStart w:id="33" w:name="_Toc1985"/>
      <w:r>
        <w:rPr>
          <w:rFonts w:hint="eastAsia" w:ascii="仿宋_GB2312" w:hAnsi="仿宋_GB2312" w:eastAsia="仿宋_GB2312" w:cs="仿宋_GB2312"/>
          <w:sz w:val="32"/>
          <w:szCs w:val="32"/>
          <w:lang w:val="en-US" w:eastAsia="zh-CN"/>
        </w:rPr>
        <w:t>2.1 服务更充分就业</w:t>
      </w:r>
      <w:bookmarkEnd w:id="32"/>
      <w:bookmarkEnd w:id="33"/>
    </w:p>
    <w:p>
      <w:pPr>
        <w:keepNext w:val="0"/>
        <w:keepLines w:val="0"/>
        <w:pageBreakBefore w:val="0"/>
        <w:widowControl w:val="0"/>
        <w:kinsoku/>
        <w:wordWrap/>
        <w:overflowPunct/>
        <w:topLinePunct w:val="0"/>
        <w:autoSpaceDE/>
        <w:autoSpaceDN/>
        <w:bidi w:val="0"/>
        <w:adjustRightInd/>
        <w:snapToGrid/>
        <w:spacing w:line="760" w:lineRule="exact"/>
        <w:ind w:firstLine="643"/>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就业是最大的民生工程、民心工程、根基工程。</w:t>
      </w:r>
      <w:r>
        <w:rPr>
          <w:rFonts w:hint="eastAsia" w:ascii="仿宋_GB2312" w:hAnsi="仿宋_GB2312" w:eastAsia="仿宋_GB2312" w:cs="仿宋_GB2312"/>
          <w:bCs/>
          <w:color w:val="000000" w:themeColor="text1"/>
          <w:sz w:val="32"/>
          <w:szCs w:val="32"/>
          <w:lang w:val="en-US" w:eastAsia="zh-CN"/>
          <w14:textFill>
            <w14:solidFill>
              <w14:schemeClr w14:val="tx1"/>
            </w14:solidFill>
          </w14:textFill>
        </w:rPr>
        <w:t>2023年</w:t>
      </w:r>
      <w:r>
        <w:rPr>
          <w:rFonts w:hint="eastAsia" w:ascii="仿宋_GB2312" w:hAnsi="仿宋_GB2312" w:eastAsia="仿宋_GB2312" w:cs="仿宋_GB2312"/>
          <w:bCs/>
          <w:color w:val="000000" w:themeColor="text1"/>
          <w:sz w:val="32"/>
          <w:szCs w:val="32"/>
          <w14:textFill>
            <w14:solidFill>
              <w14:schemeClr w14:val="tx1"/>
            </w14:solidFill>
          </w14:textFill>
        </w:rPr>
        <w:t>以来，学校抓住这一重点，多措并举持续推进毕业生更加充分更高质量就业，全力护航就业之路。</w:t>
      </w:r>
      <w:r>
        <w:rPr>
          <w:rFonts w:hint="eastAsia" w:ascii="仿宋_GB2312" w:hAnsi="仿宋_GB2312" w:eastAsia="仿宋_GB2312" w:cs="仿宋_GB2312"/>
          <w:color w:val="000000" w:themeColor="text1"/>
          <w:sz w:val="32"/>
          <w:szCs w:val="32"/>
          <w14:textFill>
            <w14:solidFill>
              <w14:schemeClr w14:val="tx1"/>
            </w14:solidFill>
          </w14:textFill>
        </w:rPr>
        <w:t>学校以提高学生培养质量为核心，以促进就业为导向，加强体校特色品牌专业建设，强化技能训练，密切校企合作</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深入开展职业规划教育、创新创业教育、就业指导教育、求职应聘教育，围绕不少毕业生对就业市场及国家各级就业政策不了解等实际情况，还有针对性地对班主任进行就业培训和指导，持续开展就业创业政策宣传、就业形势分析等活动。</w:t>
      </w:r>
      <w:r>
        <w:rPr>
          <w:rFonts w:hint="eastAsia" w:ascii="仿宋_GB2312" w:hAnsi="仿宋_GB2312" w:eastAsia="仿宋_GB2312" w:cs="仿宋_GB2312"/>
          <w:color w:val="000000" w:themeColor="text1"/>
          <w:sz w:val="32"/>
          <w:szCs w:val="32"/>
          <w14:textFill>
            <w14:solidFill>
              <w14:schemeClr w14:val="tx1"/>
            </w14:solidFill>
          </w14:textFill>
        </w:rPr>
        <w:t>有效提高了人才培养质量，增强毕业生对未来就业的自信心，使他们在就业能力方面得到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进一步</w:t>
      </w:r>
      <w:r>
        <w:rPr>
          <w:rFonts w:hint="eastAsia" w:ascii="仿宋_GB2312" w:hAnsi="仿宋_GB2312" w:eastAsia="仿宋_GB2312" w:cs="仿宋_GB2312"/>
          <w:color w:val="000000" w:themeColor="text1"/>
          <w:sz w:val="32"/>
          <w:szCs w:val="32"/>
          <w14:textFill>
            <w14:solidFill>
              <w14:schemeClr w14:val="tx1"/>
            </w14:solidFill>
          </w14:textFill>
        </w:rPr>
        <w:t>提升和强化</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760" w:lineRule="exact"/>
        <w:ind w:firstLine="643"/>
        <w:textAlignment w:val="auto"/>
        <w:rPr>
          <w:rStyle w:val="14"/>
          <w:rFonts w:ascii="仿宋_GB2312" w:hAnsi="仿宋_GB2312" w:eastAsia="仿宋_GB2312"/>
          <w:color w:val="000000" w:themeColor="text1"/>
          <w:sz w:val="32"/>
          <w:szCs w:val="32"/>
          <w14:textFill>
            <w14:solidFill>
              <w14:schemeClr w14:val="tx1"/>
            </w14:solidFill>
          </w14:textFill>
        </w:rPr>
      </w:pPr>
      <w:r>
        <w:rPr>
          <w:rStyle w:val="14"/>
          <w:rFonts w:hint="eastAsia" w:ascii="仿宋_GB2312" w:hAnsi="仿宋_GB2312" w:eastAsia="仿宋_GB2312"/>
          <w:color w:val="000000" w:themeColor="text1"/>
          <w:sz w:val="32"/>
          <w:szCs w:val="32"/>
          <w:u w:val="none"/>
          <w:lang w:val="en-US" w:eastAsia="zh-CN"/>
          <w14:textFill>
            <w14:solidFill>
              <w14:schemeClr w14:val="tx1"/>
            </w14:solidFill>
          </w14:textFill>
        </w:rPr>
        <w:t>学校</w:t>
      </w:r>
      <w:r>
        <w:rPr>
          <w:rStyle w:val="14"/>
          <w:rFonts w:ascii="仿宋_GB2312" w:hAnsi="仿宋_GB2312" w:eastAsia="仿宋_GB2312"/>
          <w:color w:val="000000" w:themeColor="text1"/>
          <w:sz w:val="32"/>
          <w:szCs w:val="32"/>
          <w:u w:val="none"/>
          <w14:textFill>
            <w14:solidFill>
              <w14:schemeClr w14:val="tx1"/>
            </w14:solidFill>
          </w14:textFill>
        </w:rPr>
        <w:t>毕业生从事体育教学、俱乐部健身、游泳救生等工作，对口就业率为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95</w:t>
      </w:r>
      <w:r>
        <w:rPr>
          <w:rStyle w:val="14"/>
          <w:rFonts w:ascii="仿宋_GB2312" w:hAnsi="仿宋_GB2312" w:eastAsia="仿宋_GB2312"/>
          <w:color w:val="000000" w:themeColor="text1"/>
          <w:sz w:val="32"/>
          <w:szCs w:val="32"/>
          <w:u w:val="none"/>
          <w14:textFill>
            <w14:solidFill>
              <w14:schemeClr w14:val="tx1"/>
            </w14:solidFill>
          </w14:textFill>
        </w:rPr>
        <w:t>%，平均月薪约为</w:t>
      </w:r>
      <w:r>
        <w:rPr>
          <w:rFonts w:hint="eastAsia" w:ascii="仿宋_GB2312" w:hAnsi="仿宋_GB2312" w:eastAsia="仿宋_GB2312" w:cs="仿宋_GB2312"/>
          <w:color w:val="000000" w:themeColor="text1"/>
          <w:sz w:val="32"/>
          <w:szCs w:val="32"/>
          <w:u w:val="none"/>
          <w14:textFill>
            <w14:solidFill>
              <w14:schemeClr w14:val="tx1"/>
            </w14:solidFill>
          </w14:textFill>
        </w:rPr>
        <w:t>3</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5</w:t>
      </w:r>
      <w:r>
        <w:rPr>
          <w:rFonts w:hint="eastAsia" w:ascii="仿宋_GB2312" w:hAnsi="仿宋_GB2312" w:eastAsia="仿宋_GB2312" w:cs="仿宋_GB2312"/>
          <w:color w:val="000000" w:themeColor="text1"/>
          <w:sz w:val="32"/>
          <w:szCs w:val="32"/>
          <w:u w:val="none"/>
          <w14:textFill>
            <w14:solidFill>
              <w14:schemeClr w14:val="tx1"/>
            </w14:solidFill>
          </w14:textFill>
        </w:rPr>
        <w:t>00</w:t>
      </w:r>
      <w:r>
        <w:rPr>
          <w:rStyle w:val="14"/>
          <w:rFonts w:ascii="仿宋_GB2312" w:hAnsi="仿宋_GB2312" w:eastAsia="仿宋_GB2312"/>
          <w:color w:val="000000" w:themeColor="text1"/>
          <w:sz w:val="32"/>
          <w:szCs w:val="32"/>
          <w:u w:val="none"/>
          <w14:textFill>
            <w14:solidFill>
              <w14:schemeClr w14:val="tx1"/>
            </w14:solidFill>
          </w14:textFill>
        </w:rPr>
        <w:t>元—</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u w:val="none"/>
          <w14:textFill>
            <w14:solidFill>
              <w14:schemeClr w14:val="tx1"/>
            </w14:solidFill>
          </w14:textFill>
        </w:rPr>
        <w:t>000</w:t>
      </w:r>
      <w:r>
        <w:rPr>
          <w:rStyle w:val="14"/>
          <w:rFonts w:ascii="仿宋_GB2312" w:hAnsi="仿宋_GB2312" w:eastAsia="仿宋_GB2312"/>
          <w:color w:val="000000" w:themeColor="text1"/>
          <w:sz w:val="32"/>
          <w:szCs w:val="32"/>
          <w:u w:val="none"/>
          <w14:textFill>
            <w14:solidFill>
              <w14:schemeClr w14:val="tx1"/>
            </w14:solidFill>
          </w14:textFill>
        </w:rPr>
        <w:t>元。学校加大对</w:t>
      </w:r>
      <w:r>
        <w:rPr>
          <w:rStyle w:val="14"/>
          <w:rFonts w:ascii="仿宋_GB2312" w:hAnsi="仿宋_GB2312" w:eastAsia="仿宋_GB2312"/>
          <w:color w:val="000000" w:themeColor="text1"/>
          <w:sz w:val="32"/>
          <w:szCs w:val="32"/>
          <w14:textFill>
            <w14:solidFill>
              <w14:schemeClr w14:val="tx1"/>
            </w14:solidFill>
          </w14:textFill>
        </w:rPr>
        <w:t>学生的就业教育，做到就业创业教育全覆盖。学校还开设了就业指导课，向学生分析就业形势，介绍求职方法和技巧，帮助他们树立正确的就业观，增加求职的成功率。</w:t>
      </w:r>
    </w:p>
    <w:p>
      <w:pPr>
        <w:pStyle w:val="2"/>
        <w:rPr>
          <w:rStyle w:val="14"/>
          <w:rFonts w:hint="eastAsia" w:ascii="仿宋_GB2312" w:hAnsi="仿宋_GB2312" w:eastAsia="仿宋_GB2312"/>
          <w:color w:val="000000" w:themeColor="text1"/>
          <w:sz w:val="32"/>
          <w:szCs w:val="32"/>
          <w:lang w:val="en-US" w:eastAsia="zh-CN"/>
          <w14:textFill>
            <w14:solidFill>
              <w14:schemeClr w14:val="tx1"/>
            </w14:solidFill>
          </w14:textFill>
        </w:rPr>
      </w:pPr>
      <w:bookmarkStart w:id="34" w:name="_Toc22659"/>
      <w:bookmarkStart w:id="35" w:name="_Toc32357"/>
      <w:r>
        <w:rPr>
          <w:rStyle w:val="14"/>
          <w:rFonts w:hint="eastAsia" w:ascii="仿宋_GB2312" w:hAnsi="仿宋_GB2312" w:eastAsia="仿宋_GB2312"/>
          <w:color w:val="000000" w:themeColor="text1"/>
          <w:sz w:val="32"/>
          <w:szCs w:val="32"/>
          <w:lang w:val="en-US" w:eastAsia="zh-CN"/>
          <w14:textFill>
            <w14:solidFill>
              <w14:schemeClr w14:val="tx1"/>
            </w14:solidFill>
          </w14:textFill>
        </w:rPr>
        <w:t>2.2 服务民生福祉</w:t>
      </w:r>
      <w:bookmarkEnd w:id="34"/>
      <w:bookmarkEnd w:id="35"/>
    </w:p>
    <w:p>
      <w:pPr>
        <w:pStyle w:val="2"/>
        <w:pageBreakBefore w:val="0"/>
        <w:widowControl w:val="0"/>
        <w:kinsoku/>
        <w:wordWrap/>
        <w:overflowPunct/>
        <w:topLinePunct w:val="0"/>
        <w:autoSpaceDE/>
        <w:autoSpaceDN/>
        <w:bidi w:val="0"/>
        <w:adjustRightInd/>
        <w:snapToGrid/>
        <w:spacing w:line="640" w:lineRule="exact"/>
        <w:textAlignment w:val="auto"/>
        <w:rPr>
          <w:rStyle w:val="14"/>
          <w:rFonts w:hint="eastAsia" w:ascii="仿宋_GB2312" w:hAnsi="仿宋_GB2312" w:eastAsia="仿宋_GB2312"/>
          <w:color w:val="000000" w:themeColor="text1"/>
          <w:sz w:val="32"/>
          <w:szCs w:val="32"/>
          <w:lang w:val="en-US" w:eastAsia="zh-CN"/>
          <w14:textFill>
            <w14:solidFill>
              <w14:schemeClr w14:val="tx1"/>
            </w14:solidFill>
          </w14:textFill>
        </w:rPr>
      </w:pPr>
      <w:bookmarkStart w:id="36" w:name="_Toc4592"/>
      <w:bookmarkStart w:id="37" w:name="_Toc13294"/>
      <w:r>
        <w:rPr>
          <w:rStyle w:val="14"/>
          <w:rFonts w:hint="eastAsia" w:ascii="仿宋_GB2312" w:hAnsi="仿宋_GB2312" w:eastAsia="仿宋_GB2312"/>
          <w:color w:val="000000" w:themeColor="text1"/>
          <w:sz w:val="32"/>
          <w:szCs w:val="32"/>
          <w:lang w:val="en-US" w:eastAsia="zh-CN"/>
          <w14:textFill>
            <w14:solidFill>
              <w14:schemeClr w14:val="tx1"/>
            </w14:solidFill>
          </w14:textFill>
        </w:rPr>
        <w:t>学校历来积极参与到各级体育赛事的赛事保障中，不仅市运会、市职工运动会、市中学生运动会等大型综合性运动会，还包括如篮协、足协、羽协、网协、泳协等举办的单项赛事，学校积极组织学生提供裁判、志愿者服务等赛事保障。据不完全统计，在刚结束的汕尾市第二届职工运动会中，约有60名辅助裁判、150多名志愿者参与到赛事中。目前，学校在赛事保障方面已形成品牌效应，未来也将继续不断完善、壮大和进步。</w:t>
      </w:r>
      <w:bookmarkEnd w:id="36"/>
      <w:bookmarkEnd w:id="37"/>
    </w:p>
    <w:p>
      <w:pPr>
        <w:keepNext w:val="0"/>
        <w:keepLines w:val="0"/>
        <w:pageBreakBefore w:val="0"/>
        <w:widowControl w:val="0"/>
        <w:kinsoku/>
        <w:wordWrap/>
        <w:overflowPunct/>
        <w:topLinePunct w:val="0"/>
        <w:autoSpaceDE/>
        <w:autoSpaceDN/>
        <w:bidi w:val="0"/>
        <w:adjustRightInd/>
        <w:snapToGrid/>
        <w:ind w:firstLine="640" w:firstLineChars="200"/>
        <w:textAlignment w:val="auto"/>
        <w:rPr>
          <w:rStyle w:val="14"/>
          <w:rFonts w:hint="eastAsia" w:ascii="仿宋_GB2312" w:hAnsi="仿宋_GB2312" w:eastAsia="仿宋_GB2312"/>
          <w:color w:val="000000" w:themeColor="text1"/>
          <w:sz w:val="32"/>
          <w:szCs w:val="32"/>
          <w:lang w:val="en-US" w:eastAsia="zh-CN"/>
          <w14:textFill>
            <w14:solidFill>
              <w14:schemeClr w14:val="tx1"/>
            </w14:solidFill>
          </w14:textFill>
        </w:rPr>
      </w:pPr>
      <w:r>
        <w:rPr>
          <w:rStyle w:val="14"/>
          <w:rFonts w:hint="eastAsia" w:ascii="仿宋_GB2312" w:hAnsi="仿宋_GB2312" w:eastAsia="仿宋_GB2312"/>
          <w:color w:val="000000" w:themeColor="text1"/>
          <w:sz w:val="32"/>
          <w:szCs w:val="32"/>
          <w:lang w:val="en-US" w:eastAsia="zh-CN"/>
          <w14:textFill>
            <w14:solidFill>
              <w14:schemeClr w14:val="tx1"/>
            </w14:solidFill>
          </w14:textFill>
        </w:rPr>
        <w:t>同时，师生热衷投身于社会贡献，积极参与社会志愿服务活动，为群众提供更加便捷高效的服务，不断推动“我为群众办实事”实践活动，积极投身到服务社会、共创文明校园的工作上来。</w:t>
      </w:r>
    </w:p>
    <w:p>
      <w:pPr>
        <w:pStyle w:val="2"/>
        <w:outlineLvl w:val="9"/>
        <w:rPr>
          <w:rFonts w:hint="default"/>
          <w:lang w:val="en-US" w:eastAsia="zh-CN"/>
        </w:rPr>
      </w:pPr>
      <w:bookmarkStart w:id="38" w:name="_Toc1355"/>
      <w:bookmarkStart w:id="39" w:name="_Toc27589"/>
      <w:r>
        <w:rPr>
          <w:rFonts w:hint="default"/>
          <w:lang w:val="en-US" w:eastAsia="zh-CN"/>
        </w:rPr>
        <w:drawing>
          <wp:inline distT="0" distB="0" distL="114300" distR="114300">
            <wp:extent cx="4641850" cy="2472055"/>
            <wp:effectExtent l="0" t="0" r="6350" b="4445"/>
            <wp:docPr id="10" name="图片 10" descr="微信图片_2023121114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31211144119"/>
                    <pic:cNvPicPr>
                      <a:picLocks noChangeAspect="1"/>
                    </pic:cNvPicPr>
                  </pic:nvPicPr>
                  <pic:blipFill>
                    <a:blip r:embed="rId19"/>
                    <a:stretch>
                      <a:fillRect/>
                    </a:stretch>
                  </pic:blipFill>
                  <pic:spPr>
                    <a:xfrm>
                      <a:off x="0" y="0"/>
                      <a:ext cx="4641850" cy="2472055"/>
                    </a:xfrm>
                    <a:prstGeom prst="rect">
                      <a:avLst/>
                    </a:prstGeom>
                  </pic:spPr>
                </pic:pic>
              </a:graphicData>
            </a:graphic>
          </wp:inline>
        </w:drawing>
      </w:r>
      <w:bookmarkEnd w:id="38"/>
      <w:bookmarkEnd w:id="39"/>
    </w:p>
    <w:p>
      <w:pPr>
        <w:pStyle w:val="10"/>
        <w:jc w:val="cente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t>汕尾市第二届运动会志愿者</w:t>
      </w:r>
    </w:p>
    <w:p>
      <w:pPr>
        <w:pStyle w:val="10"/>
        <w:jc w:val="both"/>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drawing>
          <wp:inline distT="0" distB="0" distL="114300" distR="114300">
            <wp:extent cx="4957445" cy="3637915"/>
            <wp:effectExtent l="0" t="0" r="14605" b="635"/>
            <wp:docPr id="11" name="图片 11" descr="QQ图片2023122017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图片20231220170818"/>
                    <pic:cNvPicPr>
                      <a:picLocks noChangeAspect="1"/>
                    </pic:cNvPicPr>
                  </pic:nvPicPr>
                  <pic:blipFill>
                    <a:blip r:embed="rId20"/>
                    <a:stretch>
                      <a:fillRect/>
                    </a:stretch>
                  </pic:blipFill>
                  <pic:spPr>
                    <a:xfrm>
                      <a:off x="0" y="0"/>
                      <a:ext cx="4957445" cy="3637915"/>
                    </a:xfrm>
                    <a:prstGeom prst="rect">
                      <a:avLst/>
                    </a:prstGeom>
                  </pic:spPr>
                </pic:pic>
              </a:graphicData>
            </a:graphic>
          </wp:inline>
        </w:drawing>
      </w:r>
    </w:p>
    <w:p>
      <w:pPr>
        <w:pStyle w:val="10"/>
        <w:jc w:val="cente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t>文明旅游志愿服务活动</w:t>
      </w:r>
    </w:p>
    <w:p>
      <w:pPr>
        <w:pStyle w:val="10"/>
        <w:jc w:val="both"/>
        <w:rPr>
          <w:rStyle w:val="14"/>
          <w:rFonts w:hint="default" w:ascii="仿宋_GB2312" w:hAnsi="仿宋_GB2312" w:eastAsia="仿宋_GB2312"/>
          <w:color w:val="000000" w:themeColor="text1"/>
          <w:kern w:val="2"/>
          <w:sz w:val="32"/>
          <w:szCs w:val="32"/>
          <w:lang w:val="en-US" w:eastAsia="zh-CN" w:bidi="ar-SA"/>
          <w14:textFill>
            <w14:solidFill>
              <w14:schemeClr w14:val="tx1"/>
            </w14:solidFill>
          </w14:textFill>
        </w:rPr>
      </w:pPr>
      <w:r>
        <w:rPr>
          <w:rStyle w:val="14"/>
          <w:rFonts w:hint="default" w:ascii="仿宋_GB2312" w:hAnsi="仿宋_GB2312" w:eastAsia="仿宋_GB2312"/>
          <w:color w:val="000000" w:themeColor="text1"/>
          <w:kern w:val="2"/>
          <w:sz w:val="32"/>
          <w:szCs w:val="32"/>
          <w:lang w:val="en-US" w:eastAsia="zh-CN" w:bidi="ar-SA"/>
          <w14:textFill>
            <w14:solidFill>
              <w14:schemeClr w14:val="tx1"/>
            </w14:solidFill>
          </w14:textFill>
        </w:rPr>
        <w:drawing>
          <wp:inline distT="0" distB="0" distL="114300" distR="114300">
            <wp:extent cx="4578350" cy="3434080"/>
            <wp:effectExtent l="0" t="0" r="12700" b="13970"/>
            <wp:docPr id="13" name="图片 13" descr="QQ图片2023122017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图片20231220170854"/>
                    <pic:cNvPicPr>
                      <a:picLocks noChangeAspect="1"/>
                    </pic:cNvPicPr>
                  </pic:nvPicPr>
                  <pic:blipFill>
                    <a:blip r:embed="rId21"/>
                    <a:stretch>
                      <a:fillRect/>
                    </a:stretch>
                  </pic:blipFill>
                  <pic:spPr>
                    <a:xfrm>
                      <a:off x="0" y="0"/>
                      <a:ext cx="4578350" cy="3434080"/>
                    </a:xfrm>
                    <a:prstGeom prst="rect">
                      <a:avLst/>
                    </a:prstGeom>
                  </pic:spPr>
                </pic:pic>
              </a:graphicData>
            </a:graphic>
          </wp:inline>
        </w:drawing>
      </w:r>
    </w:p>
    <w:p>
      <w:pPr>
        <w:pStyle w:val="10"/>
        <w:jc w:val="center"/>
        <w:rPr>
          <w:rStyle w:val="14"/>
          <w:rFonts w:hint="default" w:ascii="仿宋_GB2312" w:hAnsi="仿宋_GB2312" w:eastAsia="仿宋_GB2312"/>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color w:val="000000" w:themeColor="text1"/>
          <w:kern w:val="2"/>
          <w:sz w:val="32"/>
          <w:szCs w:val="32"/>
          <w:lang w:val="en-US" w:eastAsia="zh-CN" w:bidi="ar-SA"/>
          <w14:textFill>
            <w14:solidFill>
              <w14:schemeClr w14:val="tx1"/>
            </w14:solidFill>
          </w14:textFill>
        </w:rPr>
        <w:t>文明旅游志愿服务活动</w:t>
      </w:r>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outlineLvl w:val="1"/>
        <w:rPr>
          <w:rStyle w:val="14"/>
          <w:rFonts w:hint="eastAsia" w:ascii="仿宋_GB2312" w:hAnsi="仿宋_GB2312" w:eastAsia="仿宋_GB2312"/>
          <w:color w:val="000000" w:themeColor="text1"/>
          <w:sz w:val="32"/>
          <w:szCs w:val="32"/>
          <w:lang w:val="en-US" w:eastAsia="zh-CN"/>
          <w14:textFill>
            <w14:solidFill>
              <w14:schemeClr w14:val="tx1"/>
            </w14:solidFill>
          </w14:textFill>
        </w:rPr>
      </w:pPr>
      <w:bookmarkStart w:id="40" w:name="_Toc15798"/>
      <w:bookmarkStart w:id="41" w:name="_Toc3179"/>
      <w:r>
        <w:rPr>
          <w:rStyle w:val="14"/>
          <w:rFonts w:hint="eastAsia" w:ascii="仿宋_GB2312" w:hAnsi="仿宋_GB2312" w:eastAsia="仿宋_GB2312"/>
          <w:color w:val="000000" w:themeColor="text1"/>
          <w:sz w:val="32"/>
          <w:szCs w:val="32"/>
          <w:lang w:val="en-US" w:eastAsia="zh-CN"/>
          <w14:textFill>
            <w14:solidFill>
              <w14:schemeClr w14:val="tx1"/>
            </w14:solidFill>
          </w14:textFill>
        </w:rPr>
        <w:t>2.3服务美丽中国</w:t>
      </w:r>
      <w:bookmarkEnd w:id="40"/>
      <w:bookmarkEnd w:id="41"/>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spacing w:val="-6"/>
          <w:sz w:val="32"/>
          <w:szCs w:val="32"/>
          <w:lang w:val="en-US" w:eastAsia="zh-CN"/>
        </w:rPr>
      </w:pP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学校大力响应服务美丽中国建设，将美丽中国建设与创建文明、绿色校园相结合，从文明校园、绿色校园入手，通过将文明绿色低碳发展理念融入育人全过程为抓手，致力于建设美丽汕尾、美丽中国。</w:t>
      </w:r>
      <w:r>
        <w:rPr>
          <w:rFonts w:hint="eastAsia" w:ascii="仿宋_GB2312" w:hAnsi="仿宋_GB2312" w:eastAsia="仿宋_GB2312" w:cs="仿宋_GB2312"/>
          <w:spacing w:val="-6"/>
          <w:sz w:val="32"/>
          <w:szCs w:val="32"/>
          <w:lang w:val="en-US" w:eastAsia="zh-CN"/>
        </w:rPr>
        <w:t>学校通过党会、校会组织学习习近平生态文明思想，国旗下的讲话、召开主题班会、开展“绿色校园 健康生活”主题宣传活动、设置宣传栏等形式营造浓厚的活动氛围，动员全校师生积极参与校园绿化美化活动。</w:t>
      </w:r>
    </w:p>
    <w:p>
      <w:pPr>
        <w:keepNext w:val="0"/>
        <w:keepLines w:val="0"/>
        <w:pageBreakBefore w:val="0"/>
        <w:widowControl w:val="0"/>
        <w:kinsoku/>
        <w:wordWrap/>
        <w:overflowPunct/>
        <w:topLinePunct w:val="0"/>
        <w:autoSpaceDE/>
        <w:autoSpaceDN/>
        <w:bidi w:val="0"/>
        <w:adjustRightInd/>
        <w:snapToGrid/>
        <w:spacing w:line="640" w:lineRule="exact"/>
        <w:ind w:firstLine="616" w:firstLineChars="200"/>
        <w:textAlignment w:val="auto"/>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spacing w:val="-6"/>
          <w:sz w:val="32"/>
          <w:szCs w:val="32"/>
          <w:lang w:val="en-US" w:eastAsia="zh-CN"/>
        </w:rPr>
        <w:t>定期开展</w:t>
      </w:r>
      <w:r>
        <w:rPr>
          <w:rFonts w:hint="eastAsia" w:ascii="仿宋_GB2312" w:hAnsi="仿宋_GB2312" w:eastAsia="仿宋_GB2312" w:cs="仿宋_GB2312"/>
          <w:sz w:val="32"/>
          <w:szCs w:val="32"/>
          <w:lang w:val="en-US" w:eastAsia="zh-CN"/>
        </w:rPr>
        <w:t>“绿色文明校园 健康美好生活”文明绿色校园主题活动，组织学生对校园周边绿植开展浇灌护植活动，并在每周一组织学生到市体育馆和校园周边开展志愿卫生打扫活动和宿舍班级卫生大扫除劳动课（目前大专部已开展）。同时</w:t>
      </w: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，将生活垃圾分类、资源节约等内容纳入新生入学教育，建设生态文明和绿色校园相关劳动教育课程，营造师生人人都是美丽汕尾、美丽中国建设者的浓烈氛围。</w:t>
      </w:r>
    </w:p>
    <w:p>
      <w:pPr>
        <w:pStyle w:val="2"/>
        <w:ind w:left="0" w:leftChars="0" w:firstLine="0" w:firstLineChars="0"/>
        <w:jc w:val="center"/>
        <w:outlineLvl w:val="9"/>
        <w:rPr>
          <w:rFonts w:hint="eastAsia"/>
          <w:lang w:val="en-US" w:eastAsia="zh-CN"/>
        </w:rPr>
      </w:pPr>
      <w:bookmarkStart w:id="42" w:name="_Toc7848"/>
      <w:bookmarkStart w:id="43" w:name="_Toc18356"/>
      <w:r>
        <w:rPr>
          <w:rFonts w:hint="eastAsia"/>
          <w:lang w:val="en-US" w:eastAsia="zh-CN"/>
        </w:rPr>
        <w:drawing>
          <wp:inline distT="0" distB="0" distL="114300" distR="114300">
            <wp:extent cx="4239260" cy="3180715"/>
            <wp:effectExtent l="0" t="0" r="8890" b="635"/>
            <wp:docPr id="14" name="图片 14" descr="QQ图片2023122017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QQ图片20231220170023"/>
                    <pic:cNvPicPr>
                      <a:picLocks noChangeAspect="1"/>
                    </pic:cNvPicPr>
                  </pic:nvPicPr>
                  <pic:blipFill>
                    <a:blip r:embed="rId22"/>
                    <a:stretch>
                      <a:fillRect/>
                    </a:stretch>
                  </pic:blipFill>
                  <pic:spPr>
                    <a:xfrm>
                      <a:off x="0" y="0"/>
                      <a:ext cx="4239260" cy="3180715"/>
                    </a:xfrm>
                    <a:prstGeom prst="rect">
                      <a:avLst/>
                    </a:prstGeom>
                  </pic:spPr>
                </pic:pic>
              </a:graphicData>
            </a:graphic>
          </wp:inline>
        </w:drawing>
      </w:r>
      <w:bookmarkEnd w:id="42"/>
      <w:bookmarkEnd w:id="43"/>
    </w:p>
    <w:p>
      <w:pPr>
        <w:keepNext w:val="0"/>
        <w:keepLines w:val="0"/>
        <w:pageBreakBefore w:val="0"/>
        <w:widowControl w:val="0"/>
        <w:kinsoku/>
        <w:wordWrap/>
        <w:overflowPunct/>
        <w:topLinePunct w:val="0"/>
        <w:autoSpaceDE/>
        <w:autoSpaceDN/>
        <w:bidi w:val="0"/>
        <w:adjustRightInd/>
        <w:snapToGrid/>
        <w:jc w:val="center"/>
        <w:textAlignment w:val="auto"/>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“绿美有我”和美乡村健康跑活动</w:t>
      </w:r>
      <w:r>
        <w:rPr>
          <w:rFonts w:hint="default"/>
          <w:lang w:val="en-US" w:eastAsia="zh-CN"/>
        </w:rPr>
        <w:drawing>
          <wp:inline distT="0" distB="0" distL="114300" distR="114300">
            <wp:extent cx="4320540" cy="2880360"/>
            <wp:effectExtent l="0" t="0" r="3810" b="15240"/>
            <wp:docPr id="15" name="图片 15" descr="QQ图片2023122109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图片20231221091637"/>
                    <pic:cNvPicPr>
                      <a:picLocks noChangeAspect="1"/>
                    </pic:cNvPicPr>
                  </pic:nvPicPr>
                  <pic:blipFill>
                    <a:blip r:embed="rId23"/>
                    <a:stretch>
                      <a:fillRect/>
                    </a:stretch>
                  </pic:blipFill>
                  <pic:spPr>
                    <a:xfrm>
                      <a:off x="0" y="0"/>
                      <a:ext cx="4320540" cy="2880360"/>
                    </a:xfrm>
                    <a:prstGeom prst="rect">
                      <a:avLst/>
                    </a:prstGeom>
                  </pic:spPr>
                </pic:pic>
              </a:graphicData>
            </a:graphic>
          </wp:inline>
        </w:drawing>
      </w:r>
    </w:p>
    <w:p>
      <w:pPr>
        <w:pStyle w:val="2"/>
        <w:ind w:left="0" w:leftChars="0" w:firstLine="0" w:firstLineChars="0"/>
        <w:jc w:val="center"/>
        <w:outlineLvl w:val="9"/>
        <w:rPr>
          <w:rFonts w:hint="default"/>
          <w:lang w:val="en-US" w:eastAsia="zh-CN"/>
        </w:rPr>
      </w:pPr>
      <w:bookmarkStart w:id="44" w:name="_Toc4075"/>
      <w:bookmarkStart w:id="45" w:name="_Toc25942"/>
      <w:r>
        <w:rPr>
          <w:rFonts w:hint="default"/>
          <w:lang w:val="en-US" w:eastAsia="zh-CN"/>
        </w:rPr>
        <w:drawing>
          <wp:inline distT="0" distB="0" distL="114300" distR="114300">
            <wp:extent cx="4516120" cy="3011170"/>
            <wp:effectExtent l="0" t="0" r="17780" b="17780"/>
            <wp:docPr id="16" name="图片 16" descr="QQ图片2023122109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Q图片20231221091747"/>
                    <pic:cNvPicPr>
                      <a:picLocks noChangeAspect="1"/>
                    </pic:cNvPicPr>
                  </pic:nvPicPr>
                  <pic:blipFill>
                    <a:blip r:embed="rId24"/>
                    <a:stretch>
                      <a:fillRect/>
                    </a:stretch>
                  </pic:blipFill>
                  <pic:spPr>
                    <a:xfrm>
                      <a:off x="0" y="0"/>
                      <a:ext cx="4516120" cy="3011170"/>
                    </a:xfrm>
                    <a:prstGeom prst="rect">
                      <a:avLst/>
                    </a:prstGeom>
                  </pic:spPr>
                </pic:pic>
              </a:graphicData>
            </a:graphic>
          </wp:inline>
        </w:drawing>
      </w:r>
      <w:bookmarkEnd w:id="44"/>
      <w:bookmarkEnd w:id="45"/>
    </w:p>
    <w:p>
      <w:pPr>
        <w:jc w:val="center"/>
        <w:outlineLvl w:val="0"/>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46" w:name="_Toc19273"/>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“绿色校园，健康生活”爱绿护绿主题活动</w:t>
      </w:r>
      <w:bookmarkEnd w:id="46"/>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0"/>
        <w:rPr>
          <w:rFonts w:hint="default"/>
          <w:lang w:val="en-US" w:eastAsia="zh-CN"/>
        </w:rPr>
      </w:pPr>
      <w:bookmarkStart w:id="47" w:name="_Toc17631"/>
      <w:bookmarkStart w:id="48" w:name="_Toc5358"/>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3.文化传承</w:t>
      </w:r>
      <w:bookmarkEnd w:id="47"/>
      <w:bookmarkEnd w:id="48"/>
    </w:p>
    <w:p>
      <w:pPr>
        <w:pStyle w:val="2"/>
        <w:outlineLvl w:val="1"/>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49" w:name="_Toc2358"/>
      <w:bookmarkStart w:id="50" w:name="_Toc31911"/>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3.1 传承工匠精神</w:t>
      </w:r>
      <w:bookmarkEnd w:id="49"/>
      <w:bookmarkEnd w:id="50"/>
    </w:p>
    <w:p>
      <w:pPr>
        <w:pStyle w:val="2"/>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51" w:name="_Toc11685"/>
      <w:bookmarkStart w:id="52" w:name="_Toc4881"/>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在新时代，中职学校肩负着为国家培养高素质技能人才的光荣使命，学校将工匠精神融入学生培养的全过程，大力弘扬工匠精神，致力培育职业工匠。</w:t>
      </w:r>
      <w:bookmarkEnd w:id="51"/>
      <w:bookmarkEnd w:id="52"/>
    </w:p>
    <w:p>
      <w:pPr>
        <w:keepNext w:val="0"/>
        <w:keepLines w:val="0"/>
        <w:pageBreakBefore w:val="0"/>
        <w:widowControl w:val="0"/>
        <w:kinsoku/>
        <w:wordWrap/>
        <w:overflowPunct/>
        <w:topLinePunct w:val="0"/>
        <w:autoSpaceDE/>
        <w:autoSpaceDN/>
        <w:bidi w:val="0"/>
        <w:adjustRightInd/>
        <w:snapToGrid/>
        <w:ind w:firstLine="640" w:firstLineChars="200"/>
        <w:textAlignment w:val="auto"/>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学校利用校园文化的隐性教育资源营造立德树人、德技并修的育人氛围，将工匠精神融入校园建设和活动建设中。在校园宣传栏、公告栏和led屏幕等宣传模范工匠，让学生在受到工匠精神的熏陶和感染。组织学生观看大国工匠事迹、召开工匠精神主题班会，并积极开展各种文体活动，如“诵读经典”、“书写比赛”等，在活动中塑造学生阳光、自信、拼搏、团结协作的职业品格。</w:t>
      </w:r>
    </w:p>
    <w:p>
      <w:pPr>
        <w:pStyle w:val="2"/>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53" w:name="_Toc7603"/>
      <w:bookmarkStart w:id="54" w:name="_Toc4479"/>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同时，学校将工匠精神融入课堂，在教学中传播工匠精神，有助于学生在获取文化和技能的过程中形成正确的工作观念，从而提高学生素质，为国输送具有匠心的技能人才。并以工匠养成为目标，加强职业生涯规划指导。</w:t>
      </w:r>
      <w:r>
        <w:rPr>
          <w:rFonts w:hint="eastAsia" w:ascii="仿宋_GB2312" w:hAnsi="仿宋_GB2312" w:eastAsia="仿宋_GB2312" w:cs="仿宋_GB2312"/>
          <w:color w:val="000000" w:themeColor="text1"/>
          <w:sz w:val="32"/>
          <w:szCs w:val="32"/>
          <w14:textFill>
            <w14:solidFill>
              <w14:schemeClr w14:val="tx1"/>
            </w14:solidFill>
          </w14:textFill>
        </w:rPr>
        <w:t>学校</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根据</w:t>
      </w:r>
      <w:r>
        <w:rPr>
          <w:rFonts w:hint="eastAsia" w:ascii="仿宋_GB2312" w:hAnsi="仿宋_GB2312" w:eastAsia="仿宋_GB2312" w:cs="仿宋_GB2312"/>
          <w:color w:val="000000" w:themeColor="text1"/>
          <w:sz w:val="32"/>
          <w:szCs w:val="32"/>
          <w14:textFill>
            <w14:solidFill>
              <w14:schemeClr w14:val="tx1"/>
            </w14:solidFill>
          </w14:textFill>
        </w:rPr>
        <w:t>教育部印发的《职业学校专业顶岗实习标准》，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学生搭建优质实习平台，将实习作为教学环节，让学生在实习过程中真实感受实习学校的文化、管理、和教职工的职业操守及敬业精神，让学生把工作做对、做好、做精，逐渐养成爱岗敬业、吃苦耐劳、精益求精的优秀品质。</w:t>
      </w:r>
      <w:bookmarkEnd w:id="53"/>
      <w:bookmarkEnd w:id="54"/>
    </w:p>
    <w:p>
      <w:pPr>
        <w:jc w:val="center"/>
        <w:rPr>
          <w:rFonts w:hint="eastAsia"/>
          <w:lang w:val="en-US" w:eastAsia="zh-CN"/>
        </w:rPr>
      </w:pPr>
      <w:r>
        <w:rPr>
          <w:rFonts w:hint="eastAsia"/>
          <w:lang w:val="en-US" w:eastAsia="zh-CN"/>
        </w:rPr>
        <w:drawing>
          <wp:inline distT="0" distB="0" distL="114300" distR="114300">
            <wp:extent cx="5384800" cy="3590290"/>
            <wp:effectExtent l="0" t="0" r="6350" b="10160"/>
            <wp:docPr id="17" name="图片 17" descr="微信图片_2023122114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31221145853"/>
                    <pic:cNvPicPr>
                      <a:picLocks noChangeAspect="1"/>
                    </pic:cNvPicPr>
                  </pic:nvPicPr>
                  <pic:blipFill>
                    <a:blip r:embed="rId25"/>
                    <a:stretch>
                      <a:fillRect/>
                    </a:stretch>
                  </pic:blipFill>
                  <pic:spPr>
                    <a:xfrm>
                      <a:off x="0" y="0"/>
                      <a:ext cx="5384800" cy="3590290"/>
                    </a:xfrm>
                    <a:prstGeom prst="rect">
                      <a:avLst/>
                    </a:prstGeom>
                  </pic:spPr>
                </pic:pic>
              </a:graphicData>
            </a:graphic>
          </wp:inline>
        </w:drawing>
      </w:r>
    </w:p>
    <w:p>
      <w:pPr>
        <w:pStyle w:val="2"/>
        <w:jc w:val="cente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bookmarkStart w:id="55" w:name="_Toc8295"/>
      <w:bookmarkStart w:id="56" w:name="_Toc20965"/>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中华经典诵读比赛</w:t>
      </w:r>
      <w:bookmarkEnd w:id="55"/>
      <w:bookmarkEnd w:id="56"/>
    </w:p>
    <w:p>
      <w:pP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p>
    <w:p>
      <w:pPr>
        <w:pStyle w:val="2"/>
        <w:ind w:left="0" w:leftChars="0" w:firstLine="0" w:firstLineChars="0"/>
        <w:outlineLvl w:val="9"/>
        <w:rPr>
          <w:rFonts w:hint="default"/>
          <w:lang w:val="en-US" w:eastAsia="zh-CN"/>
        </w:rPr>
      </w:pPr>
      <w:bookmarkStart w:id="57" w:name="_Toc4846"/>
      <w:bookmarkStart w:id="58" w:name="_Toc10120"/>
      <w:r>
        <w:rPr>
          <w:rFonts w:hint="default"/>
          <w:lang w:val="en-US" w:eastAsia="zh-CN"/>
        </w:rPr>
        <w:drawing>
          <wp:inline distT="0" distB="0" distL="114300" distR="114300">
            <wp:extent cx="5273040" cy="3515360"/>
            <wp:effectExtent l="0" t="0" r="3810" b="8890"/>
            <wp:docPr id="18" name="图片 18" descr="QQ图片2023122010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Q图片20231220104803"/>
                    <pic:cNvPicPr>
                      <a:picLocks noChangeAspect="1"/>
                    </pic:cNvPicPr>
                  </pic:nvPicPr>
                  <pic:blipFill>
                    <a:blip r:embed="rId26"/>
                    <a:stretch>
                      <a:fillRect/>
                    </a:stretch>
                  </pic:blipFill>
                  <pic:spPr>
                    <a:xfrm>
                      <a:off x="0" y="0"/>
                      <a:ext cx="5273040" cy="3515360"/>
                    </a:xfrm>
                    <a:prstGeom prst="rect">
                      <a:avLst/>
                    </a:prstGeom>
                  </pic:spPr>
                </pic:pic>
              </a:graphicData>
            </a:graphic>
          </wp:inline>
        </w:drawing>
      </w:r>
      <w:bookmarkEnd w:id="57"/>
      <w:bookmarkEnd w:id="58"/>
    </w:p>
    <w:p>
      <w:pPr>
        <w:keepNext w:val="0"/>
        <w:keepLines w:val="0"/>
        <w:pageBreakBefore w:val="0"/>
        <w:widowControl w:val="0"/>
        <w:kinsoku/>
        <w:wordWrap/>
        <w:overflowPunct/>
        <w:topLinePunct w:val="0"/>
        <w:autoSpaceDE/>
        <w:autoSpaceDN/>
        <w:bidi w:val="0"/>
        <w:adjustRightInd/>
        <w:snapToGrid/>
        <w:jc w:val="center"/>
        <w:textAlignment w:val="auto"/>
        <w:rPr>
          <w:rStyle w:val="14"/>
          <w:rFonts w:hint="default" w:ascii="仿宋_GB2312" w:hAnsi="仿宋_GB2312" w:eastAsia="仿宋_GB2312"/>
          <w:bCs w:val="0"/>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规范字书写比赛</w:t>
      </w:r>
    </w:p>
    <w:p>
      <w:pPr>
        <w:keepNext w:val="0"/>
        <w:keepLines w:val="0"/>
        <w:pageBreakBefore w:val="0"/>
        <w:widowControl w:val="0"/>
        <w:kinsoku/>
        <w:wordWrap/>
        <w:overflowPunct/>
        <w:topLinePunct w:val="0"/>
        <w:autoSpaceDE/>
        <w:autoSpaceDN/>
        <w:bidi w:val="0"/>
        <w:adjustRightInd/>
        <w:snapToGrid/>
        <w:ind w:left="638" w:leftChars="304" w:firstLine="0" w:firstLineChars="0"/>
        <w:jc w:val="left"/>
        <w:textAlignment w:val="auto"/>
        <w:outlineLvl w:val="1"/>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59" w:name="_Toc16198"/>
      <w:bookmarkStart w:id="60" w:name="_Toc14053"/>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3.2传承红色基因</w:t>
      </w:r>
      <w:bookmarkEnd w:id="59"/>
      <w:bookmarkEnd w:id="60"/>
    </w:p>
    <w:p>
      <w:pPr>
        <w:keepNext w:val="0"/>
        <w:keepLines w:val="0"/>
        <w:pageBreakBefore w:val="0"/>
        <w:widowControl w:val="0"/>
        <w:kinsoku/>
        <w:wordWrap/>
        <w:overflowPunct/>
        <w:topLinePunct w:val="0"/>
        <w:autoSpaceDE/>
        <w:autoSpaceDN/>
        <w:bidi w:val="0"/>
        <w:adjustRightInd/>
        <w:snapToGrid/>
        <w:ind w:firstLine="640" w:firstLineChars="200"/>
        <w:jc w:val="lef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深入贯彻落实党的二十大精神，依托汕尾市海陆丰革命根据地红色资源，立足红色基因的传承，将红色资源作为学校德育工作的重要内容，大力建设和宣传红色文化，培养学生红色基因。学校利用好校园文化阵地建设，在校园宣传栏、走廊等展示革命英雄的丰功伟绩，让学生汲取革命英雄们的精神及信念，营造红色教育氛围。除此之外，学校还开展了一系列红色教育活动，如“开学第一课”“国旗下讲话”、清明祭扫革命烈士墓碑、参观红色革命根据地等，让师生从红色文化中汲取精神力量，将红色基因融入血脉，成为担当民族复兴大任的时代新人。</w:t>
      </w:r>
    </w:p>
    <w:p>
      <w:pPr>
        <w:pStyle w:val="2"/>
        <w:ind w:left="0" w:leftChars="0" w:firstLine="0" w:firstLineChars="0"/>
        <w:outlineLvl w:val="9"/>
        <w:rPr>
          <w:rFonts w:hint="default"/>
          <w:lang w:val="en-US" w:eastAsia="zh-CN"/>
        </w:rPr>
      </w:pPr>
      <w:bookmarkStart w:id="61" w:name="_Toc22170"/>
      <w:bookmarkStart w:id="62" w:name="_Toc22010"/>
      <w:r>
        <w:rPr>
          <w:rFonts w:hint="default"/>
          <w:lang w:val="en-US" w:eastAsia="zh-CN"/>
        </w:rPr>
        <w:drawing>
          <wp:inline distT="0" distB="0" distL="114300" distR="114300">
            <wp:extent cx="5273040" cy="3515360"/>
            <wp:effectExtent l="0" t="0" r="3810" b="8890"/>
            <wp:docPr id="19" name="图片 19" descr="QQ图片2023122109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Q图片20231221092412"/>
                    <pic:cNvPicPr>
                      <a:picLocks noChangeAspect="1"/>
                    </pic:cNvPicPr>
                  </pic:nvPicPr>
                  <pic:blipFill>
                    <a:blip r:embed="rId27"/>
                    <a:stretch>
                      <a:fillRect/>
                    </a:stretch>
                  </pic:blipFill>
                  <pic:spPr>
                    <a:xfrm>
                      <a:off x="0" y="0"/>
                      <a:ext cx="5273040" cy="3515360"/>
                    </a:xfrm>
                    <a:prstGeom prst="rect">
                      <a:avLst/>
                    </a:prstGeom>
                  </pic:spPr>
                </pic:pic>
              </a:graphicData>
            </a:graphic>
          </wp:inline>
        </w:drawing>
      </w:r>
      <w:bookmarkEnd w:id="61"/>
      <w:bookmarkEnd w:id="62"/>
    </w:p>
    <w:p>
      <w:pPr>
        <w:jc w:val="center"/>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开展清明祭扫革命烈士墓碑活动</w:t>
      </w:r>
    </w:p>
    <w:p>
      <w:pPr>
        <w:pStyle w:val="2"/>
        <w:ind w:left="0" w:leftChars="0" w:firstLine="0" w:firstLineChars="0"/>
        <w:outlineLvl w:val="9"/>
        <w:rPr>
          <w:rFonts w:hint="default"/>
          <w:lang w:val="en-US" w:eastAsia="zh-CN"/>
        </w:rPr>
      </w:pPr>
      <w:bookmarkStart w:id="63" w:name="_Toc804"/>
      <w:bookmarkStart w:id="64" w:name="_Toc22336"/>
      <w:r>
        <w:rPr>
          <w:rFonts w:hint="default"/>
          <w:lang w:val="en-US" w:eastAsia="zh-CN"/>
        </w:rPr>
        <w:drawing>
          <wp:inline distT="0" distB="0" distL="114300" distR="114300">
            <wp:extent cx="5273040" cy="3515360"/>
            <wp:effectExtent l="0" t="0" r="3810" b="8890"/>
            <wp:docPr id="20" name="图片 20" descr="QQ图片2023122109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图片20231221095613"/>
                    <pic:cNvPicPr>
                      <a:picLocks noChangeAspect="1"/>
                    </pic:cNvPicPr>
                  </pic:nvPicPr>
                  <pic:blipFill>
                    <a:blip r:embed="rId28"/>
                    <a:stretch>
                      <a:fillRect/>
                    </a:stretch>
                  </pic:blipFill>
                  <pic:spPr>
                    <a:xfrm>
                      <a:off x="0" y="0"/>
                      <a:ext cx="5273040" cy="3515360"/>
                    </a:xfrm>
                    <a:prstGeom prst="rect">
                      <a:avLst/>
                    </a:prstGeom>
                  </pic:spPr>
                </pic:pic>
              </a:graphicData>
            </a:graphic>
          </wp:inline>
        </w:drawing>
      </w:r>
      <w:bookmarkEnd w:id="63"/>
      <w:bookmarkEnd w:id="64"/>
    </w:p>
    <w:p>
      <w:pPr>
        <w:jc w:val="center"/>
        <w:rPr>
          <w:rFonts w:hint="default"/>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前往汕尾市城区铜锣寨红色革命遗址开展活动</w:t>
      </w:r>
    </w:p>
    <w:p>
      <w:pPr>
        <w:pStyle w:val="2"/>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65" w:name="_Toc31118"/>
      <w:bookmarkStart w:id="66" w:name="_Toc15203"/>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3.3 传承优秀传统文化</w:t>
      </w:r>
      <w:bookmarkEnd w:id="65"/>
      <w:bookmarkEnd w:id="66"/>
    </w:p>
    <w:p>
      <w:pPr>
        <w:ind w:firstLine="640"/>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学校把握新时代“立德树人”要求，把传统文化教育作为学校教育不可或缺的重要部分，切实把传统文化教育融入到学校的办学思想、目标和教学工作之中。</w:t>
      </w:r>
    </w:p>
    <w:p>
      <w:pPr>
        <w:pStyle w:val="2"/>
        <w:keepNext/>
        <w:keepLines/>
        <w:pageBreakBefore w:val="0"/>
        <w:widowControl w:val="0"/>
        <w:kinsoku/>
        <w:wordWrap/>
        <w:overflowPunct/>
        <w:topLinePunct w:val="0"/>
        <w:autoSpaceDE/>
        <w:autoSpaceDN/>
        <w:bidi w:val="0"/>
        <w:adjustRightInd/>
        <w:snapToGrid/>
        <w:ind w:left="0" w:leftChars="0" w:firstLine="640" w:firstLineChars="200"/>
        <w:textAlignment w:val="auto"/>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67" w:name="_Toc22720"/>
      <w:bookmarkStart w:id="68" w:name="_Toc6959"/>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学校利用多渠道、多方式发挥中华优秀传统文化的育人作用。一是以校园环境为载体，宣传优秀传统文化，如在校园各处张贴德智体美劳、仁义礼智信的名人名言，让学生浸润在优秀传统文化的理念中。二是以课堂教学为基础，将优秀传统文化融入课堂，在教学中提升学生的文化修养，陶冶身心。三是以校园活动为依托，利用形式多样、内容丰富、切合主体的课内外活动，让学生深刻体验优秀传统文化的历史底蕴，引导学生不断增强文化自信，培养学生德智体美劳全面发展。</w:t>
      </w:r>
    </w:p>
    <w:p>
      <w:pPr>
        <w:pStyle w:val="2"/>
        <w:ind w:left="0" w:leftChars="0" w:firstLine="0" w:firstLineChars="0"/>
        <w:rPr>
          <w:rFonts w:hint="default"/>
          <w:lang w:val="en-US" w:eastAsia="zh-CN"/>
        </w:rPr>
      </w:pPr>
      <w:r>
        <w:rPr>
          <w:rFonts w:hint="default"/>
          <w:lang w:val="en-US" w:eastAsia="zh-CN"/>
        </w:rPr>
        <w:drawing>
          <wp:inline distT="0" distB="0" distL="114300" distR="114300">
            <wp:extent cx="5269865" cy="2722880"/>
            <wp:effectExtent l="0" t="0" r="6985" b="1270"/>
            <wp:docPr id="24" name="图片 24" descr="d8dc038d4b841ce59ae10f3addff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8dc038d4b841ce59ae10f3addff801"/>
                    <pic:cNvPicPr>
                      <a:picLocks noChangeAspect="1"/>
                    </pic:cNvPicPr>
                  </pic:nvPicPr>
                  <pic:blipFill>
                    <a:blip r:embed="rId29"/>
                    <a:stretch>
                      <a:fillRect/>
                    </a:stretch>
                  </pic:blipFill>
                  <pic:spPr>
                    <a:xfrm>
                      <a:off x="0" y="0"/>
                      <a:ext cx="5269865" cy="2722880"/>
                    </a:xfrm>
                    <a:prstGeom prst="rect">
                      <a:avLst/>
                    </a:prstGeom>
                  </pic:spPr>
                </pic:pic>
              </a:graphicData>
            </a:graphic>
          </wp:inline>
        </w:drawing>
      </w:r>
      <w:bookmarkEnd w:id="67"/>
      <w:bookmarkEnd w:id="68"/>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jc w:val="center"/>
        <w:textAlignment w:val="auto"/>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开展包饺子活动</w:t>
      </w:r>
    </w:p>
    <w:p>
      <w:pPr>
        <w:ind w:firstLine="640"/>
        <w:rPr>
          <w:rFonts w:hint="eastAsia"/>
          <w:lang w:val="en-US" w:eastAsia="zh-CN"/>
        </w:rPr>
      </w:pPr>
    </w:p>
    <w:p>
      <w:pPr>
        <w:pStyle w:val="2"/>
        <w:ind w:left="0" w:leftChars="0" w:firstLine="0" w:firstLineChars="0"/>
        <w:outlineLvl w:val="9"/>
        <w:rPr>
          <w:rFonts w:hint="eastAsia"/>
          <w:lang w:val="en-US" w:eastAsia="zh-CN"/>
        </w:rPr>
      </w:pPr>
      <w:bookmarkStart w:id="69" w:name="_Toc27614"/>
      <w:bookmarkStart w:id="70" w:name="_Toc28487"/>
      <w:r>
        <w:rPr>
          <w:rFonts w:hint="eastAsia"/>
          <w:lang w:val="en-US" w:eastAsia="zh-CN"/>
        </w:rPr>
        <w:drawing>
          <wp:inline distT="0" distB="0" distL="114300" distR="114300">
            <wp:extent cx="5149215" cy="3860165"/>
            <wp:effectExtent l="0" t="0" r="13335" b="6985"/>
            <wp:docPr id="21" name="图片 21" descr="QQ图片2023122017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QQ图片20231220170245"/>
                    <pic:cNvPicPr>
                      <a:picLocks noChangeAspect="1"/>
                    </pic:cNvPicPr>
                  </pic:nvPicPr>
                  <pic:blipFill>
                    <a:blip r:embed="rId30"/>
                    <a:stretch>
                      <a:fillRect/>
                    </a:stretch>
                  </pic:blipFill>
                  <pic:spPr>
                    <a:xfrm>
                      <a:off x="0" y="0"/>
                      <a:ext cx="5149215" cy="3860165"/>
                    </a:xfrm>
                    <a:prstGeom prst="rect">
                      <a:avLst/>
                    </a:prstGeom>
                  </pic:spPr>
                </pic:pic>
              </a:graphicData>
            </a:graphic>
          </wp:inline>
        </w:drawing>
      </w:r>
      <w:bookmarkEnd w:id="69"/>
      <w:bookmarkEnd w:id="70"/>
    </w:p>
    <w:p>
      <w:pPr>
        <w:jc w:val="center"/>
        <w:outlineLvl w:val="0"/>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71" w:name="_Toc11149"/>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开展重阳佳节登山活动</w:t>
      </w:r>
      <w:bookmarkEnd w:id="71"/>
    </w:p>
    <w:p>
      <w:pPr>
        <w:pStyle w:val="2"/>
        <w:ind w:left="0" w:leftChars="0" w:firstLine="0" w:firstLineChars="0"/>
        <w:outlineLvl w:val="9"/>
        <w:rPr>
          <w:rFonts w:hint="default"/>
          <w:lang w:val="en-US" w:eastAsia="zh-CN"/>
        </w:rPr>
      </w:pPr>
      <w:bookmarkStart w:id="72" w:name="_Toc8192"/>
      <w:bookmarkStart w:id="73" w:name="_Toc23819"/>
      <w:r>
        <w:rPr>
          <w:rFonts w:hint="default"/>
          <w:lang w:val="en-US" w:eastAsia="zh-CN"/>
        </w:rPr>
        <w:drawing>
          <wp:inline distT="0" distB="0" distL="114300" distR="114300">
            <wp:extent cx="5273040" cy="3515360"/>
            <wp:effectExtent l="0" t="0" r="3810" b="8890"/>
            <wp:docPr id="22" name="图片 22" descr="QQ图片2023122109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图片20231221095524"/>
                    <pic:cNvPicPr>
                      <a:picLocks noChangeAspect="1"/>
                    </pic:cNvPicPr>
                  </pic:nvPicPr>
                  <pic:blipFill>
                    <a:blip r:embed="rId31"/>
                    <a:stretch>
                      <a:fillRect/>
                    </a:stretch>
                  </pic:blipFill>
                  <pic:spPr>
                    <a:xfrm>
                      <a:off x="0" y="0"/>
                      <a:ext cx="5273040" cy="3515360"/>
                    </a:xfrm>
                    <a:prstGeom prst="rect">
                      <a:avLst/>
                    </a:prstGeom>
                  </pic:spPr>
                </pic:pic>
              </a:graphicData>
            </a:graphic>
          </wp:inline>
        </w:drawing>
      </w:r>
      <w:bookmarkEnd w:id="72"/>
      <w:bookmarkEnd w:id="73"/>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jc w:val="center"/>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开展端午节包粽子活动</w:t>
      </w:r>
    </w:p>
    <w:p>
      <w:pPr>
        <w:numPr>
          <w:ilvl w:val="0"/>
          <w:numId w:val="0"/>
        </w:numPr>
        <w:ind w:firstLine="640" w:firstLineChars="0"/>
        <w:outlineLvl w:val="0"/>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pPr>
      <w:bookmarkStart w:id="74" w:name="_Toc3603"/>
      <w:bookmarkStart w:id="75" w:name="_Toc18472"/>
      <w:r>
        <w:rPr>
          <w:rFonts w:hint="eastAsia" w:ascii="仿宋_GB2312" w:hAnsi="仿宋_GB2312" w:eastAsia="仿宋_GB2312" w:cs="Times New Roman"/>
          <w:bCs w:val="0"/>
          <w:color w:val="000000" w:themeColor="text1"/>
          <w:kern w:val="2"/>
          <w:sz w:val="32"/>
          <w:szCs w:val="32"/>
          <w:lang w:val="en-US" w:eastAsia="zh-CN" w:bidi="ar-SA"/>
          <w14:textFill>
            <w14:solidFill>
              <w14:schemeClr w14:val="tx1"/>
            </w14:solidFill>
          </w14:textFill>
        </w:rPr>
        <w:t>4.</w:t>
      </w:r>
      <w:r>
        <w:rPr>
          <w:rStyle w:val="14"/>
          <w:rFonts w:hint="eastAsia" w:ascii="仿宋_GB2312" w:hAnsi="仿宋_GB2312" w:eastAsia="仿宋_GB2312"/>
          <w:bCs w:val="0"/>
          <w:color w:val="000000" w:themeColor="text1"/>
          <w:kern w:val="2"/>
          <w:sz w:val="32"/>
          <w:szCs w:val="32"/>
          <w:lang w:val="en-US" w:eastAsia="zh-CN" w:bidi="ar-SA"/>
          <w14:textFill>
            <w14:solidFill>
              <w14:schemeClr w14:val="tx1"/>
            </w14:solidFill>
          </w14:textFill>
        </w:rPr>
        <w:t>产教融合</w:t>
      </w:r>
      <w:bookmarkEnd w:id="74"/>
      <w:bookmarkEnd w:id="75"/>
    </w:p>
    <w:p>
      <w:pPr>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textAlignment w:val="auto"/>
        <w:outlineLvl w:val="1"/>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76" w:name="_Toc20548"/>
      <w:bookmarkStart w:id="77" w:name="_Toc28608"/>
      <w:r>
        <w:rPr>
          <w:rFonts w:hint="default" w:ascii="仿宋_GB2312" w:hAnsi="仿宋_GB2312" w:eastAsia="仿宋_GB2312" w:cs="仿宋_GB2312"/>
          <w:color w:val="000000" w:themeColor="text1"/>
          <w:kern w:val="2"/>
          <w:sz w:val="32"/>
          <w:szCs w:val="32"/>
          <w:lang w:val="en-US" w:eastAsia="zh-CN" w:bidi="ar-SA"/>
          <w14:textFill>
            <w14:solidFill>
              <w14:schemeClr w14:val="tx1"/>
            </w14:solidFill>
          </w14:textFill>
        </w:rPr>
        <w:t>4.1</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资源共建</w:t>
      </w:r>
      <w:bookmarkEnd w:id="76"/>
      <w:bookmarkEnd w:id="77"/>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学校</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把握产教融合办学主流，积极挖掘产教合作资源，开拓实习就业平台，在培养学生专业技能、提高学生就业水平的同时，又为见习单位输送优秀见习学生，达到资源共建的目的。学校</w:t>
      </w:r>
      <w:r>
        <w:rPr>
          <w:rFonts w:hint="eastAsia" w:ascii="仿宋_GB2312" w:hAnsi="仿宋_GB2312" w:eastAsia="仿宋_GB2312" w:cs="仿宋_GB2312"/>
          <w:color w:val="000000" w:themeColor="text1"/>
          <w:sz w:val="32"/>
          <w:szCs w:val="32"/>
          <w14:textFill>
            <w14:solidFill>
              <w14:schemeClr w14:val="tx1"/>
            </w14:solidFill>
          </w14:textFill>
        </w:rPr>
        <w:t>对照教育部印发的《职业学校专业顶岗实习标准》，严格按照教育部门实习工作的总要求，精心组织学生</w:t>
      </w:r>
      <w:r>
        <w:rPr>
          <w:rFonts w:hint="default" w:ascii="仿宋_GB2312" w:hAnsi="仿宋_GB2312" w:eastAsia="仿宋_GB2312" w:cs="仿宋_GB2312"/>
          <w:color w:val="000000" w:themeColor="text1"/>
          <w:sz w:val="32"/>
          <w:szCs w:val="32"/>
          <w:lang w:val="en-US"/>
          <w14:textFill>
            <w14:solidFill>
              <w14:schemeClr w14:val="tx1"/>
            </w14:solidFill>
          </w14:textFill>
        </w:rPr>
        <w:t>积极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见习</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为学生就业打好基础</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23</w:t>
      </w:r>
      <w:r>
        <w:rPr>
          <w:rFonts w:hint="eastAsia" w:ascii="仿宋_GB2312" w:hAnsi="仿宋_GB2312" w:eastAsia="仿宋_GB2312" w:cs="仿宋_GB2312"/>
          <w:color w:val="000000" w:themeColor="text1"/>
          <w:sz w:val="32"/>
          <w:szCs w:val="32"/>
          <w14:textFill>
            <w14:solidFill>
              <w14:schemeClr w14:val="tx1"/>
            </w14:solidFill>
          </w14:textFill>
        </w:rPr>
        <w:t>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14:textFill>
            <w14:solidFill>
              <w14:schemeClr w14:val="tx1"/>
            </w14:solidFill>
          </w14:textFill>
        </w:rPr>
        <w:t>继续与市实验小学、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市第二小学、</w:t>
      </w:r>
      <w:r>
        <w:rPr>
          <w:rFonts w:hint="eastAsia" w:ascii="仿宋_GB2312" w:hAnsi="仿宋_GB2312" w:eastAsia="仿宋_GB2312" w:cs="仿宋_GB2312"/>
          <w:color w:val="000000" w:themeColor="text1"/>
          <w:sz w:val="32"/>
          <w:szCs w:val="32"/>
          <w14:textFill>
            <w14:solidFill>
              <w14:schemeClr w14:val="tx1"/>
            </w14:solidFill>
          </w14:textFill>
        </w:rPr>
        <w:t>城区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奎山小学、香洲街道中心小学、渔村小学、凤山街道中心小学等学校</w:t>
      </w:r>
      <w:r>
        <w:rPr>
          <w:rFonts w:hint="eastAsia" w:ascii="仿宋_GB2312" w:hAnsi="仿宋_GB2312" w:eastAsia="仿宋_GB2312" w:cs="仿宋_GB2312"/>
          <w:color w:val="000000" w:themeColor="text1"/>
          <w:sz w:val="32"/>
          <w:szCs w:val="32"/>
          <w14:textFill>
            <w14:solidFill>
              <w14:schemeClr w14:val="tx1"/>
            </w14:solidFill>
          </w14:textFill>
        </w:rPr>
        <w:t>共建学生实习实训教育教学基地，分别安排</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213运动训练</w:t>
      </w:r>
      <w:r>
        <w:rPr>
          <w:rFonts w:hint="eastAsia" w:ascii="仿宋_GB2312" w:hAnsi="仿宋_GB2312" w:eastAsia="仿宋_GB2312" w:cs="仿宋_GB2312"/>
          <w:color w:val="000000" w:themeColor="text1"/>
          <w:sz w:val="32"/>
          <w:szCs w:val="32"/>
          <w14:textFill>
            <w14:solidFill>
              <w14:schemeClr w14:val="tx1"/>
            </w14:solidFill>
          </w14:textFill>
        </w:rPr>
        <w:t>班</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44</w:t>
      </w:r>
      <w:r>
        <w:rPr>
          <w:rFonts w:hint="eastAsia" w:ascii="仿宋_GB2312" w:hAnsi="仿宋_GB2312" w:eastAsia="仿宋_GB2312" w:cs="仿宋_GB2312"/>
          <w:color w:val="000000" w:themeColor="text1"/>
          <w:sz w:val="32"/>
          <w:szCs w:val="32"/>
          <w14:textFill>
            <w14:solidFill>
              <w14:schemeClr w14:val="tx1"/>
            </w14:solidFill>
          </w14:textFill>
        </w:rPr>
        <w:t>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213休闲体育服务与管理</w:t>
      </w:r>
      <w:r>
        <w:rPr>
          <w:rFonts w:hint="eastAsia" w:ascii="仿宋_GB2312" w:hAnsi="仿宋_GB2312" w:eastAsia="仿宋_GB2312" w:cs="仿宋_GB2312"/>
          <w:color w:val="000000" w:themeColor="text1"/>
          <w:sz w:val="32"/>
          <w:szCs w:val="32"/>
          <w14:textFill>
            <w14:solidFill>
              <w14:schemeClr w14:val="tx1"/>
            </w14:solidFill>
          </w14:textFill>
        </w:rPr>
        <w:t>班</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49</w:t>
      </w:r>
      <w:r>
        <w:rPr>
          <w:rFonts w:hint="eastAsia" w:ascii="仿宋_GB2312" w:hAnsi="仿宋_GB2312" w:eastAsia="仿宋_GB2312" w:cs="仿宋_GB2312"/>
          <w:color w:val="000000" w:themeColor="text1"/>
          <w:sz w:val="32"/>
          <w:szCs w:val="32"/>
          <w14:textFill>
            <w14:solidFill>
              <w14:schemeClr w14:val="tx1"/>
            </w14:solidFill>
          </w14:textFill>
        </w:rPr>
        <w:t>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195体育教育班46人</w:t>
      </w:r>
      <w:r>
        <w:rPr>
          <w:rFonts w:hint="eastAsia" w:ascii="仿宋_GB2312" w:hAnsi="仿宋_GB2312" w:eastAsia="仿宋_GB2312" w:cs="仿宋_GB2312"/>
          <w:color w:val="000000" w:themeColor="text1"/>
          <w:sz w:val="32"/>
          <w:szCs w:val="32"/>
          <w14:textFill>
            <w14:solidFill>
              <w14:schemeClr w14:val="tx1"/>
            </w14:solidFill>
          </w14:textFill>
        </w:rPr>
        <w:t>实习</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并安排实习带队领导和实习指导老师全程跟踪</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在实习的过程中，学生虚心向实习学校有经验的教师学习，认真备课、上课。除此之外，还积极协助实习学校开展学生体质检测、整队护送学生上下学等工作。</w:t>
      </w:r>
      <w:r>
        <w:rPr>
          <w:rFonts w:hint="eastAsia" w:ascii="仿宋_GB2312" w:hAnsi="仿宋_GB2312" w:eastAsia="仿宋_GB2312" w:cs="仿宋_GB2312"/>
          <w:color w:val="000000" w:themeColor="text1"/>
          <w:sz w:val="32"/>
          <w:szCs w:val="32"/>
          <w14:textFill>
            <w14:solidFill>
              <w14:schemeClr w14:val="tx1"/>
            </w14:solidFill>
          </w14:textFill>
        </w:rPr>
        <w:t>通过交流合作，有效提高了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14:textFill>
            <w14:solidFill>
              <w14:schemeClr w14:val="tx1"/>
            </w14:solidFill>
          </w14:textFill>
        </w:rPr>
        <w:t>实习工作水平和管理规范化水平，使实习学生与共建学校师生关系更加融洽，建立了新型良好的师生关系。</w:t>
      </w:r>
    </w:p>
    <w:p>
      <w:pPr>
        <w:pStyle w:val="2"/>
        <w:ind w:left="0" w:leftChars="0" w:firstLine="0" w:firstLineChars="0"/>
        <w:outlineLvl w:val="9"/>
        <w:rPr>
          <w:rFonts w:hint="eastAsia" w:eastAsia="仿宋_GB2312"/>
          <w:lang w:eastAsia="zh-CN"/>
        </w:rPr>
      </w:pPr>
      <w:bookmarkStart w:id="78" w:name="_Toc26506"/>
      <w:bookmarkStart w:id="79" w:name="_Toc23670"/>
      <w:r>
        <w:rPr>
          <w:rFonts w:hint="eastAsia" w:eastAsia="仿宋_GB2312"/>
          <w:lang w:eastAsia="zh-CN"/>
        </w:rPr>
        <w:drawing>
          <wp:inline distT="0" distB="0" distL="114300" distR="114300">
            <wp:extent cx="5266690" cy="2962910"/>
            <wp:effectExtent l="0" t="0" r="10160" b="8890"/>
            <wp:docPr id="25" name="图片 25" descr="17cad60fbb694f9de7fba39df4bb1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cad60fbb694f9de7fba39df4bb1ce"/>
                    <pic:cNvPicPr>
                      <a:picLocks noChangeAspect="1"/>
                    </pic:cNvPicPr>
                  </pic:nvPicPr>
                  <pic:blipFill>
                    <a:blip r:embed="rId32"/>
                    <a:stretch>
                      <a:fillRect/>
                    </a:stretch>
                  </pic:blipFill>
                  <pic:spPr>
                    <a:xfrm>
                      <a:off x="0" y="0"/>
                      <a:ext cx="5266690" cy="2962910"/>
                    </a:xfrm>
                    <a:prstGeom prst="rect">
                      <a:avLst/>
                    </a:prstGeom>
                  </pic:spPr>
                </pic:pic>
              </a:graphicData>
            </a:graphic>
          </wp:inline>
        </w:drawing>
      </w:r>
      <w:bookmarkEnd w:id="78"/>
      <w:bookmarkEnd w:id="79"/>
    </w:p>
    <w:p>
      <w:pPr>
        <w:pStyle w:val="2"/>
        <w:ind w:left="0" w:leftChars="0" w:firstLine="0" w:firstLineChars="0"/>
        <w:jc w:val="cente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bookmarkStart w:id="80" w:name="_Toc12059"/>
      <w:bookmarkStart w:id="81" w:name="_Toc24786"/>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实习指导老师对在汕尾市凤山街道中心小学的实习学生</w:t>
      </w:r>
    </w:p>
    <w:p>
      <w:pPr>
        <w:pStyle w:val="2"/>
        <w:ind w:left="0" w:leftChars="0" w:firstLine="0" w:firstLineChars="0"/>
        <w:jc w:val="cente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进行指导</w:t>
      </w:r>
      <w:bookmarkEnd w:id="80"/>
      <w:bookmarkEnd w:id="81"/>
    </w:p>
    <w:p>
      <w:pPr>
        <w:rPr>
          <w:rFonts w:hint="default"/>
          <w:lang w:val="en-US" w:eastAsia="zh-CN"/>
        </w:rPr>
      </w:pPr>
      <w:r>
        <w:rPr>
          <w:rFonts w:hint="default"/>
          <w:lang w:val="en-US" w:eastAsia="zh-CN"/>
        </w:rPr>
        <w:drawing>
          <wp:inline distT="0" distB="0" distL="114300" distR="114300">
            <wp:extent cx="5266690" cy="2962910"/>
            <wp:effectExtent l="0" t="0" r="10160" b="8890"/>
            <wp:docPr id="26" name="图片 26" descr="5a2a73aaaddeb8d9425769f4df38d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a2a73aaaddeb8d9425769f4df38dbb"/>
                    <pic:cNvPicPr>
                      <a:picLocks noChangeAspect="1"/>
                    </pic:cNvPicPr>
                  </pic:nvPicPr>
                  <pic:blipFill>
                    <a:blip r:embed="rId33"/>
                    <a:stretch>
                      <a:fillRect/>
                    </a:stretch>
                  </pic:blipFill>
                  <pic:spPr>
                    <a:xfrm>
                      <a:off x="0" y="0"/>
                      <a:ext cx="5266690" cy="2962910"/>
                    </a:xfrm>
                    <a:prstGeom prst="rect">
                      <a:avLst/>
                    </a:prstGeom>
                  </pic:spPr>
                </pic:pic>
              </a:graphicData>
            </a:graphic>
          </wp:inline>
        </w:drawing>
      </w:r>
    </w:p>
    <w:p>
      <w:pPr>
        <w:pStyle w:val="2"/>
        <w:ind w:left="0" w:leftChars="0" w:firstLine="0" w:firstLineChars="0"/>
        <w:jc w:val="center"/>
        <w:rPr>
          <w:rFonts w:hint="default"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bookmarkStart w:id="82" w:name="_Toc13627"/>
      <w:bookmarkStart w:id="83" w:name="_Toc7084"/>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毕业见习总结大会</w:t>
      </w:r>
      <w:bookmarkEnd w:id="82"/>
      <w:bookmarkEnd w:id="83"/>
    </w:p>
    <w:p>
      <w:pPr>
        <w:pStyle w:val="2"/>
        <w:numPr>
          <w:ilvl w:val="0"/>
          <w:numId w:val="0"/>
        </w:numPr>
        <w:ind w:leftChars="200"/>
        <w:rPr>
          <w:rFonts w:hint="default"/>
          <w:lang w:val="en-US" w:eastAsia="zh-CN"/>
        </w:rPr>
      </w:pPr>
      <w:bookmarkStart w:id="84" w:name="_Toc2525"/>
      <w:bookmarkStart w:id="85" w:name="_Toc4280"/>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4.2 人才共育</w:t>
      </w:r>
      <w:bookmarkEnd w:id="84"/>
      <w:bookmarkEnd w:id="85"/>
    </w:p>
    <w:p>
      <w:pPr>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2023年，学校为五年一贯制合作办学的汕尾市职业技术学院输送“体育教育”专业学生，66名学生成功对接大专。同时，</w:t>
      </w:r>
      <w:r>
        <w:rPr>
          <w:rFonts w:hint="eastAsia" w:ascii="仿宋_GB2312" w:hAnsi="仿宋_GB2312" w:eastAsia="仿宋_GB2312" w:cs="仿宋_GB2312"/>
          <w:color w:val="000000" w:themeColor="text1"/>
          <w:sz w:val="32"/>
          <w:szCs w:val="32"/>
          <w14:textFill>
            <w14:solidFill>
              <w14:schemeClr w14:val="tx1"/>
            </w14:solidFill>
          </w14:textFill>
        </w:rPr>
        <w:t>继续与广东科学职业技术学院（珠海校区）达成协议，</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运动训练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专业对接其“体育运营与管理”专业；同时，与</w:t>
      </w:r>
      <w:r>
        <w:rPr>
          <w:rFonts w:hint="eastAsia" w:ascii="仿宋_GB2312" w:hAnsi="仿宋_GB2312" w:eastAsia="仿宋_GB2312" w:cs="仿宋_GB2312"/>
          <w:color w:val="000000" w:themeColor="text1"/>
          <w:sz w:val="32"/>
          <w:szCs w:val="32"/>
          <w14:textFill>
            <w14:solidFill>
              <w14:schemeClr w14:val="tx1"/>
            </w14:solidFill>
          </w14:textFill>
        </w:rPr>
        <w:t>广东科学职业技术学院（珠海校区）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开展2023年“中高职贯通培养三二分段”试点项目，学校“休闲体育服务与管理”专业对接其“运动健康指导”专业，</w:t>
      </w:r>
      <w:r>
        <w:rPr>
          <w:rFonts w:hint="eastAsia" w:ascii="仿宋_GB2312" w:hAnsi="仿宋_GB2312" w:eastAsia="仿宋_GB2312" w:cs="仿宋_GB2312"/>
          <w:color w:val="000000" w:themeColor="text1"/>
          <w:sz w:val="32"/>
          <w:szCs w:val="32"/>
          <w14:textFill>
            <w14:solidFill>
              <w14:schemeClr w14:val="tx1"/>
            </w14:solidFill>
          </w14:textFill>
        </w:rPr>
        <w:t>实现自主招生和中</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高职三二分段衔接工作。</w:t>
      </w:r>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textAlignment w:val="auto"/>
        <w:outlineLvl w:val="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86" w:name="_Toc27275"/>
      <w:bookmarkStart w:id="87" w:name="_Toc15498"/>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5.发展保障</w:t>
      </w:r>
      <w:bookmarkEnd w:id="86"/>
      <w:bookmarkEnd w:id="87"/>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textAlignment w:val="auto"/>
        <w:outlineLvl w:val="1"/>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88" w:name="_Toc25830"/>
      <w:bookmarkStart w:id="89" w:name="_Toc12781"/>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5.1党建引领</w:t>
      </w:r>
      <w:bookmarkEnd w:id="88"/>
      <w:bookmarkEnd w:id="89"/>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eastAsia="仿宋_GB2312"/>
          <w:bCs/>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学校党支部充分发挥党的政治核心和战斗堡垒作用，全面贯彻党的教育方针，</w:t>
      </w:r>
      <w:r>
        <w:rPr>
          <w:rFonts w:hint="eastAsia" w:ascii="仿宋_GB2312" w:eastAsia="仿宋_GB2312"/>
          <w:bCs/>
          <w:color w:val="000000" w:themeColor="text1"/>
          <w:sz w:val="32"/>
          <w:szCs w:val="32"/>
          <w:lang w:eastAsia="zh-CN"/>
          <w14:textFill>
            <w14:solidFill>
              <w14:schemeClr w14:val="tx1"/>
            </w14:solidFill>
          </w14:textFill>
        </w:rPr>
        <w:t>积极探索党建和教育教学工作有机结合的有效途径，提高了党组织的创造力、凝聚力和战斗力，在学校管理、</w:t>
      </w:r>
      <w:r>
        <w:rPr>
          <w:rFonts w:hint="eastAsia" w:ascii="仿宋_GB2312" w:eastAsia="仿宋_GB2312"/>
          <w:bCs/>
          <w:color w:val="000000" w:themeColor="text1"/>
          <w:sz w:val="32"/>
          <w:szCs w:val="32"/>
          <w14:textFill>
            <w14:solidFill>
              <w14:schemeClr w14:val="tx1"/>
            </w14:solidFill>
          </w14:textFill>
        </w:rPr>
        <w:t>教育教学</w:t>
      </w:r>
      <w:r>
        <w:rPr>
          <w:rFonts w:hint="eastAsia" w:ascii="仿宋_GB2312" w:eastAsia="仿宋_GB2312"/>
          <w:bCs/>
          <w:color w:val="000000" w:themeColor="text1"/>
          <w:sz w:val="32"/>
          <w:szCs w:val="32"/>
          <w:lang w:eastAsia="zh-CN"/>
          <w14:textFill>
            <w14:solidFill>
              <w14:schemeClr w14:val="tx1"/>
            </w14:solidFill>
          </w14:textFill>
        </w:rPr>
        <w:t>、</w:t>
      </w:r>
      <w:r>
        <w:rPr>
          <w:rFonts w:hint="eastAsia" w:ascii="仿宋_GB2312" w:eastAsia="仿宋_GB2312"/>
          <w:bCs/>
          <w:color w:val="000000" w:themeColor="text1"/>
          <w:sz w:val="32"/>
          <w:szCs w:val="32"/>
          <w14:textFill>
            <w14:solidFill>
              <w14:schemeClr w14:val="tx1"/>
            </w14:solidFill>
          </w14:textFill>
        </w:rPr>
        <w:t>教职工精神面貌</w:t>
      </w:r>
      <w:r>
        <w:rPr>
          <w:rFonts w:hint="eastAsia" w:ascii="仿宋_GB2312" w:eastAsia="仿宋_GB2312"/>
          <w:bCs/>
          <w:color w:val="000000" w:themeColor="text1"/>
          <w:sz w:val="32"/>
          <w:szCs w:val="32"/>
          <w:lang w:eastAsia="zh-CN"/>
          <w14:textFill>
            <w14:solidFill>
              <w14:schemeClr w14:val="tx1"/>
            </w14:solidFill>
          </w14:textFill>
        </w:rPr>
        <w:t>、</w:t>
      </w:r>
      <w:r>
        <w:rPr>
          <w:rFonts w:hint="eastAsia" w:ascii="仿宋_GB2312" w:eastAsia="仿宋_GB2312"/>
          <w:bCs/>
          <w:color w:val="000000" w:themeColor="text1"/>
          <w:sz w:val="32"/>
          <w:szCs w:val="32"/>
          <w14:textFill>
            <w14:solidFill>
              <w14:schemeClr w14:val="tx1"/>
            </w14:solidFill>
          </w14:textFill>
        </w:rPr>
        <w:t>党风廉政建设</w:t>
      </w:r>
      <w:r>
        <w:rPr>
          <w:rFonts w:hint="eastAsia" w:ascii="仿宋_GB2312" w:eastAsia="仿宋_GB2312"/>
          <w:bCs/>
          <w:color w:val="000000" w:themeColor="text1"/>
          <w:sz w:val="32"/>
          <w:szCs w:val="32"/>
          <w:lang w:eastAsia="zh-CN"/>
          <w14:textFill>
            <w14:solidFill>
              <w14:schemeClr w14:val="tx1"/>
            </w14:solidFill>
          </w14:textFill>
        </w:rPr>
        <w:t>上取得了显著成效。</w:t>
      </w:r>
    </w:p>
    <w:p>
      <w:pPr>
        <w:keepNext w:val="0"/>
        <w:keepLines w:val="0"/>
        <w:pageBreakBefore w:val="0"/>
        <w:widowControl w:val="0"/>
        <w:kinsoku/>
        <w:wordWrap/>
        <w:overflowPunct/>
        <w:topLinePunct w:val="0"/>
        <w:autoSpaceDE w:val="0"/>
        <w:autoSpaceDN/>
        <w:bidi w:val="0"/>
        <w:adjustRightInd/>
        <w:snapToGrid/>
        <w:spacing w:line="640" w:lineRule="exact"/>
        <w:ind w:firstLine="640"/>
        <w:textAlignment w:val="auto"/>
        <w:rPr>
          <w:rFonts w:hint="eastAsia"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202</w:t>
      </w:r>
      <w:r>
        <w:rPr>
          <w:rFonts w:hint="eastAsia" w:ascii="仿宋_GB2312" w:eastAsia="仿宋_GB2312"/>
          <w:color w:val="000000" w:themeColor="text1"/>
          <w:sz w:val="32"/>
          <w:szCs w:val="32"/>
          <w:lang w:val="en-US" w:eastAsia="zh-CN"/>
          <w14:textFill>
            <w14:solidFill>
              <w14:schemeClr w14:val="tx1"/>
            </w14:solidFill>
          </w14:textFill>
        </w:rPr>
        <w:t>3</w:t>
      </w:r>
      <w:r>
        <w:rPr>
          <w:rFonts w:hint="eastAsia" w:ascii="仿宋_GB2312" w:eastAsia="仿宋_GB2312"/>
          <w:color w:val="000000" w:themeColor="text1"/>
          <w:sz w:val="32"/>
          <w:szCs w:val="32"/>
          <w14:textFill>
            <w14:solidFill>
              <w14:schemeClr w14:val="tx1"/>
            </w14:solidFill>
          </w14:textFill>
        </w:rPr>
        <w:t>年，在市文化广电旅游体育局党委的正确指导下，学校党支部以办人民满意教育为宗旨，紧紧围绕“发展教育抓党建，抓好党建促教育”的原则，具体抓好以下工作：</w:t>
      </w:r>
    </w:p>
    <w:p>
      <w:pPr>
        <w:keepNext w:val="0"/>
        <w:keepLines w:val="0"/>
        <w:pageBreakBefore w:val="0"/>
        <w:widowControl w:val="0"/>
        <w:kinsoku/>
        <w:wordWrap/>
        <w:overflowPunct/>
        <w:topLinePunct w:val="0"/>
        <w:autoSpaceDE w:val="0"/>
        <w:autoSpaceDN/>
        <w:bidi w:val="0"/>
        <w:adjustRightInd/>
        <w:snapToGrid/>
        <w:spacing w:line="640" w:lineRule="exact"/>
        <w:ind w:firstLine="643"/>
        <w:textAlignment w:val="auto"/>
        <w:rPr>
          <w:rFonts w:hint="eastAsia" w:ascii="仿宋_GB2312" w:eastAsia="仿宋_GB2312"/>
          <w:color w:val="000000" w:themeColor="text1"/>
          <w:sz w:val="32"/>
          <w:szCs w:val="32"/>
          <w:lang w:val="en-US" w:eastAsia="zh-CN"/>
          <w14:textFill>
            <w14:solidFill>
              <w14:schemeClr w14:val="tx1"/>
            </w14:solidFill>
          </w14:textFill>
        </w:rPr>
      </w:pPr>
      <w:r>
        <w:rPr>
          <w:rFonts w:hint="eastAsia" w:ascii="楷体_GB2312" w:hAnsi="楷体_GB2312" w:eastAsia="楷体_GB2312" w:cs="楷体_GB2312"/>
          <w:b/>
          <w:bCs/>
          <w:color w:val="000000" w:themeColor="text1"/>
          <w:sz w:val="32"/>
          <w:szCs w:val="32"/>
          <w14:textFill>
            <w14:solidFill>
              <w14:schemeClr w14:val="tx1"/>
            </w14:solidFill>
          </w14:textFill>
        </w:rPr>
        <w:t>严格执行学习制度</w:t>
      </w:r>
      <w:r>
        <w:rPr>
          <w:rFonts w:hint="eastAsia" w:ascii="楷体_GB2312" w:hAnsi="楷体_GB2312" w:eastAsia="楷体_GB2312" w:cs="楷体_GB2312"/>
          <w:b/>
          <w:bCs/>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14:textFill>
            <w14:solidFill>
              <w14:schemeClr w14:val="tx1"/>
            </w14:solidFill>
          </w14:textFill>
        </w:rPr>
        <w:t>党支部紧紧</w:t>
      </w:r>
      <w:r>
        <w:rPr>
          <w:rFonts w:hint="eastAsia" w:ascii="仿宋_GB2312" w:eastAsia="仿宋_GB2312"/>
          <w:color w:val="000000" w:themeColor="text1"/>
          <w:sz w:val="32"/>
          <w:szCs w:val="32"/>
          <w:lang w:eastAsia="zh-CN"/>
          <w14:textFill>
            <w14:solidFill>
              <w14:schemeClr w14:val="tx1"/>
            </w14:solidFill>
          </w14:textFill>
        </w:rPr>
        <w:t>坚持以</w:t>
      </w:r>
      <w:r>
        <w:rPr>
          <w:rFonts w:hint="eastAsia" w:ascii="仿宋_GB2312" w:eastAsia="仿宋_GB2312"/>
          <w:color w:val="000000" w:themeColor="text1"/>
          <w:sz w:val="32"/>
          <w:szCs w:val="32"/>
          <w14:textFill>
            <w14:solidFill>
              <w14:schemeClr w14:val="tx1"/>
            </w14:solidFill>
          </w14:textFill>
        </w:rPr>
        <w:t>习近平新时代中国特色社会主义思想</w:t>
      </w:r>
      <w:r>
        <w:rPr>
          <w:rFonts w:hint="eastAsia" w:ascii="仿宋_GB2312" w:eastAsia="仿宋_GB2312"/>
          <w:color w:val="000000" w:themeColor="text1"/>
          <w:sz w:val="32"/>
          <w:szCs w:val="32"/>
          <w:lang w:eastAsia="zh-CN"/>
          <w14:textFill>
            <w14:solidFill>
              <w14:schemeClr w14:val="tx1"/>
            </w14:solidFill>
          </w14:textFill>
        </w:rPr>
        <w:t>为指导</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组织党员干部开展系列</w:t>
      </w:r>
      <w:r>
        <w:rPr>
          <w:rFonts w:hint="eastAsia" w:ascii="仿宋_GB2312" w:eastAsia="仿宋_GB2312"/>
          <w:color w:val="000000" w:themeColor="text1"/>
          <w:sz w:val="32"/>
          <w:szCs w:val="32"/>
          <w14:textFill>
            <w14:solidFill>
              <w14:schemeClr w14:val="tx1"/>
            </w14:solidFill>
          </w14:textFill>
        </w:rPr>
        <w:t>政治理论</w:t>
      </w:r>
      <w:r>
        <w:rPr>
          <w:rFonts w:hint="eastAsia" w:ascii="仿宋_GB2312" w:eastAsia="仿宋_GB2312"/>
          <w:color w:val="000000" w:themeColor="text1"/>
          <w:sz w:val="32"/>
          <w:szCs w:val="32"/>
          <w:lang w:eastAsia="zh-CN"/>
          <w14:textFill>
            <w14:solidFill>
              <w14:schemeClr w14:val="tx1"/>
            </w14:solidFill>
          </w14:textFill>
        </w:rPr>
        <w:t>学习活动</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成立了学习指导小组，制定了切实可行的政治理论学习方案，组织好日常政治理论学习。本年度，学校党支部</w:t>
      </w:r>
      <w:r>
        <w:rPr>
          <w:rFonts w:hint="eastAsia" w:ascii="仿宋_GB2312" w:eastAsia="仿宋_GB2312"/>
          <w:color w:val="000000" w:themeColor="text1"/>
          <w:sz w:val="32"/>
          <w:szCs w:val="32"/>
          <w14:textFill>
            <w14:solidFill>
              <w14:schemeClr w14:val="tx1"/>
            </w14:solidFill>
          </w14:textFill>
        </w:rPr>
        <w:t>继续组织党员、教师深入学习贯彻党在现阶段的新理论、新理念；学习贯彻新党章、党的十九大</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14:textFill>
            <w14:solidFill>
              <w14:schemeClr w14:val="tx1"/>
            </w14:solidFill>
          </w14:textFill>
        </w:rPr>
        <w:t>十九届二中、三中、四中、五中</w:t>
      </w:r>
      <w:r>
        <w:rPr>
          <w:rFonts w:hint="eastAsia" w:ascii="仿宋_GB2312" w:eastAsia="仿宋_GB2312"/>
          <w:color w:val="000000" w:themeColor="text1"/>
          <w:sz w:val="32"/>
          <w:szCs w:val="32"/>
          <w:lang w:eastAsia="zh-CN"/>
          <w14:textFill>
            <w14:solidFill>
              <w14:schemeClr w14:val="tx1"/>
            </w14:solidFill>
          </w14:textFill>
        </w:rPr>
        <w:t>、六中</w:t>
      </w:r>
      <w:r>
        <w:rPr>
          <w:rFonts w:hint="eastAsia" w:ascii="仿宋_GB2312" w:eastAsia="仿宋_GB2312"/>
          <w:color w:val="000000" w:themeColor="text1"/>
          <w:sz w:val="32"/>
          <w:szCs w:val="32"/>
          <w14:textFill>
            <w14:solidFill>
              <w14:schemeClr w14:val="tx1"/>
            </w14:solidFill>
          </w14:textFill>
        </w:rPr>
        <w:t>全会</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二十大</w:t>
      </w:r>
      <w:r>
        <w:rPr>
          <w:rFonts w:hint="eastAsia" w:ascii="仿宋_GB2312" w:eastAsia="仿宋_GB2312"/>
          <w:color w:val="000000" w:themeColor="text1"/>
          <w:sz w:val="32"/>
          <w:szCs w:val="32"/>
          <w14:textFill>
            <w14:solidFill>
              <w14:schemeClr w14:val="tx1"/>
            </w14:solidFill>
          </w14:textFill>
        </w:rPr>
        <w:t>以及习近平总书记系列重要讲话精神；学习</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中华人民共和国职业教育法</w:t>
      </w:r>
      <w:r>
        <w:rPr>
          <w:rFonts w:hint="eastAsia" w:ascii="仿宋_GB2312" w:eastAsia="仿宋_GB2312"/>
          <w:color w:val="000000" w:themeColor="text1"/>
          <w:sz w:val="32"/>
          <w:szCs w:val="32"/>
          <w:lang w:eastAsia="zh-CN"/>
          <w14:textFill>
            <w14:solidFill>
              <w14:schemeClr w14:val="tx1"/>
            </w14:solidFill>
          </w14:textFill>
        </w:rPr>
        <w:t>》《关于深化现代主义教育体系建设改革的意见》</w:t>
      </w:r>
      <w:r>
        <w:rPr>
          <w:rFonts w:hint="eastAsia" w:ascii="仿宋_GB2312" w:eastAsia="仿宋_GB2312"/>
          <w:color w:val="000000" w:themeColor="text1"/>
          <w:sz w:val="32"/>
          <w:szCs w:val="32"/>
          <w:lang w:val="en-US" w:eastAsia="zh-CN"/>
          <w14:textFill>
            <w14:solidFill>
              <w14:schemeClr w14:val="tx1"/>
            </w14:solidFill>
          </w14:textFill>
        </w:rPr>
        <w:t>等</w:t>
      </w:r>
      <w:r>
        <w:rPr>
          <w:rFonts w:hint="eastAsia" w:ascii="仿宋_GB2312" w:eastAsia="仿宋_GB2312"/>
          <w:color w:val="000000" w:themeColor="text1"/>
          <w:sz w:val="32"/>
          <w:szCs w:val="32"/>
          <w14:textFill>
            <w14:solidFill>
              <w14:schemeClr w14:val="tx1"/>
            </w14:solidFill>
          </w14:textFill>
        </w:rPr>
        <w:t>教育法律法规、时事政策，学习教师职业道德规范。通过学习，提高了党员、教师的思想认识，深入理解依法治国，依法执政的内涵，深化改革开放的形势，端正了工作</w:t>
      </w:r>
      <w:r>
        <w:rPr>
          <w:rFonts w:hint="eastAsia" w:ascii="仿宋_GB2312" w:eastAsia="仿宋_GB2312"/>
          <w:color w:val="000000" w:themeColor="text1"/>
          <w:sz w:val="32"/>
          <w:szCs w:val="32"/>
          <w:lang w:val="en-US" w:eastAsia="zh-CN"/>
          <w14:textFill>
            <w14:solidFill>
              <w14:schemeClr w14:val="tx1"/>
            </w14:solidFill>
          </w14:textFill>
        </w:rPr>
        <w:t>态度，转变了工作作风，强化了师德师风。</w:t>
      </w:r>
    </w:p>
    <w:p>
      <w:pPr>
        <w:pStyle w:val="2"/>
        <w:ind w:left="0" w:leftChars="0" w:firstLine="0" w:firstLineChars="0"/>
        <w:jc w:val="center"/>
        <w:rPr>
          <w:rFonts w:hint="eastAsia" w:ascii="仿宋_GB2312" w:hAnsi="仿宋_GB2312" w:eastAsia="仿宋_GB2312" w:cs="仿宋_GB2312"/>
          <w:b w:val="0"/>
          <w:bCs w:val="0"/>
          <w:spacing w:val="0"/>
          <w:kern w:val="2"/>
          <w:sz w:val="32"/>
          <w:szCs w:val="32"/>
          <w:lang w:val="en-US" w:eastAsia="zh-CN" w:bidi="ar-SA"/>
        </w:rPr>
      </w:pPr>
      <w:bookmarkStart w:id="90" w:name="_Toc7665"/>
      <w:bookmarkStart w:id="91" w:name="_Toc29770"/>
      <w:r>
        <w:rPr>
          <w:rFonts w:hint="eastAsia" w:ascii="仿宋_GB2312" w:hAnsi="仿宋_GB2312" w:eastAsia="仿宋_GB2312" w:cs="仿宋_GB2312"/>
          <w:b w:val="0"/>
          <w:bCs w:val="0"/>
          <w:spacing w:val="0"/>
          <w:kern w:val="2"/>
          <w:sz w:val="32"/>
          <w:szCs w:val="32"/>
          <w:lang w:val="en-US" w:eastAsia="zh-CN" w:bidi="ar-SA"/>
        </w:rPr>
        <w:drawing>
          <wp:anchor distT="0" distB="0" distL="114300" distR="114300" simplePos="0" relativeHeight="251660288" behindDoc="0" locked="0" layoutInCell="1" allowOverlap="1">
            <wp:simplePos x="0" y="0"/>
            <wp:positionH relativeFrom="column">
              <wp:posOffset>301625</wp:posOffset>
            </wp:positionH>
            <wp:positionV relativeFrom="paragraph">
              <wp:posOffset>11430</wp:posOffset>
            </wp:positionV>
            <wp:extent cx="4671695" cy="3503930"/>
            <wp:effectExtent l="0" t="0" r="14605" b="1270"/>
            <wp:wrapTopAndBottom/>
            <wp:docPr id="4" name="图片 4" descr="微信图片_2023040615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30406155333"/>
                    <pic:cNvPicPr>
                      <a:picLocks noChangeAspect="1"/>
                    </pic:cNvPicPr>
                  </pic:nvPicPr>
                  <pic:blipFill>
                    <a:blip r:embed="rId34"/>
                    <a:stretch>
                      <a:fillRect/>
                    </a:stretch>
                  </pic:blipFill>
                  <pic:spPr>
                    <a:xfrm>
                      <a:off x="0" y="0"/>
                      <a:ext cx="4671695" cy="3503930"/>
                    </a:xfrm>
                    <a:prstGeom prst="rect">
                      <a:avLst/>
                    </a:prstGeom>
                  </pic:spPr>
                </pic:pic>
              </a:graphicData>
            </a:graphic>
          </wp:anchor>
        </w:drawing>
      </w:r>
      <w:r>
        <w:rPr>
          <w:rFonts w:hint="eastAsia" w:ascii="仿宋_GB2312" w:hAnsi="仿宋_GB2312" w:eastAsia="仿宋_GB2312" w:cs="仿宋_GB2312"/>
          <w:b w:val="0"/>
          <w:bCs w:val="0"/>
          <w:spacing w:val="0"/>
          <w:kern w:val="2"/>
          <w:sz w:val="32"/>
          <w:szCs w:val="32"/>
          <w:lang w:val="en-US" w:eastAsia="zh-CN" w:bidi="ar-SA"/>
        </w:rPr>
        <w:t>学习党的二十大报告</w:t>
      </w:r>
      <w:bookmarkEnd w:id="90"/>
      <w:bookmarkEnd w:id="91"/>
    </w:p>
    <w:p>
      <w:pPr>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val="0"/>
        <w:spacing w:beforeAutospacing="0" w:afterAutospacing="0" w:line="634" w:lineRule="exact"/>
        <w:ind w:firstLine="643" w:firstLineChars="200"/>
        <w:textAlignment w:val="auto"/>
        <w:rPr>
          <w:rFonts w:hint="eastAsia"/>
          <w:highlight w:val="none"/>
        </w:rPr>
      </w:pPr>
      <w:r>
        <w:rPr>
          <w:rFonts w:hint="eastAsia" w:ascii="仿宋_GB2312" w:hAnsi="仿宋_GB2312" w:eastAsia="仿宋_GB2312" w:cs="仿宋_GB2312"/>
          <w:b/>
          <w:bCs/>
          <w:sz w:val="32"/>
          <w:szCs w:val="32"/>
          <w:lang w:val="en-US" w:eastAsia="zh-CN"/>
        </w:rPr>
        <w:t>强化教育引导</w:t>
      </w:r>
      <w:r>
        <w:rPr>
          <w:rFonts w:hint="eastAsia" w:ascii="仿宋_GB2312" w:hAnsi="仿宋_GB2312" w:eastAsia="仿宋_GB2312" w:cs="仿宋_GB2312"/>
          <w:b/>
          <w:bCs/>
          <w:sz w:val="32"/>
          <w:szCs w:val="32"/>
        </w:rPr>
        <w:t>。</w:t>
      </w:r>
      <w:r>
        <w:rPr>
          <w:rFonts w:hint="eastAsia" w:ascii="仿宋_GB2312" w:hAnsi="仿宋_GB2312" w:eastAsia="仿宋_GB2312" w:cs="仿宋_GB2312"/>
          <w:b w:val="0"/>
          <w:bCs w:val="0"/>
          <w:sz w:val="32"/>
          <w:szCs w:val="32"/>
          <w:lang w:val="en-US" w:eastAsia="zh-CN"/>
        </w:rPr>
        <w:t>学校</w:t>
      </w:r>
      <w:r>
        <w:rPr>
          <w:rFonts w:hint="eastAsia" w:ascii="仿宋_GB2312" w:hAnsi="仿宋_GB2312" w:eastAsia="仿宋_GB2312" w:cs="仿宋_GB2312"/>
          <w:b w:val="0"/>
          <w:bCs w:val="0"/>
          <w:spacing w:val="0"/>
          <w:sz w:val="32"/>
          <w:szCs w:val="32"/>
          <w:lang w:val="en-US" w:eastAsia="zh-CN"/>
        </w:rPr>
        <w:t>党支部严格按照局党委工作要求，组织全体党员、干部职工学习党的二十大精神及习近平总书记重要文章和讲话精神、《中国共产党章程》以及中央、省、市重要文件精神，观看</w:t>
      </w:r>
      <w:r>
        <w:rPr>
          <w:rFonts w:hint="eastAsia" w:ascii="仿宋_GB2312" w:hAnsi="仿宋_GB2312" w:eastAsia="仿宋_GB2312" w:cs="仿宋_GB2312"/>
          <w:b w:val="0"/>
          <w:bCs w:val="0"/>
          <w:sz w:val="32"/>
          <w:szCs w:val="32"/>
          <w:lang w:val="en-US" w:eastAsia="zh-CN"/>
        </w:rPr>
        <w:t>《听习近平总书记讲述雷锋的故事》《暴风》《高山上的花环》《粮蠹》《被欲望套牢的“恶吏”人生》</w:t>
      </w:r>
      <w:r>
        <w:rPr>
          <w:rFonts w:hint="eastAsia" w:ascii="仿宋_GB2312" w:hAnsi="仿宋_GB2312" w:eastAsia="仿宋_GB2312" w:cs="仿宋_GB2312"/>
          <w:b w:val="0"/>
          <w:bCs w:val="0"/>
          <w:spacing w:val="0"/>
          <w:sz w:val="32"/>
          <w:szCs w:val="32"/>
          <w:lang w:val="en-US" w:eastAsia="zh-CN"/>
        </w:rPr>
        <w:t>等教育警示片，开展了关于全面从严治党、意识形态工作、家庭家教家风、</w:t>
      </w:r>
      <w:bookmarkStart w:id="114" w:name="_GoBack"/>
      <w:r>
        <w:rPr>
          <w:rFonts w:hint="eastAsia" w:ascii="仿宋_GB2312" w:hAnsi="仿宋_GB2312" w:eastAsia="仿宋_GB2312" w:cs="仿宋_GB2312"/>
          <w:sz w:val="32"/>
          <w:szCs w:val="32"/>
          <w:highlight w:val="none"/>
        </w:rPr>
        <w:t>学习贯彻习近平新时代中国特色社会主义思想主题教育</w:t>
      </w:r>
      <w:r>
        <w:rPr>
          <w:rFonts w:hint="eastAsia" w:ascii="仿宋_GB2312" w:hAnsi="仿宋_GB2312" w:eastAsia="仿宋_GB2312" w:cs="仿宋_GB2312"/>
          <w:b w:val="0"/>
          <w:bCs w:val="0"/>
          <w:spacing w:val="0"/>
          <w:sz w:val="32"/>
          <w:szCs w:val="32"/>
          <w:highlight w:val="none"/>
          <w:lang w:val="en-US" w:eastAsia="zh-CN"/>
        </w:rPr>
        <w:t>等</w:t>
      </w:r>
      <w:r>
        <w:rPr>
          <w:rFonts w:hint="eastAsia" w:ascii="仿宋_GB2312" w:hAnsi="仿宋_GB2312" w:eastAsia="仿宋_GB2312" w:cs="仿宋_GB2312"/>
          <w:sz w:val="32"/>
          <w:szCs w:val="32"/>
          <w:highlight w:val="none"/>
          <w:lang w:val="en-US" w:eastAsia="zh-CN"/>
        </w:rPr>
        <w:t>一系列内容丰富、形式多样教育活动。</w:t>
      </w:r>
      <w:r>
        <w:rPr>
          <w:rFonts w:hint="eastAsia" w:ascii="仿宋_GB2312" w:hAnsi="仿宋_GB2312" w:eastAsia="仿宋_GB2312" w:cs="仿宋_GB2312"/>
          <w:b w:val="0"/>
          <w:bCs w:val="0"/>
          <w:spacing w:val="0"/>
          <w:sz w:val="32"/>
          <w:szCs w:val="32"/>
          <w:highlight w:val="none"/>
          <w:lang w:val="en-US" w:eastAsia="zh-CN"/>
        </w:rPr>
        <w:t>本年度，党支部召开支委会11次，开展党员大会12次，集体理论学习12次，主题党课4次，组织生活会和开展民主评议党员1次，意识形态专题会和提醒谈话专题会各1次，撰写心得体会46篇，谈心谈话23人次。通过这些活动，党员干部、职工理想信念和宗旨意识不断提高。</w:t>
      </w:r>
    </w:p>
    <w:p>
      <w:pPr>
        <w:keepNext w:val="0"/>
        <w:keepLines w:val="0"/>
        <w:pageBreakBefore w:val="0"/>
        <w:widowControl w:val="0"/>
        <w:numPr>
          <w:ilvl w:val="0"/>
          <w:numId w:val="0"/>
        </w:numPr>
        <w:kinsoku/>
        <w:wordWrap/>
        <w:overflowPunct/>
        <w:topLinePunct w:val="0"/>
        <w:autoSpaceDE/>
        <w:autoSpaceDN/>
        <w:bidi w:val="0"/>
        <w:adjustRightInd/>
        <w:snapToGrid w:val="0"/>
        <w:spacing w:beforeAutospacing="0" w:afterAutospacing="0" w:line="634" w:lineRule="exact"/>
        <w:ind w:leftChars="0" w:firstLine="643" w:firstLineChars="200"/>
        <w:textAlignment w:val="auto"/>
        <w:rPr>
          <w:rFonts w:hint="default" w:ascii="仿宋_GB2312" w:hAnsi="仿宋_GB2312" w:eastAsia="仿宋_GB2312" w:cs="仿宋_GB2312"/>
          <w:b w:val="0"/>
          <w:bCs w:val="0"/>
          <w:spacing w:val="0"/>
          <w:kern w:val="2"/>
          <w:sz w:val="32"/>
          <w:szCs w:val="32"/>
          <w:lang w:val="en-US" w:eastAsia="zh-CN" w:bidi="ar-SA"/>
        </w:rPr>
      </w:pPr>
      <w:r>
        <w:rPr>
          <w:rFonts w:hint="eastAsia" w:ascii="仿宋_GB2312" w:eastAsia="仿宋_GB2312"/>
          <w:b/>
          <w:bCs/>
          <w:color w:val="000000" w:themeColor="text1"/>
          <w:sz w:val="32"/>
          <w:szCs w:val="32"/>
          <w:highlight w:val="none"/>
          <w14:textFill>
            <w14:solidFill>
              <w14:schemeClr w14:val="tx1"/>
            </w14:solidFill>
          </w14:textFill>
        </w:rPr>
        <w:t>积极开展主题</w:t>
      </w:r>
      <w:r>
        <w:rPr>
          <w:rFonts w:hint="eastAsia" w:ascii="仿宋_GB2312" w:eastAsia="仿宋_GB2312"/>
          <w:b/>
          <w:bCs/>
          <w:color w:val="000000" w:themeColor="text1"/>
          <w:sz w:val="32"/>
          <w:szCs w:val="32"/>
          <w:highlight w:val="none"/>
          <w:lang w:eastAsia="zh-CN"/>
          <w14:textFill>
            <w14:solidFill>
              <w14:schemeClr w14:val="tx1"/>
            </w14:solidFill>
          </w14:textFill>
        </w:rPr>
        <w:t>教育</w:t>
      </w:r>
      <w:r>
        <w:rPr>
          <w:rFonts w:hint="eastAsia" w:ascii="仿宋_GB2312" w:eastAsia="仿宋_GB2312"/>
          <w:b/>
          <w:bCs/>
          <w:color w:val="000000" w:themeColor="text1"/>
          <w:sz w:val="32"/>
          <w:szCs w:val="32"/>
          <w:highlight w:val="none"/>
          <w14:textFill>
            <w14:solidFill>
              <w14:schemeClr w14:val="tx1"/>
            </w14:solidFill>
          </w14:textFill>
        </w:rPr>
        <w:t>活动。</w:t>
      </w:r>
      <w:r>
        <w:rPr>
          <w:rFonts w:hint="eastAsia" w:ascii="仿宋_GB2312" w:hAnsi="仿宋_GB2312" w:eastAsia="仿宋_GB2312" w:cs="仿宋_GB2312"/>
          <w:b w:val="0"/>
          <w:bCs w:val="0"/>
          <w:spacing w:val="0"/>
          <w:sz w:val="32"/>
          <w:szCs w:val="32"/>
          <w:highlight w:val="none"/>
          <w:lang w:val="en-US" w:eastAsia="zh-CN"/>
        </w:rPr>
        <w:t>党支部</w:t>
      </w:r>
      <w:r>
        <w:rPr>
          <w:rFonts w:hint="default" w:ascii="仿宋_GB2312" w:hAnsi="仿宋_GB2312" w:eastAsia="仿宋_GB2312" w:cs="仿宋_GB2312"/>
          <w:b w:val="0"/>
          <w:bCs w:val="0"/>
          <w:spacing w:val="0"/>
          <w:sz w:val="32"/>
          <w:szCs w:val="32"/>
          <w:highlight w:val="none"/>
          <w:lang w:val="en-US" w:eastAsia="zh-CN"/>
        </w:rPr>
        <w:t>将党的二十大精神</w:t>
      </w:r>
      <w:r>
        <w:rPr>
          <w:rFonts w:hint="eastAsia" w:ascii="仿宋_GB2312" w:hAnsi="仿宋_GB2312" w:eastAsia="仿宋_GB2312" w:cs="仿宋_GB2312"/>
          <w:sz w:val="32"/>
          <w:szCs w:val="32"/>
          <w:highlight w:val="none"/>
        </w:rPr>
        <w:t>学习贯彻</w:t>
      </w:r>
      <w:r>
        <w:rPr>
          <w:rFonts w:hint="eastAsia" w:ascii="仿宋_GB2312" w:hAnsi="仿宋_GB2312" w:eastAsia="仿宋_GB2312" w:cs="仿宋_GB2312"/>
          <w:b w:val="0"/>
          <w:bCs w:val="0"/>
          <w:spacing w:val="0"/>
          <w:sz w:val="32"/>
          <w:szCs w:val="32"/>
          <w:highlight w:val="none"/>
          <w:lang w:val="en-US" w:eastAsia="zh-CN"/>
        </w:rPr>
        <w:t>习近平新时代中国特色社会主义思想主题教育</w:t>
      </w:r>
      <w:r>
        <w:rPr>
          <w:rFonts w:hint="default" w:ascii="仿宋_GB2312" w:hAnsi="仿宋_GB2312" w:eastAsia="仿宋_GB2312" w:cs="仿宋_GB2312"/>
          <w:b w:val="0"/>
          <w:bCs w:val="0"/>
          <w:spacing w:val="0"/>
          <w:sz w:val="32"/>
          <w:szCs w:val="32"/>
          <w:highlight w:val="none"/>
          <w:lang w:val="en-US" w:eastAsia="zh-CN"/>
        </w:rPr>
        <w:t>作为</w:t>
      </w:r>
      <w:bookmarkEnd w:id="114"/>
      <w:r>
        <w:rPr>
          <w:rFonts w:hint="default" w:ascii="仿宋_GB2312" w:hAnsi="仿宋_GB2312" w:eastAsia="仿宋_GB2312" w:cs="仿宋_GB2312"/>
          <w:b w:val="0"/>
          <w:bCs w:val="0"/>
          <w:spacing w:val="0"/>
          <w:sz w:val="32"/>
          <w:szCs w:val="32"/>
          <w:lang w:val="en-US" w:eastAsia="zh-CN"/>
        </w:rPr>
        <w:t>全年最重要的一项任务，</w:t>
      </w:r>
      <w:r>
        <w:rPr>
          <w:rFonts w:hint="eastAsia" w:ascii="仿宋_GB2312" w:hAnsi="仿宋_GB2312" w:eastAsia="仿宋_GB2312" w:cs="仿宋_GB2312"/>
          <w:b w:val="0"/>
          <w:bCs w:val="0"/>
          <w:spacing w:val="0"/>
          <w:sz w:val="32"/>
          <w:szCs w:val="32"/>
          <w:lang w:val="en-US" w:eastAsia="zh-CN"/>
        </w:rPr>
        <w:t>学校</w:t>
      </w:r>
      <w:r>
        <w:rPr>
          <w:rFonts w:hint="default" w:ascii="仿宋_GB2312" w:hAnsi="仿宋_GB2312" w:eastAsia="仿宋_GB2312" w:cs="仿宋_GB2312"/>
          <w:b w:val="0"/>
          <w:bCs w:val="0"/>
          <w:spacing w:val="0"/>
          <w:sz w:val="32"/>
          <w:szCs w:val="32"/>
          <w:lang w:val="en-US" w:eastAsia="zh-CN"/>
        </w:rPr>
        <w:t>突出</w:t>
      </w:r>
      <w:r>
        <w:rPr>
          <w:rFonts w:hint="eastAsia" w:ascii="仿宋_GB2312" w:hAnsi="仿宋_GB2312" w:eastAsia="仿宋_GB2312" w:cs="仿宋_GB2312"/>
          <w:b w:val="0"/>
          <w:bCs w:val="0"/>
          <w:spacing w:val="0"/>
          <w:sz w:val="32"/>
          <w:szCs w:val="32"/>
          <w:lang w:val="en-US" w:eastAsia="zh-CN"/>
        </w:rPr>
        <w:t>行业</w:t>
      </w:r>
      <w:r>
        <w:rPr>
          <w:rFonts w:hint="default" w:ascii="仿宋_GB2312" w:hAnsi="仿宋_GB2312" w:eastAsia="仿宋_GB2312" w:cs="仿宋_GB2312"/>
          <w:b w:val="0"/>
          <w:bCs w:val="0"/>
          <w:spacing w:val="0"/>
          <w:sz w:val="32"/>
          <w:szCs w:val="32"/>
          <w:lang w:val="en-US" w:eastAsia="zh-CN"/>
        </w:rPr>
        <w:t>特点，通过多种形式宣讲党的二十大精神，确保党的二十大精神学习覆盖全体师生。</w:t>
      </w:r>
      <w:r>
        <w:rPr>
          <w:rFonts w:hint="eastAsia" w:ascii="仿宋_GB2312" w:hAnsi="仿宋_GB2312" w:eastAsia="仿宋_GB2312" w:cs="仿宋_GB2312"/>
          <w:b w:val="0"/>
          <w:bCs w:val="0"/>
          <w:spacing w:val="0"/>
          <w:sz w:val="32"/>
          <w:szCs w:val="32"/>
          <w:lang w:val="en-US" w:eastAsia="zh-CN"/>
        </w:rPr>
        <w:t>今年来党支部</w:t>
      </w:r>
      <w:r>
        <w:rPr>
          <w:rFonts w:hint="default" w:ascii="仿宋_GB2312" w:hAnsi="仿宋_GB2312" w:eastAsia="仿宋_GB2312" w:cs="仿宋_GB2312"/>
          <w:b w:val="0"/>
          <w:bCs w:val="0"/>
          <w:spacing w:val="0"/>
          <w:sz w:val="32"/>
          <w:szCs w:val="32"/>
          <w:lang w:val="en-US" w:eastAsia="zh-CN"/>
        </w:rPr>
        <w:t>为</w:t>
      </w:r>
      <w:r>
        <w:rPr>
          <w:rFonts w:hint="eastAsia" w:ascii="仿宋_GB2312" w:hAnsi="仿宋_GB2312" w:eastAsia="仿宋_GB2312" w:cs="仿宋_GB2312"/>
          <w:b w:val="0"/>
          <w:bCs w:val="0"/>
          <w:spacing w:val="0"/>
          <w:sz w:val="32"/>
          <w:szCs w:val="32"/>
          <w:lang w:val="en-US" w:eastAsia="zh-CN"/>
        </w:rPr>
        <w:t>学校团员</w:t>
      </w:r>
      <w:r>
        <w:rPr>
          <w:rFonts w:hint="default" w:ascii="仿宋_GB2312" w:hAnsi="仿宋_GB2312" w:eastAsia="仿宋_GB2312" w:cs="仿宋_GB2312"/>
          <w:b w:val="0"/>
          <w:bCs w:val="0"/>
          <w:spacing w:val="0"/>
          <w:sz w:val="32"/>
          <w:szCs w:val="32"/>
          <w:lang w:val="en-US" w:eastAsia="zh-CN"/>
        </w:rPr>
        <w:t>开展了</w:t>
      </w:r>
      <w:r>
        <w:rPr>
          <w:rFonts w:hint="eastAsia" w:ascii="仿宋_GB2312" w:hAnsi="仿宋_GB2312" w:eastAsia="仿宋_GB2312" w:cs="仿宋_GB2312"/>
          <w:b w:val="0"/>
          <w:bCs w:val="0"/>
          <w:spacing w:val="0"/>
          <w:sz w:val="32"/>
          <w:szCs w:val="32"/>
          <w:lang w:val="en-US" w:eastAsia="zh-CN"/>
        </w:rPr>
        <w:t>7</w:t>
      </w:r>
      <w:r>
        <w:rPr>
          <w:rFonts w:hint="default" w:ascii="仿宋_GB2312" w:hAnsi="仿宋_GB2312" w:eastAsia="仿宋_GB2312" w:cs="仿宋_GB2312"/>
          <w:b w:val="0"/>
          <w:bCs w:val="0"/>
          <w:spacing w:val="0"/>
          <w:sz w:val="32"/>
          <w:szCs w:val="32"/>
          <w:lang w:val="en-US" w:eastAsia="zh-CN"/>
        </w:rPr>
        <w:t>次专题党课，指导</w:t>
      </w:r>
      <w:r>
        <w:rPr>
          <w:rFonts w:hint="eastAsia" w:ascii="仿宋_GB2312" w:hAnsi="仿宋_GB2312" w:eastAsia="仿宋_GB2312" w:cs="仿宋_GB2312"/>
          <w:b w:val="0"/>
          <w:bCs w:val="0"/>
          <w:spacing w:val="0"/>
          <w:sz w:val="32"/>
          <w:szCs w:val="32"/>
          <w:lang w:val="en-US" w:eastAsia="zh-CN"/>
        </w:rPr>
        <w:t>学校</w:t>
      </w:r>
      <w:r>
        <w:rPr>
          <w:rFonts w:hint="default" w:ascii="仿宋_GB2312" w:hAnsi="仿宋_GB2312" w:eastAsia="仿宋_GB2312" w:cs="仿宋_GB2312"/>
          <w:b w:val="0"/>
          <w:bCs w:val="0"/>
          <w:spacing w:val="0"/>
          <w:sz w:val="32"/>
          <w:szCs w:val="32"/>
          <w:lang w:val="en-US" w:eastAsia="zh-CN"/>
        </w:rPr>
        <w:t>青年理论学习小组开展</w:t>
      </w:r>
      <w:r>
        <w:rPr>
          <w:rFonts w:hint="eastAsia" w:ascii="仿宋_GB2312" w:hAnsi="仿宋_GB2312" w:eastAsia="仿宋_GB2312" w:cs="仿宋_GB2312"/>
          <w:b w:val="0"/>
          <w:bCs w:val="0"/>
          <w:spacing w:val="0"/>
          <w:sz w:val="32"/>
          <w:szCs w:val="32"/>
          <w:lang w:val="en-US" w:eastAsia="zh-CN"/>
        </w:rPr>
        <w:t>3</w:t>
      </w:r>
      <w:r>
        <w:rPr>
          <w:rFonts w:hint="default" w:ascii="仿宋_GB2312" w:hAnsi="仿宋_GB2312" w:eastAsia="仿宋_GB2312" w:cs="仿宋_GB2312"/>
          <w:b w:val="0"/>
          <w:bCs w:val="0"/>
          <w:spacing w:val="0"/>
          <w:sz w:val="32"/>
          <w:szCs w:val="32"/>
          <w:lang w:val="en-US" w:eastAsia="zh-CN"/>
        </w:rPr>
        <w:t>次主题学习活动，</w:t>
      </w:r>
      <w:r>
        <w:rPr>
          <w:rFonts w:hint="eastAsia" w:ascii="仿宋_GB2312" w:hAnsi="仿宋_GB2312" w:eastAsia="仿宋_GB2312" w:cs="仿宋_GB2312"/>
          <w:b w:val="0"/>
          <w:bCs w:val="0"/>
          <w:spacing w:val="0"/>
          <w:sz w:val="32"/>
          <w:szCs w:val="32"/>
          <w:lang w:val="en-US" w:eastAsia="zh-CN"/>
        </w:rPr>
        <w:t>同时结合春秋季学期开学节点，为师生开展了学习党的二十大精神、习近平新时代中国特色社会主义思想专题宣讲会。坚持活用地方红色资源，结合主题党日活动要求，党支部</w:t>
      </w:r>
      <w:r>
        <w:rPr>
          <w:rFonts w:hint="default" w:ascii="仿宋_GB2312" w:hAnsi="仿宋_GB2312" w:eastAsia="仿宋_GB2312" w:cs="仿宋_GB2312"/>
          <w:b w:val="0"/>
          <w:bCs w:val="0"/>
          <w:spacing w:val="0"/>
          <w:sz w:val="32"/>
          <w:szCs w:val="32"/>
          <w:lang w:val="en-US" w:eastAsia="zh-CN"/>
        </w:rPr>
        <w:t>组织党员干部、教职工、教练到陆丰金厢周恩来总理渡海处、金厢红色文化馆、红二师碣石作战指挥部旧址、侨兴公园、华侨抗日斗争纪念室、北坑村红四师指挥部遗址、华侨农场、陆河县水唇镇墩塘村、墩塘小学、护塘小学、墩仔寨生态农业种植基地</w:t>
      </w:r>
      <w:r>
        <w:rPr>
          <w:rFonts w:hint="eastAsia" w:ascii="仿宋_GB2312" w:hAnsi="仿宋_GB2312" w:eastAsia="仿宋_GB2312" w:cs="仿宋_GB2312"/>
          <w:b w:val="0"/>
          <w:bCs w:val="0"/>
          <w:spacing w:val="0"/>
          <w:sz w:val="32"/>
          <w:szCs w:val="32"/>
          <w:lang w:val="en-US" w:eastAsia="zh-CN"/>
        </w:rPr>
        <w:t>、陆河党校、赖少其艺术馆</w:t>
      </w:r>
      <w:r>
        <w:rPr>
          <w:rFonts w:hint="default" w:ascii="仿宋_GB2312" w:hAnsi="仿宋_GB2312" w:eastAsia="仿宋_GB2312" w:cs="仿宋_GB2312"/>
          <w:b w:val="0"/>
          <w:bCs w:val="0"/>
          <w:spacing w:val="0"/>
          <w:sz w:val="32"/>
          <w:szCs w:val="32"/>
          <w:lang w:val="en-US" w:eastAsia="zh-CN"/>
        </w:rPr>
        <w:t>等地开展主题党日实践活动，进一步铸牢广大党员、教师、教练和学生思想意识，</w:t>
      </w:r>
      <w:r>
        <w:rPr>
          <w:rFonts w:hint="eastAsia" w:ascii="仿宋_GB2312" w:hAnsi="仿宋_GB2312" w:eastAsia="仿宋_GB2312" w:cs="仿宋_GB2312"/>
          <w:b w:val="0"/>
          <w:bCs w:val="0"/>
          <w:spacing w:val="0"/>
          <w:sz w:val="32"/>
          <w:szCs w:val="32"/>
          <w:lang w:val="en-US" w:eastAsia="zh-CN"/>
        </w:rPr>
        <w:t>全体师生</w:t>
      </w:r>
      <w:r>
        <w:rPr>
          <w:rFonts w:hint="default" w:ascii="仿宋_GB2312" w:hAnsi="仿宋_GB2312" w:eastAsia="仿宋_GB2312" w:cs="仿宋_GB2312"/>
          <w:b w:val="0"/>
          <w:bCs w:val="0"/>
          <w:spacing w:val="0"/>
          <w:sz w:val="32"/>
          <w:szCs w:val="32"/>
          <w:lang w:val="en-US" w:eastAsia="zh-CN"/>
        </w:rPr>
        <w:t>整体综合</w:t>
      </w:r>
      <w:r>
        <w:rPr>
          <w:rFonts w:hint="default" w:ascii="仿宋_GB2312" w:hAnsi="仿宋_GB2312" w:eastAsia="仿宋_GB2312" w:cs="仿宋_GB2312"/>
          <w:b w:val="0"/>
          <w:bCs w:val="0"/>
          <w:spacing w:val="0"/>
          <w:kern w:val="2"/>
          <w:sz w:val="32"/>
          <w:szCs w:val="32"/>
          <w:lang w:val="en-US" w:eastAsia="zh-CN" w:bidi="ar-SA"/>
        </w:rPr>
        <w:t>素质明显提高，营造了创优争先的良好氛围。</w:t>
      </w:r>
    </w:p>
    <w:p>
      <w:pPr>
        <w:pStyle w:val="2"/>
        <w:ind w:left="0" w:leftChars="0" w:firstLine="0" w:firstLineChars="0"/>
        <w:outlineLvl w:val="9"/>
        <w:rPr>
          <w:rFonts w:hint="default"/>
          <w:lang w:val="en-US" w:eastAsia="zh-CN"/>
        </w:rPr>
      </w:pPr>
      <w:bookmarkStart w:id="92" w:name="_Toc22553"/>
      <w:bookmarkStart w:id="93" w:name="_Toc18658"/>
      <w:r>
        <w:rPr>
          <w:rFonts w:hint="default"/>
          <w:lang w:val="en-US" w:eastAsia="zh-CN"/>
        </w:rPr>
        <w:drawing>
          <wp:inline distT="0" distB="0" distL="114300" distR="114300">
            <wp:extent cx="5222875" cy="3916680"/>
            <wp:effectExtent l="0" t="0" r="15875" b="7620"/>
            <wp:docPr id="5" name="图片 5" descr="微信图片_2023051215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30512151336"/>
                    <pic:cNvPicPr>
                      <a:picLocks noChangeAspect="1"/>
                    </pic:cNvPicPr>
                  </pic:nvPicPr>
                  <pic:blipFill>
                    <a:blip r:embed="rId35"/>
                    <a:stretch>
                      <a:fillRect/>
                    </a:stretch>
                  </pic:blipFill>
                  <pic:spPr>
                    <a:xfrm>
                      <a:off x="0" y="0"/>
                      <a:ext cx="5222875" cy="3916680"/>
                    </a:xfrm>
                    <a:prstGeom prst="rect">
                      <a:avLst/>
                    </a:prstGeom>
                  </pic:spPr>
                </pic:pic>
              </a:graphicData>
            </a:graphic>
          </wp:inline>
        </w:drawing>
      </w:r>
      <w:bookmarkEnd w:id="92"/>
      <w:bookmarkEnd w:id="93"/>
    </w:p>
    <w:p>
      <w:pPr>
        <w:keepNext w:val="0"/>
        <w:keepLines w:val="0"/>
        <w:pageBreakBefore w:val="0"/>
        <w:widowControl w:val="0"/>
        <w:numPr>
          <w:ilvl w:val="0"/>
          <w:numId w:val="0"/>
        </w:numPr>
        <w:kinsoku/>
        <w:wordWrap/>
        <w:overflowPunct/>
        <w:topLinePunct w:val="0"/>
        <w:autoSpaceDE/>
        <w:autoSpaceDN/>
        <w:bidi w:val="0"/>
        <w:adjustRightInd/>
        <w:snapToGrid w:val="0"/>
        <w:spacing w:beforeAutospacing="0" w:afterAutospacing="0" w:line="634" w:lineRule="exact"/>
        <w:jc w:val="center"/>
        <w:textAlignment w:val="auto"/>
        <w:rPr>
          <w:rFonts w:hint="eastAsia" w:ascii="仿宋_GB2312" w:hAnsi="仿宋_GB2312" w:eastAsia="仿宋_GB2312" w:cs="仿宋_GB2312"/>
          <w:b w:val="0"/>
          <w:bCs w:val="0"/>
          <w:spacing w:val="0"/>
          <w:sz w:val="32"/>
          <w:szCs w:val="32"/>
          <w:lang w:val="en-US" w:eastAsia="zh-CN"/>
        </w:rPr>
      </w:pPr>
      <w:r>
        <w:rPr>
          <w:rFonts w:hint="eastAsia" w:ascii="仿宋_GB2312" w:hAnsi="仿宋_GB2312" w:eastAsia="仿宋_GB2312" w:cs="仿宋_GB2312"/>
          <w:b w:val="0"/>
          <w:bCs w:val="0"/>
          <w:spacing w:val="0"/>
          <w:sz w:val="32"/>
          <w:szCs w:val="32"/>
          <w:lang w:val="en-US" w:eastAsia="zh-CN"/>
        </w:rPr>
        <w:t>前往陆丰金厢红色文化馆学习</w:t>
      </w:r>
    </w:p>
    <w:p>
      <w:pPr>
        <w:pStyle w:val="2"/>
        <w:ind w:left="0" w:leftChars="0" w:firstLine="0" w:firstLineChars="0"/>
        <w:outlineLvl w:val="9"/>
        <w:rPr>
          <w:rFonts w:hint="default"/>
          <w:b/>
          <w:bCs w:val="0"/>
          <w:lang w:val="en-US" w:eastAsia="zh-CN"/>
        </w:rPr>
      </w:pPr>
      <w:bookmarkStart w:id="94" w:name="_Toc8439"/>
      <w:bookmarkStart w:id="95" w:name="_Toc11840"/>
      <w:r>
        <w:rPr>
          <w:rFonts w:hint="default"/>
          <w:b/>
          <w:bCs w:val="0"/>
          <w:lang w:val="en-US" w:eastAsia="zh-CN"/>
        </w:rPr>
        <w:drawing>
          <wp:inline distT="0" distB="0" distL="114300" distR="114300">
            <wp:extent cx="5015230" cy="3764280"/>
            <wp:effectExtent l="0" t="0" r="13970" b="7620"/>
            <wp:docPr id="23" name="图片 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
                    <pic:cNvPicPr>
                      <a:picLocks noChangeAspect="1"/>
                    </pic:cNvPicPr>
                  </pic:nvPicPr>
                  <pic:blipFill>
                    <a:blip r:embed="rId36"/>
                    <a:stretch>
                      <a:fillRect/>
                    </a:stretch>
                  </pic:blipFill>
                  <pic:spPr>
                    <a:xfrm>
                      <a:off x="0" y="0"/>
                      <a:ext cx="5015230" cy="3764280"/>
                    </a:xfrm>
                    <a:prstGeom prst="rect">
                      <a:avLst/>
                    </a:prstGeom>
                  </pic:spPr>
                </pic:pic>
              </a:graphicData>
            </a:graphic>
          </wp:inline>
        </w:drawing>
      </w:r>
      <w:bookmarkEnd w:id="94"/>
      <w:bookmarkEnd w:id="95"/>
    </w:p>
    <w:p>
      <w:pPr>
        <w:jc w:val="center"/>
        <w:rPr>
          <w:rFonts w:hint="default" w:ascii="仿宋_GB2312" w:hAnsi="仿宋_GB2312" w:eastAsia="仿宋_GB2312" w:cs="仿宋_GB2312"/>
          <w:b w:val="0"/>
          <w:bCs w:val="0"/>
          <w:spacing w:val="0"/>
          <w:sz w:val="32"/>
          <w:szCs w:val="32"/>
          <w:lang w:val="en-US" w:eastAsia="zh-CN"/>
        </w:rPr>
      </w:pPr>
      <w:r>
        <w:rPr>
          <w:rFonts w:hint="default"/>
          <w:lang w:val="en-US" w:eastAsia="zh-CN"/>
        </w:rPr>
        <w:drawing>
          <wp:inline distT="0" distB="0" distL="114300" distR="114300">
            <wp:extent cx="5007610" cy="3756025"/>
            <wp:effectExtent l="0" t="0" r="2540" b="15875"/>
            <wp:docPr id="27" name="图片 2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2"/>
                    <pic:cNvPicPr>
                      <a:picLocks noChangeAspect="1"/>
                    </pic:cNvPicPr>
                  </pic:nvPicPr>
                  <pic:blipFill>
                    <a:blip r:embed="rId37"/>
                    <a:stretch>
                      <a:fillRect/>
                    </a:stretch>
                  </pic:blipFill>
                  <pic:spPr>
                    <a:xfrm>
                      <a:off x="0" y="0"/>
                      <a:ext cx="5007610" cy="3756025"/>
                    </a:xfrm>
                    <a:prstGeom prst="rect">
                      <a:avLst/>
                    </a:prstGeom>
                  </pic:spPr>
                </pic:pic>
              </a:graphicData>
            </a:graphic>
          </wp:inline>
        </w:drawing>
      </w:r>
      <w:r>
        <w:rPr>
          <w:rFonts w:hint="default"/>
          <w:lang w:val="en-US" w:eastAsia="zh-CN"/>
        </w:rPr>
        <w:br w:type="textWrapping"/>
      </w:r>
      <w:r>
        <w:rPr>
          <w:rFonts w:hint="default" w:ascii="仿宋_GB2312" w:hAnsi="仿宋_GB2312" w:eastAsia="仿宋_GB2312" w:cs="仿宋_GB2312"/>
          <w:b w:val="0"/>
          <w:bCs w:val="0"/>
          <w:spacing w:val="0"/>
          <w:sz w:val="32"/>
          <w:szCs w:val="32"/>
          <w:lang w:val="en-US" w:eastAsia="zh-CN"/>
        </w:rPr>
        <w:t>与凤山街道继彭小学党支部联合举办“党建引领 师生同行”结对共建暨传统体育（篮球）进校园启动仪式活动</w:t>
      </w:r>
    </w:p>
    <w:p>
      <w:pPr>
        <w:jc w:val="cente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drawing>
          <wp:anchor distT="0" distB="0" distL="114300" distR="114300" simplePos="0" relativeHeight="251661312" behindDoc="0" locked="0" layoutInCell="1" allowOverlap="1">
            <wp:simplePos x="0" y="0"/>
            <wp:positionH relativeFrom="column">
              <wp:posOffset>114300</wp:posOffset>
            </wp:positionH>
            <wp:positionV relativeFrom="page">
              <wp:posOffset>634365</wp:posOffset>
            </wp:positionV>
            <wp:extent cx="5017770" cy="3023235"/>
            <wp:effectExtent l="0" t="0" r="11430" b="5715"/>
            <wp:wrapTopAndBottom/>
            <wp:docPr id="33" name="图片 33" descr="微信图片_2023082222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30822221054"/>
                    <pic:cNvPicPr>
                      <a:picLocks noChangeAspect="1"/>
                    </pic:cNvPicPr>
                  </pic:nvPicPr>
                  <pic:blipFill>
                    <a:blip r:embed="rId38"/>
                    <a:stretch>
                      <a:fillRect/>
                    </a:stretch>
                  </pic:blipFill>
                  <pic:spPr>
                    <a:xfrm>
                      <a:off x="0" y="0"/>
                      <a:ext cx="5017770" cy="3023235"/>
                    </a:xfrm>
                    <a:prstGeom prst="rect">
                      <a:avLst/>
                    </a:prstGeom>
                  </pic:spPr>
                </pic:pic>
              </a:graphicData>
            </a:graphic>
          </wp:anchor>
        </w:drawing>
      </w:r>
      <w:bookmarkStart w:id="96" w:name="_Toc21099"/>
      <w:bookmarkStart w:id="97" w:name="_Toc19085"/>
      <w:r>
        <w:rPr>
          <w:rFonts w:hint="eastAsia" w:ascii="仿宋_GB2312" w:hAnsi="仿宋_GB2312" w:eastAsia="仿宋_GB2312" w:cs="仿宋_GB2312"/>
          <w:bCs w:val="0"/>
          <w:color w:val="000000" w:themeColor="text1"/>
          <w:kern w:val="2"/>
          <w:sz w:val="32"/>
          <w:szCs w:val="32"/>
          <w:lang w:val="en-US" w:eastAsia="zh-CN" w:bidi="ar-SA"/>
          <w14:textFill>
            <w14:solidFill>
              <w14:schemeClr w14:val="tx1"/>
            </w14:solidFill>
          </w14:textFill>
        </w:rPr>
        <w:t>开展“吹哨报到转作风 服务基层惠民生”主题党日活动</w:t>
      </w:r>
      <w:bookmarkEnd w:id="96"/>
      <w:bookmarkEnd w:id="97"/>
    </w:p>
    <w:p>
      <w:pPr>
        <w:jc w:val="center"/>
        <w:rPr>
          <w:rFonts w:hint="default"/>
          <w:lang w:val="en-US" w:eastAsia="zh-CN"/>
        </w:rPr>
      </w:pPr>
      <w:r>
        <w:rPr>
          <w:rFonts w:hint="default"/>
          <w:lang w:val="en-US" w:eastAsia="zh-CN"/>
        </w:rPr>
        <w:drawing>
          <wp:anchor distT="0" distB="0" distL="114300" distR="114300" simplePos="0" relativeHeight="251664384" behindDoc="1" locked="0" layoutInCell="1" allowOverlap="1">
            <wp:simplePos x="0" y="0"/>
            <wp:positionH relativeFrom="column">
              <wp:posOffset>213360</wp:posOffset>
            </wp:positionH>
            <wp:positionV relativeFrom="paragraph">
              <wp:posOffset>2387600</wp:posOffset>
            </wp:positionV>
            <wp:extent cx="4871720" cy="2651125"/>
            <wp:effectExtent l="0" t="0" r="5080" b="15875"/>
            <wp:wrapTight wrapText="bothSides">
              <wp:wrapPolygon>
                <wp:start x="0" y="0"/>
                <wp:lineTo x="0" y="21419"/>
                <wp:lineTo x="21538" y="21419"/>
                <wp:lineTo x="21538" y="0"/>
                <wp:lineTo x="0" y="0"/>
              </wp:wrapPolygon>
            </wp:wrapTight>
            <wp:docPr id="35" name="图片 3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4"/>
                    <pic:cNvPicPr>
                      <a:picLocks noChangeAspect="1"/>
                    </pic:cNvPicPr>
                  </pic:nvPicPr>
                  <pic:blipFill>
                    <a:blip r:embed="rId39"/>
                    <a:stretch>
                      <a:fillRect/>
                    </a:stretch>
                  </pic:blipFill>
                  <pic:spPr>
                    <a:xfrm>
                      <a:off x="0" y="0"/>
                      <a:ext cx="4871720" cy="2651125"/>
                    </a:xfrm>
                    <a:prstGeom prst="rect">
                      <a:avLst/>
                    </a:prstGeom>
                  </pic:spPr>
                </pic:pic>
              </a:graphicData>
            </a:graphic>
          </wp:anchor>
        </w:drawing>
      </w:r>
      <w:r>
        <w:rPr>
          <w:rFonts w:hint="default"/>
          <w:lang w:val="en-US" w:eastAsia="zh-CN"/>
        </w:rPr>
        <w:drawing>
          <wp:inline distT="0" distB="0" distL="114300" distR="114300">
            <wp:extent cx="4906010" cy="2258695"/>
            <wp:effectExtent l="0" t="0" r="8890" b="8255"/>
            <wp:docPr id="34" name="图片 3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3"/>
                    <pic:cNvPicPr>
                      <a:picLocks noChangeAspect="1"/>
                    </pic:cNvPicPr>
                  </pic:nvPicPr>
                  <pic:blipFill>
                    <a:blip r:embed="rId40"/>
                    <a:stretch>
                      <a:fillRect/>
                    </a:stretch>
                  </pic:blipFill>
                  <pic:spPr>
                    <a:xfrm>
                      <a:off x="0" y="0"/>
                      <a:ext cx="4906010" cy="2258695"/>
                    </a:xfrm>
                    <a:prstGeom prst="rect">
                      <a:avLst/>
                    </a:prstGeom>
                  </pic:spPr>
                </pic:pic>
              </a:graphicData>
            </a:graphic>
          </wp:inline>
        </w:drawing>
      </w:r>
      <w:r>
        <w:rPr>
          <w:rFonts w:hint="eastAsia"/>
          <w:lang w:val="en-US" w:eastAsia="zh-CN"/>
        </w:rPr>
        <w:t xml:space="preserve">   </w:t>
      </w:r>
      <w:r>
        <w:rPr>
          <w:rFonts w:hint="default"/>
          <w:lang w:val="en-US" w:eastAsia="zh-CN"/>
        </w:rPr>
        <w:br w:type="textWrapping"/>
      </w:r>
      <w:r>
        <w:rPr>
          <w:rFonts w:hint="default" w:ascii="仿宋_GB2312" w:hAnsi="仿宋_GB2312" w:eastAsia="仿宋_GB2312" w:cs="仿宋_GB2312"/>
          <w:color w:val="000000" w:themeColor="text1"/>
          <w:sz w:val="32"/>
          <w:szCs w:val="32"/>
          <w:lang w:val="en-US" w:eastAsia="zh-CN"/>
          <w14:textFill>
            <w14:solidFill>
              <w14:schemeClr w14:val="tx1"/>
            </w14:solidFill>
          </w14:textFill>
        </w:rPr>
        <w:t>青年理论学习小组“六学六比”集中学习研讨会</w:t>
      </w:r>
    </w:p>
    <w:p>
      <w:pPr>
        <w:pStyle w:val="2"/>
        <w:rPr>
          <w:rFonts w:hint="eastAsia" w:ascii="仿宋_GB2312" w:hAnsi="仿宋_GB2312" w:eastAsia="仿宋_GB2312" w:cs="仿宋_GB2312"/>
          <w:b w:val="0"/>
          <w:bCs w:val="0"/>
          <w:spacing w:val="0"/>
          <w:kern w:val="2"/>
          <w:sz w:val="32"/>
          <w:szCs w:val="32"/>
          <w:lang w:val="en-US" w:eastAsia="zh-CN" w:bidi="ar-SA"/>
        </w:rPr>
      </w:pPr>
      <w:bookmarkStart w:id="98" w:name="_Toc17064"/>
      <w:bookmarkStart w:id="99" w:name="_Toc12298"/>
      <w:r>
        <w:rPr>
          <w:rFonts w:hint="eastAsia" w:ascii="仿宋_GB2312" w:hAnsi="仿宋_GB2312" w:eastAsia="仿宋_GB2312" w:cs="仿宋_GB2312"/>
          <w:b w:val="0"/>
          <w:bCs w:val="0"/>
          <w:spacing w:val="0"/>
          <w:kern w:val="2"/>
          <w:sz w:val="32"/>
          <w:szCs w:val="32"/>
          <w:lang w:val="en-US" w:eastAsia="zh-CN" w:bidi="ar-SA"/>
        </w:rPr>
        <w:t>5.2 经费保障</w:t>
      </w:r>
      <w:bookmarkEnd w:id="98"/>
      <w:bookmarkEnd w:id="99"/>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经费收入方面：学校办学经费得到了政府的大力支持，2023年度财政拨款收入2067.65万元，上级补助收入65.02万元，总收入合计2132.87万元。其中财政拨款免学费114.62万元，国家助学金经费拨付7.5万元，主要用于学校人员经费、日常运转及项目支出等方面。</w:t>
      </w:r>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经费支出方面：人员经费支出1690.89万元，商品服务支出138.11万元，助学金、竞技体育比赛、运动员伙食补助、彩票公益金补助、训练经费等项目支出339.23万元，总支出2168.24万元。</w:t>
      </w:r>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仿宋_GB2312" w:hAnsi="仿宋_GB2312" w:eastAsia="仿宋_GB2312" w:cs="仿宋_GB2312"/>
          <w:b w:val="0"/>
          <w:bCs w:val="0"/>
          <w:spacing w:val="0"/>
          <w:kern w:val="2"/>
          <w:sz w:val="32"/>
          <w:szCs w:val="32"/>
          <w:lang w:val="en-US" w:eastAsia="zh-CN" w:bidi="ar-SA"/>
        </w:rPr>
      </w:pPr>
      <w:bookmarkStart w:id="100" w:name="_Toc9208"/>
      <w:bookmarkStart w:id="101" w:name="_Toc14196"/>
      <w:r>
        <w:rPr>
          <w:rFonts w:hint="eastAsia" w:ascii="仿宋_GB2312" w:hAnsi="仿宋_GB2312" w:eastAsia="仿宋_GB2312" w:cs="仿宋_GB2312"/>
          <w:b w:val="0"/>
          <w:bCs w:val="0"/>
          <w:spacing w:val="0"/>
          <w:kern w:val="2"/>
          <w:sz w:val="32"/>
          <w:szCs w:val="32"/>
          <w:lang w:val="en-US" w:eastAsia="zh-CN" w:bidi="ar-SA"/>
        </w:rPr>
        <w:t>5.3 条件保障</w:t>
      </w:r>
      <w:bookmarkEnd w:id="100"/>
      <w:bookmarkEnd w:id="101"/>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eastAsia" w:ascii="仿宋_GB2312" w:hAnsi="仿宋_GB2312" w:eastAsia="仿宋_GB2312" w:cs="仿宋_GB2312"/>
          <w:color w:val="000000" w:themeColor="text1"/>
          <w:sz w:val="32"/>
          <w:szCs w:val="32"/>
          <w:u w:val="none"/>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学校占地面积约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6000</w:t>
      </w:r>
      <w:r>
        <w:rPr>
          <w:rFonts w:hint="eastAsia" w:ascii="仿宋_GB2312" w:hAnsi="仿宋_GB2312" w:eastAsia="仿宋_GB2312" w:cs="仿宋_GB2312"/>
          <w:color w:val="000000" w:themeColor="text1"/>
          <w:sz w:val="32"/>
          <w:szCs w:val="32"/>
          <w14:textFill>
            <w14:solidFill>
              <w14:schemeClr w14:val="tx1"/>
            </w14:solidFill>
          </w14:textFill>
        </w:rPr>
        <w:t>平方米，</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建筑面积12591平方米，</w:t>
      </w:r>
      <w:r>
        <w:rPr>
          <w:rFonts w:hint="eastAsia" w:ascii="仿宋_GB2312" w:hAnsi="仿宋_GB2312" w:eastAsia="仿宋_GB2312" w:cs="仿宋_GB2312"/>
          <w:color w:val="000000" w:themeColor="text1"/>
          <w:sz w:val="32"/>
          <w:szCs w:val="32"/>
          <w14:textFill>
            <w14:solidFill>
              <w14:schemeClr w14:val="tx1"/>
            </w14:solidFill>
          </w14:textFill>
        </w:rPr>
        <w:t>生均用地面积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18.46</w:t>
      </w:r>
      <w:r>
        <w:rPr>
          <w:rFonts w:hint="eastAsia" w:ascii="仿宋_GB2312" w:hAnsi="仿宋_GB2312" w:eastAsia="仿宋_GB2312" w:cs="仿宋_GB2312"/>
          <w:color w:val="000000" w:themeColor="text1"/>
          <w:sz w:val="32"/>
          <w:szCs w:val="32"/>
          <w14:textFill>
            <w14:solidFill>
              <w14:schemeClr w14:val="tx1"/>
            </w14:solidFill>
          </w14:textFill>
        </w:rPr>
        <w:t>平方米</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拥有</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19间</w:t>
      </w:r>
      <w:r>
        <w:rPr>
          <w:rFonts w:hint="eastAsia" w:ascii="仿宋_GB2312" w:hAnsi="仿宋_GB2312" w:eastAsia="仿宋_GB2312" w:cs="仿宋_GB2312"/>
          <w:color w:val="000000" w:themeColor="text1"/>
          <w:sz w:val="32"/>
          <w:szCs w:val="32"/>
          <w14:textFill>
            <w14:solidFill>
              <w14:schemeClr w14:val="tx1"/>
            </w14:solidFill>
          </w14:textFill>
        </w:rPr>
        <w:t>多媒体教室，</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2间</w:t>
      </w:r>
      <w:r>
        <w:rPr>
          <w:rFonts w:hint="eastAsia" w:ascii="仿宋_GB2312" w:hAnsi="仿宋_GB2312" w:eastAsia="仿宋_GB2312" w:cs="仿宋_GB2312"/>
          <w:color w:val="000000" w:themeColor="text1"/>
          <w:sz w:val="32"/>
          <w:szCs w:val="32"/>
          <w14:textFill>
            <w14:solidFill>
              <w14:schemeClr w14:val="tx1"/>
            </w14:solidFill>
          </w14:textFill>
        </w:rPr>
        <w:t>计算机教室等文化课教学场所；另有篮球场、拳击综合训练馆、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摔跤</w:t>
      </w:r>
      <w:r>
        <w:rPr>
          <w:rFonts w:hint="eastAsia" w:ascii="仿宋_GB2312" w:hAnsi="仿宋_GB2312" w:eastAsia="仿宋_GB2312" w:cs="仿宋_GB2312"/>
          <w:color w:val="000000" w:themeColor="text1"/>
          <w:sz w:val="32"/>
          <w:szCs w:val="32"/>
          <w14:textFill>
            <w14:solidFill>
              <w14:schemeClr w14:val="tx1"/>
            </w14:solidFill>
          </w14:textFill>
        </w:rPr>
        <w:t>馆等体育教学场地及学生宿舍</w:t>
      </w:r>
      <w:r>
        <w:rPr>
          <w:rFonts w:hint="eastAsia" w:ascii="仿宋_GB2312" w:hAnsi="仿宋_GB2312" w:eastAsia="仿宋_GB2312" w:cs="仿宋_GB2312"/>
          <w:color w:val="000000" w:themeColor="text1"/>
          <w:sz w:val="32"/>
          <w:szCs w:val="32"/>
          <w:u w:val="none"/>
          <w14:textFill>
            <w14:solidFill>
              <w14:schemeClr w14:val="tx1"/>
            </w14:solidFill>
          </w14:textFill>
        </w:rPr>
        <w:t>。</w:t>
      </w:r>
    </w:p>
    <w:p>
      <w:pPr>
        <w:keepNext w:val="0"/>
        <w:keepLines w:val="0"/>
        <w:pageBreakBefore w:val="0"/>
        <w:widowControl w:val="0"/>
        <w:kinsoku/>
        <w:overflowPunct/>
        <w:topLinePunct w:val="0"/>
        <w:autoSpaceDE/>
        <w:autoSpaceDN/>
        <w:bidi w:val="0"/>
        <w:adjustRightInd/>
        <w:snapToGrid/>
        <w:spacing w:line="640" w:lineRule="exact"/>
        <w:ind w:firstLine="640"/>
        <w:rPr>
          <w:rFonts w:hint="eastAsia" w:ascii="仿宋_GB2312" w:hAnsi="仿宋_GB2312" w:eastAsia="仿宋_GB2312" w:cs="仿宋_GB2312"/>
          <w:color w:val="000000" w:themeColor="text1"/>
          <w:sz w:val="32"/>
          <w:szCs w:val="32"/>
          <w:u w:val="none"/>
          <w14:textFill>
            <w14:solidFill>
              <w14:schemeClr w14:val="tx1"/>
            </w14:solidFill>
          </w14:textFill>
        </w:rPr>
      </w:pP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u w:val="none"/>
          <w14:textFill>
            <w14:solidFill>
              <w14:schemeClr w14:val="tx1"/>
            </w14:solidFill>
          </w14:textFill>
        </w:rPr>
        <w:t>现有教职员工</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68</w:t>
      </w:r>
      <w:r>
        <w:rPr>
          <w:rFonts w:hint="eastAsia" w:ascii="仿宋_GB2312" w:hAnsi="仿宋_GB2312" w:eastAsia="仿宋_GB2312" w:cs="仿宋_GB2312"/>
          <w:color w:val="000000" w:themeColor="text1"/>
          <w:sz w:val="32"/>
          <w:szCs w:val="32"/>
          <w:u w:val="none"/>
          <w14:textFill>
            <w14:solidFill>
              <w14:schemeClr w14:val="tx1"/>
            </w14:solidFill>
          </w14:textFill>
        </w:rPr>
        <w:t>人，教学人员</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55</w:t>
      </w:r>
      <w:r>
        <w:rPr>
          <w:rFonts w:hint="eastAsia" w:ascii="仿宋_GB2312" w:hAnsi="仿宋_GB2312" w:eastAsia="仿宋_GB2312" w:cs="仿宋_GB2312"/>
          <w:color w:val="000000" w:themeColor="text1"/>
          <w:sz w:val="32"/>
          <w:szCs w:val="32"/>
          <w:u w:val="none"/>
          <w14:textFill>
            <w14:solidFill>
              <w14:schemeClr w14:val="tx1"/>
            </w14:solidFill>
          </w14:textFill>
        </w:rPr>
        <w:t>人，其中专职教师</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55</w:t>
      </w:r>
      <w:r>
        <w:rPr>
          <w:rFonts w:hint="eastAsia" w:ascii="仿宋_GB2312" w:hAnsi="仿宋_GB2312" w:eastAsia="仿宋_GB2312" w:cs="仿宋_GB2312"/>
          <w:color w:val="000000" w:themeColor="text1"/>
          <w:sz w:val="32"/>
          <w:szCs w:val="32"/>
          <w:u w:val="none"/>
          <w14:textFill>
            <w14:solidFill>
              <w14:schemeClr w14:val="tx1"/>
            </w14:solidFill>
          </w14:textFill>
        </w:rPr>
        <w:t>人，</w:t>
      </w:r>
      <w:r>
        <w:rPr>
          <w:rFonts w:hint="eastAsia" w:ascii="仿宋_GB2312" w:hAnsi="仿宋_GB2312" w:eastAsia="仿宋_GB2312" w:cs="仿宋_GB2312"/>
          <w:color w:val="000000" w:themeColor="text1"/>
          <w:sz w:val="32"/>
          <w:szCs w:val="32"/>
          <w:u w:val="none"/>
          <w:lang w:eastAsia="zh-CN"/>
          <w14:textFill>
            <w14:solidFill>
              <w14:schemeClr w14:val="tx1"/>
            </w14:solidFill>
          </w14:textFill>
        </w:rPr>
        <w:t>中职教师</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35人，</w:t>
      </w:r>
      <w:r>
        <w:rPr>
          <w:rFonts w:hint="eastAsia" w:ascii="仿宋_GB2312" w:hAnsi="仿宋_GB2312" w:eastAsia="仿宋_GB2312" w:cs="仿宋_GB2312"/>
          <w:color w:val="000000" w:themeColor="text1"/>
          <w:sz w:val="32"/>
          <w:szCs w:val="32"/>
          <w:u w:val="none"/>
          <w14:textFill>
            <w14:solidFill>
              <w14:schemeClr w14:val="tx1"/>
            </w14:solidFill>
          </w14:textFill>
        </w:rPr>
        <w:t>中小学教师</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20</w:t>
      </w:r>
      <w:r>
        <w:rPr>
          <w:rFonts w:hint="eastAsia" w:ascii="仿宋_GB2312" w:hAnsi="仿宋_GB2312" w:eastAsia="仿宋_GB2312" w:cs="仿宋_GB2312"/>
          <w:color w:val="000000" w:themeColor="text1"/>
          <w:sz w:val="32"/>
          <w:szCs w:val="32"/>
          <w:u w:val="none"/>
          <w14:textFill>
            <w14:solidFill>
              <w14:schemeClr w14:val="tx1"/>
            </w14:solidFill>
          </w14:textFill>
        </w:rPr>
        <w:t>人。专任教师本科学历</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48</w:t>
      </w:r>
      <w:r>
        <w:rPr>
          <w:rFonts w:hint="eastAsia" w:ascii="仿宋_GB2312" w:hAnsi="仿宋_GB2312" w:eastAsia="仿宋_GB2312" w:cs="仿宋_GB2312"/>
          <w:color w:val="000000" w:themeColor="text1"/>
          <w:sz w:val="32"/>
          <w:szCs w:val="32"/>
          <w:u w:val="none"/>
          <w14:textFill>
            <w14:solidFill>
              <w14:schemeClr w14:val="tx1"/>
            </w14:solidFill>
          </w14:textFill>
        </w:rPr>
        <w:t>人，专任教师硕士学历</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7</w:t>
      </w:r>
      <w:r>
        <w:rPr>
          <w:rFonts w:hint="eastAsia" w:ascii="仿宋_GB2312" w:hAnsi="仿宋_GB2312" w:eastAsia="仿宋_GB2312" w:cs="仿宋_GB2312"/>
          <w:color w:val="000000" w:themeColor="text1"/>
          <w:sz w:val="32"/>
          <w:szCs w:val="32"/>
          <w:u w:val="none"/>
          <w14:textFill>
            <w14:solidFill>
              <w14:schemeClr w14:val="tx1"/>
            </w14:solidFill>
          </w14:textFill>
        </w:rPr>
        <w:t>人，专任教师高级职称6人。</w:t>
      </w:r>
      <w:r>
        <w:rPr>
          <w:rFonts w:hint="eastAsia" w:ascii="仿宋_GB2312" w:hAnsi="仿宋_GB2312" w:eastAsia="仿宋_GB2312" w:cs="仿宋_GB2312"/>
          <w:color w:val="000000" w:themeColor="text1"/>
          <w:sz w:val="32"/>
          <w:szCs w:val="32"/>
          <w:lang w:eastAsia="zh-CN"/>
          <w14:textFill>
            <w14:solidFill>
              <w14:schemeClr w14:val="tx1"/>
            </w14:solidFill>
          </w14:textFill>
        </w:rPr>
        <w:t>在编在岗教练员</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5人，</w:t>
      </w:r>
      <w:r>
        <w:rPr>
          <w:rFonts w:hint="eastAsia" w:ascii="仿宋_GB2312" w:hAnsi="仿宋_GB2312" w:eastAsia="仿宋_GB2312" w:cs="仿宋_GB2312"/>
          <w:color w:val="000000" w:themeColor="text1"/>
          <w:sz w:val="32"/>
          <w:szCs w:val="32"/>
          <w14:textFill>
            <w14:solidFill>
              <w14:schemeClr w14:val="tx1"/>
            </w14:solidFill>
          </w14:textFill>
        </w:rPr>
        <w:t>本科学历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w:t>
      </w:r>
      <w:r>
        <w:rPr>
          <w:rFonts w:hint="eastAsia" w:ascii="仿宋_GB2312" w:hAnsi="仿宋_GB2312" w:eastAsia="仿宋_GB2312" w:cs="仿宋_GB2312"/>
          <w:color w:val="000000" w:themeColor="text1"/>
          <w:sz w:val="32"/>
          <w:szCs w:val="32"/>
          <w14:textFill>
            <w14:solidFill>
              <w14:schemeClr w14:val="tx1"/>
            </w14:solidFill>
          </w14:textFill>
        </w:rPr>
        <w:t>人，</w:t>
      </w:r>
      <w:r>
        <w:rPr>
          <w:rFonts w:hint="eastAsia" w:ascii="仿宋_GB2312" w:hAnsi="仿宋_GB2312" w:eastAsia="仿宋_GB2312" w:cs="仿宋_GB2312"/>
          <w:color w:val="000000" w:themeColor="text1"/>
          <w:sz w:val="32"/>
          <w:szCs w:val="32"/>
          <w:lang w:eastAsia="zh-CN"/>
          <w14:textFill>
            <w14:solidFill>
              <w14:schemeClr w14:val="tx1"/>
            </w14:solidFill>
          </w14:textFill>
        </w:rPr>
        <w:t>中级</w:t>
      </w:r>
      <w:r>
        <w:rPr>
          <w:rFonts w:hint="eastAsia" w:ascii="仿宋_GB2312" w:hAnsi="仿宋_GB2312" w:eastAsia="仿宋_GB2312" w:cs="仿宋_GB2312"/>
          <w:color w:val="000000" w:themeColor="text1"/>
          <w:sz w:val="32"/>
          <w:szCs w:val="32"/>
          <w14:textFill>
            <w14:solidFill>
              <w14:schemeClr w14:val="tx1"/>
            </w14:solidFill>
          </w14:textFill>
        </w:rPr>
        <w:t>职称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w:t>
      </w:r>
      <w:r>
        <w:rPr>
          <w:rFonts w:hint="eastAsia" w:ascii="仿宋_GB2312" w:hAnsi="仿宋_GB2312" w:eastAsia="仿宋_GB2312" w:cs="仿宋_GB2312"/>
          <w:color w:val="000000" w:themeColor="text1"/>
          <w:sz w:val="32"/>
          <w:szCs w:val="32"/>
          <w14:textFill>
            <w14:solidFill>
              <w14:schemeClr w14:val="tx1"/>
            </w14:solidFill>
          </w14:textFill>
        </w:rPr>
        <w:t>人。</w:t>
      </w:r>
    </w:p>
    <w:p>
      <w:pPr>
        <w:keepNext w:val="0"/>
        <w:keepLines w:val="0"/>
        <w:pageBreakBefore w:val="0"/>
        <w:widowControl w:val="0"/>
        <w:kinsoku/>
        <w:overflowPunct/>
        <w:topLinePunct w:val="0"/>
        <w:autoSpaceDE/>
        <w:autoSpaceDN/>
        <w:bidi w:val="0"/>
        <w:adjustRightInd/>
        <w:snapToGrid/>
        <w:spacing w:line="640" w:lineRule="exact"/>
        <w:ind w:firstLine="640"/>
        <w:rPr>
          <w:rFonts w:hint="eastAsia" w:ascii="仿宋_GB2312" w:hAnsi="仿宋_GB2312" w:eastAsia="仿宋_GB2312" w:cs="仿宋_GB2312"/>
          <w:color w:val="000000" w:themeColor="text1"/>
          <w:sz w:val="32"/>
          <w:szCs w:val="32"/>
          <w:u w:val="none"/>
          <w14:textFill>
            <w14:solidFill>
              <w14:schemeClr w14:val="tx1"/>
            </w14:solidFill>
          </w14:textFill>
        </w:rPr>
      </w:pPr>
      <w:r>
        <w:rPr>
          <w:rFonts w:hint="eastAsia" w:ascii="仿宋_GB2312" w:hAnsi="仿宋_GB2312" w:eastAsia="仿宋_GB2312" w:cs="仿宋_GB2312"/>
          <w:color w:val="000000" w:themeColor="text1"/>
          <w:sz w:val="32"/>
          <w:szCs w:val="32"/>
          <w:u w:val="none"/>
          <w14:textFill>
            <w14:solidFill>
              <w14:schemeClr w14:val="tx1"/>
            </w14:solidFill>
          </w14:textFill>
        </w:rPr>
        <w:t>目前，全校生师比为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8 :1（</w:t>
      </w:r>
      <w:r>
        <w:rPr>
          <w:rFonts w:hint="eastAsia" w:ascii="仿宋_GB2312" w:hAnsi="仿宋_GB2312" w:eastAsia="仿宋_GB2312" w:cs="仿宋_GB2312"/>
          <w:color w:val="000000" w:themeColor="text1"/>
          <w:sz w:val="32"/>
          <w:szCs w:val="32"/>
          <w:u w:val="none"/>
          <w14:textFill>
            <w14:solidFill>
              <w14:schemeClr w14:val="tx1"/>
            </w14:solidFill>
          </w14:textFill>
        </w:rPr>
        <w:t>按中职教师计算是</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9.73 :1）</w:t>
      </w:r>
      <w:r>
        <w:rPr>
          <w:rFonts w:hint="eastAsia" w:ascii="仿宋_GB2312" w:hAnsi="仿宋_GB2312" w:eastAsia="仿宋_GB2312" w:cs="仿宋_GB2312"/>
          <w:color w:val="000000" w:themeColor="text1"/>
          <w:sz w:val="32"/>
          <w:szCs w:val="32"/>
          <w:u w:val="none"/>
          <w14:textFill>
            <w14:solidFill>
              <w14:schemeClr w14:val="tx1"/>
            </w14:solidFill>
          </w14:textFill>
        </w:rPr>
        <w:t>，本科以上学历的专任教师占专任教师比例</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87</w:t>
      </w:r>
      <w:r>
        <w:rPr>
          <w:rFonts w:hint="eastAsia" w:ascii="仿宋_GB2312" w:hAnsi="仿宋_GB2312" w:eastAsia="仿宋_GB2312" w:cs="仿宋_GB2312"/>
          <w:color w:val="000000" w:themeColor="text1"/>
          <w:sz w:val="32"/>
          <w:szCs w:val="32"/>
          <w:u w:val="none"/>
          <w14:textFill>
            <w14:solidFill>
              <w14:schemeClr w14:val="tx1"/>
            </w14:solidFill>
          </w14:textFill>
        </w:rPr>
        <w:t>%（按中职教师计算是</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80</w:t>
      </w:r>
      <w:r>
        <w:rPr>
          <w:rFonts w:hint="eastAsia" w:ascii="仿宋_GB2312" w:hAnsi="仿宋_GB2312" w:eastAsia="仿宋_GB2312" w:cs="仿宋_GB2312"/>
          <w:color w:val="000000" w:themeColor="text1"/>
          <w:sz w:val="32"/>
          <w:szCs w:val="32"/>
          <w:u w:val="none"/>
          <w14:textFill>
            <w14:solidFill>
              <w14:schemeClr w14:val="tx1"/>
            </w14:solidFill>
          </w14:textFill>
        </w:rPr>
        <w:t>%），硕士以上学历的专任教师比例为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12.7</w:t>
      </w:r>
      <w:r>
        <w:rPr>
          <w:rFonts w:hint="eastAsia" w:ascii="仿宋_GB2312" w:hAnsi="仿宋_GB2312" w:eastAsia="仿宋_GB2312" w:cs="仿宋_GB2312"/>
          <w:color w:val="000000" w:themeColor="text1"/>
          <w:sz w:val="32"/>
          <w:szCs w:val="32"/>
          <w:u w:val="none"/>
          <w14:textFill>
            <w14:solidFill>
              <w14:schemeClr w14:val="tx1"/>
            </w14:solidFill>
          </w14:textFill>
        </w:rPr>
        <w:t>%（按中职教师计算是</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20</w:t>
      </w:r>
      <w:r>
        <w:rPr>
          <w:rFonts w:hint="eastAsia" w:ascii="仿宋_GB2312" w:hAnsi="仿宋_GB2312" w:eastAsia="仿宋_GB2312" w:cs="仿宋_GB2312"/>
          <w:color w:val="000000" w:themeColor="text1"/>
          <w:sz w:val="32"/>
          <w:szCs w:val="32"/>
          <w:u w:val="none"/>
          <w14:textFill>
            <w14:solidFill>
              <w14:schemeClr w14:val="tx1"/>
            </w14:solidFill>
          </w14:textFill>
        </w:rPr>
        <w:t>%），专任教师高级职称教师比例为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10.5</w:t>
      </w:r>
      <w:r>
        <w:rPr>
          <w:rFonts w:hint="eastAsia" w:ascii="仿宋_GB2312" w:hAnsi="仿宋_GB2312" w:eastAsia="仿宋_GB2312" w:cs="仿宋_GB2312"/>
          <w:color w:val="000000" w:themeColor="text1"/>
          <w:sz w:val="32"/>
          <w:szCs w:val="32"/>
          <w:u w:val="none"/>
          <w14:textFill>
            <w14:solidFill>
              <w14:schemeClr w14:val="tx1"/>
            </w14:solidFill>
          </w14:textFill>
        </w:rPr>
        <w:t>%（按中职教师计算是</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17.6</w:t>
      </w:r>
      <w:r>
        <w:rPr>
          <w:rFonts w:hint="eastAsia" w:ascii="仿宋_GB2312" w:hAnsi="仿宋_GB2312" w:eastAsia="仿宋_GB2312" w:cs="仿宋_GB2312"/>
          <w:color w:val="000000" w:themeColor="text1"/>
          <w:sz w:val="32"/>
          <w:szCs w:val="32"/>
          <w:u w:val="none"/>
          <w14:textFill>
            <w14:solidFill>
              <w14:schemeClr w14:val="tx1"/>
            </w14:solidFill>
          </w14:textFill>
        </w:rPr>
        <w:t>%）。</w:t>
      </w:r>
    </w:p>
    <w:p>
      <w:pPr>
        <w:pStyle w:val="2"/>
        <w:rPr>
          <w:rFonts w:hint="eastAsia" w:ascii="仿宋_GB2312" w:hAnsi="仿宋_GB2312" w:eastAsia="仿宋_GB2312" w:cs="仿宋_GB2312"/>
          <w:color w:val="000000" w:themeColor="text1"/>
          <w:sz w:val="32"/>
          <w:szCs w:val="32"/>
          <w:u w:val="none"/>
          <w14:textFill>
            <w14:solidFill>
              <w14:schemeClr w14:val="tx1"/>
            </w14:solidFill>
          </w14:textFill>
        </w:rPr>
      </w:pPr>
      <w:bookmarkStart w:id="102" w:name="_Toc20132"/>
      <w:bookmarkStart w:id="103" w:name="_Toc8248"/>
      <w:r>
        <w:rPr>
          <w:rFonts w:hint="eastAsia" w:ascii="仿宋_GB2312" w:hAnsi="仿宋_GB2312" w:eastAsia="仿宋_GB2312" w:cs="仿宋_GB2312"/>
          <w:color w:val="000000" w:themeColor="text1"/>
          <w:sz w:val="32"/>
          <w:szCs w:val="32"/>
          <w:u w:val="none"/>
          <w14:textFill>
            <w14:solidFill>
              <w14:schemeClr w14:val="tx1"/>
            </w14:solidFill>
          </w14:textFill>
        </w:rPr>
        <w:t>学校教学仪器设备总值</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80</w:t>
      </w:r>
      <w:r>
        <w:rPr>
          <w:rFonts w:hint="eastAsia" w:ascii="仿宋_GB2312" w:hAnsi="仿宋_GB2312" w:eastAsia="仿宋_GB2312" w:cs="仿宋_GB2312"/>
          <w:color w:val="000000" w:themeColor="text1"/>
          <w:sz w:val="32"/>
          <w:szCs w:val="32"/>
          <w:u w:val="none"/>
          <w14:textFill>
            <w14:solidFill>
              <w14:schemeClr w14:val="tx1"/>
            </w14:solidFill>
          </w14:textFill>
        </w:rPr>
        <w:t>万元，生均教学仪器设备值为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2500</w:t>
      </w:r>
      <w:r>
        <w:rPr>
          <w:rFonts w:hint="eastAsia" w:ascii="仿宋_GB2312" w:hAnsi="仿宋_GB2312" w:eastAsia="仿宋_GB2312" w:cs="仿宋_GB2312"/>
          <w:color w:val="000000" w:themeColor="text1"/>
          <w:sz w:val="32"/>
          <w:szCs w:val="32"/>
          <w:u w:val="none"/>
          <w14:textFill>
            <w14:solidFill>
              <w14:schemeClr w14:val="tx1"/>
            </w14:solidFill>
          </w14:textFill>
        </w:rPr>
        <w:t>元/人；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学</w:t>
      </w:r>
      <w:r>
        <w:rPr>
          <w:rFonts w:hint="eastAsia" w:ascii="仿宋_GB2312" w:hAnsi="仿宋_GB2312" w:eastAsia="仿宋_GB2312" w:cs="仿宋_GB2312"/>
          <w:color w:val="000000" w:themeColor="text1"/>
          <w:sz w:val="32"/>
          <w:szCs w:val="32"/>
          <w:u w:val="none"/>
          <w14:textFill>
            <w14:solidFill>
              <w14:schemeClr w14:val="tx1"/>
            </w14:solidFill>
          </w14:textFill>
        </w:rPr>
        <w:t>校与汕尾市实验小学、</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汕尾市第二实验小学</w:t>
      </w:r>
      <w:r>
        <w:rPr>
          <w:rFonts w:hint="eastAsia" w:ascii="仿宋_GB2312" w:hAnsi="仿宋_GB2312" w:eastAsia="仿宋_GB2312" w:cs="仿宋_GB2312"/>
          <w:color w:val="000000" w:themeColor="text1"/>
          <w:sz w:val="32"/>
          <w:szCs w:val="32"/>
          <w:u w:val="none"/>
          <w14:textFill>
            <w14:solidFill>
              <w14:schemeClr w14:val="tx1"/>
            </w14:solidFill>
          </w14:textFill>
        </w:rPr>
        <w:t>、城区凤山</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街道中心</w:t>
      </w:r>
      <w:r>
        <w:rPr>
          <w:rFonts w:hint="eastAsia" w:ascii="仿宋_GB2312" w:hAnsi="仿宋_GB2312" w:eastAsia="仿宋_GB2312" w:cs="仿宋_GB2312"/>
          <w:color w:val="000000" w:themeColor="text1"/>
          <w:sz w:val="32"/>
          <w:szCs w:val="32"/>
          <w:u w:val="none"/>
          <w14:textFill>
            <w14:solidFill>
              <w14:schemeClr w14:val="tx1"/>
            </w14:solidFill>
          </w14:textFill>
        </w:rPr>
        <w:t>小学</w:t>
      </w:r>
      <w:r>
        <w:rPr>
          <w:rFonts w:hint="eastAsia" w:ascii="仿宋_GB2312" w:hAnsi="仿宋_GB2312" w:eastAsia="仿宋_GB2312" w:cs="仿宋_GB2312"/>
          <w:color w:val="000000" w:themeColor="text1"/>
          <w:sz w:val="32"/>
          <w:szCs w:val="32"/>
          <w:u w:val="none"/>
          <w:lang w:eastAsia="zh-CN"/>
          <w14:textFill>
            <w14:solidFill>
              <w14:schemeClr w14:val="tx1"/>
            </w14:solidFill>
          </w14:textFill>
        </w:rPr>
        <w:t>、城区</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香洲中心</w:t>
      </w:r>
      <w:r>
        <w:rPr>
          <w:rFonts w:hint="eastAsia" w:ascii="仿宋_GB2312" w:hAnsi="仿宋_GB2312" w:eastAsia="仿宋_GB2312" w:cs="仿宋_GB2312"/>
          <w:color w:val="000000" w:themeColor="text1"/>
          <w:sz w:val="32"/>
          <w:szCs w:val="32"/>
          <w:u w:val="none"/>
          <w:lang w:eastAsia="zh-CN"/>
          <w14:textFill>
            <w14:solidFill>
              <w14:schemeClr w14:val="tx1"/>
            </w14:solidFill>
          </w14:textFill>
        </w:rPr>
        <w:t>小学、</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城区奎山小学、城区渔村小学</w:t>
      </w:r>
      <w:r>
        <w:rPr>
          <w:rFonts w:hint="eastAsia" w:ascii="仿宋_GB2312" w:hAnsi="仿宋_GB2312" w:eastAsia="仿宋_GB2312" w:cs="仿宋_GB2312"/>
          <w:color w:val="000000" w:themeColor="text1"/>
          <w:sz w:val="32"/>
          <w:szCs w:val="32"/>
          <w:u w:val="none"/>
          <w14:textFill>
            <w14:solidFill>
              <w14:schemeClr w14:val="tx1"/>
            </w14:solidFill>
          </w14:textFill>
        </w:rPr>
        <w:t>建立学生实习实训教育教学基地；学校图书室图书</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28914</w:t>
      </w:r>
      <w:r>
        <w:rPr>
          <w:rFonts w:hint="eastAsia" w:ascii="仿宋_GB2312" w:hAnsi="仿宋_GB2312" w:eastAsia="仿宋_GB2312" w:cs="仿宋_GB2312"/>
          <w:color w:val="000000" w:themeColor="text1"/>
          <w:sz w:val="32"/>
          <w:szCs w:val="32"/>
          <w:u w:val="none"/>
          <w14:textFill>
            <w14:solidFill>
              <w14:schemeClr w14:val="tx1"/>
            </w14:solidFill>
          </w14:textFill>
        </w:rPr>
        <w:t>册，生均纸质图书达</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60</w:t>
      </w:r>
      <w:r>
        <w:rPr>
          <w:rFonts w:hint="eastAsia" w:ascii="仿宋_GB2312" w:hAnsi="仿宋_GB2312" w:eastAsia="仿宋_GB2312" w:cs="仿宋_GB2312"/>
          <w:color w:val="000000" w:themeColor="text1"/>
          <w:sz w:val="32"/>
          <w:szCs w:val="32"/>
          <w:u w:val="none"/>
          <w14:textFill>
            <w14:solidFill>
              <w14:schemeClr w14:val="tx1"/>
            </w14:solidFill>
          </w14:textFill>
        </w:rPr>
        <w:t>册/人（按中职学生计算是</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80</w:t>
      </w:r>
      <w:r>
        <w:rPr>
          <w:rFonts w:hint="eastAsia" w:ascii="仿宋_GB2312" w:hAnsi="仿宋_GB2312" w:eastAsia="仿宋_GB2312" w:cs="仿宋_GB2312"/>
          <w:color w:val="000000" w:themeColor="text1"/>
          <w:sz w:val="32"/>
          <w:szCs w:val="32"/>
          <w:u w:val="none"/>
          <w14:textFill>
            <w14:solidFill>
              <w14:schemeClr w14:val="tx1"/>
            </w14:solidFill>
          </w14:textFill>
        </w:rPr>
        <w:t>册/人）。</w:t>
      </w:r>
      <w:bookmarkEnd w:id="102"/>
      <w:bookmarkEnd w:id="103"/>
    </w:p>
    <w:p>
      <w:pPr>
        <w:keepNext w:val="0"/>
        <w:keepLines w:val="0"/>
        <w:pageBreakBefore w:val="0"/>
        <w:widowControl w:val="0"/>
        <w:kinsoku/>
        <w:wordWrap/>
        <w:overflowPunct/>
        <w:topLinePunct w:val="0"/>
        <w:autoSpaceDE/>
        <w:autoSpaceDN/>
        <w:bidi w:val="0"/>
        <w:adjustRightInd/>
        <w:snapToGrid/>
        <w:ind w:firstLine="640" w:firstLineChars="200"/>
        <w:textAlignment w:val="auto"/>
        <w:outlineLvl w:val="1"/>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pPr>
      <w:bookmarkStart w:id="104" w:name="_Toc26635"/>
      <w:bookmarkStart w:id="105" w:name="_Toc16776"/>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5.4 质量保障</w:t>
      </w:r>
      <w:bookmarkEnd w:id="104"/>
      <w:bookmarkEnd w:id="105"/>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严抓常规教学，提高教育教学质量。一是</w:t>
      </w:r>
      <w:r>
        <w:rPr>
          <w:rFonts w:hint="eastAsia" w:ascii="仿宋_GB2312" w:hAnsi="仿宋_GB2312" w:eastAsia="仿宋_GB2312" w:cs="仿宋_GB2312"/>
          <w:sz w:val="32"/>
          <w:szCs w:val="32"/>
          <w:lang w:val="en-US" w:eastAsia="zh-CN"/>
        </w:rPr>
        <w:t>坚持和完善常规教学。实行上课师生双向考勤制度，定期深入到各个班级进行随堂听课、评课，合理组织安排教师公开课和交流学习。学校召开了教师座谈会和学生座谈会，收集师生对教学工作的意见和建议，并与教育部门的协调与沟通，学校本学年安排多名教师参加了《广东省2023年粤东粤西粤北地区中小学教师全员轮训》，包括语文骨干教师、中小学体育教师、后勤骨干、排球、劳动教育、信息技术等科目，尤其是学校李文同志主持的《五育融合视域下体育课程教学的跨学科路径构建研究》课题，经省教育规划办组织评审、公示，首次获批成功立项。教师课堂教研质量有效提高，教学运行情况进一步改善。同时，学校组织青年教师参加汕尾市中职教师能力大赛，通过课程重构、视频拍摄、教案撰写、人才培养方案修正等程序，获得三等奖。</w:t>
      </w:r>
    </w:p>
    <w:p>
      <w:pPr>
        <w:keepNext w:val="0"/>
        <w:keepLines w:val="0"/>
        <w:pageBreakBefore w:val="0"/>
        <w:widowControl w:val="0"/>
        <w:kinsoku/>
        <w:wordWrap/>
        <w:overflowPunct/>
        <w:topLinePunct w:val="0"/>
        <w:autoSpaceDE/>
        <w:autoSpaceDN/>
        <w:bidi w:val="0"/>
        <w:adjustRightInd/>
        <w:spacing w:line="24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71135" cy="2800350"/>
            <wp:effectExtent l="0" t="0" r="5715" b="0"/>
            <wp:docPr id="36" name="图片 3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5"/>
                    <pic:cNvPicPr>
                      <a:picLocks noChangeAspect="1"/>
                    </pic:cNvPicPr>
                  </pic:nvPicPr>
                  <pic:blipFill>
                    <a:blip r:embed="rId41"/>
                    <a:stretch>
                      <a:fillRect/>
                    </a:stretch>
                  </pic:blipFill>
                  <pic:spPr>
                    <a:xfrm>
                      <a:off x="0" y="0"/>
                      <a:ext cx="5271135" cy="2800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《五育融合视域下体育课程教学的跨学科路径构建研究》课题开题报告会</w:t>
      </w:r>
    </w:p>
    <w:p>
      <w:pPr>
        <w:keepNext w:val="0"/>
        <w:keepLines w:val="0"/>
        <w:pageBreakBefore w:val="0"/>
        <w:widowControl w:val="0"/>
        <w:kinsoku/>
        <w:wordWrap/>
        <w:overflowPunct/>
        <w:topLinePunct w:val="0"/>
        <w:autoSpaceDE/>
        <w:autoSpaceDN/>
        <w:bidi w:val="0"/>
        <w:adjustRightInd/>
        <w:spacing w:line="240" w:lineRule="auto"/>
        <w:jc w:val="both"/>
        <w:textAlignment w:val="auto"/>
        <w:rPr>
          <w:rFonts w:hint="default"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inline distT="0" distB="0" distL="114300" distR="114300">
            <wp:extent cx="5241290" cy="3083560"/>
            <wp:effectExtent l="0" t="0" r="16510" b="2540"/>
            <wp:docPr id="38" name="图片 38"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7"/>
                    <pic:cNvPicPr>
                      <a:picLocks noChangeAspect="1"/>
                    </pic:cNvPicPr>
                  </pic:nvPicPr>
                  <pic:blipFill>
                    <a:blip r:embed="rId42"/>
                    <a:stretch>
                      <a:fillRect/>
                    </a:stretch>
                  </pic:blipFill>
                  <pic:spPr>
                    <a:xfrm>
                      <a:off x="0" y="0"/>
                      <a:ext cx="5241290" cy="30835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2023年汕尾市中等职业学校技能大赛教学能力比赛 汕尾市体育运动学校《拳击进攻与防守基本技能》荣获三等奖</w:t>
      </w:r>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加强学生、运动员选拔培养，打造特色品牌教育。一是</w:t>
      </w:r>
      <w:r>
        <w:rPr>
          <w:rFonts w:hint="eastAsia" w:ascii="仿宋_GB2312" w:hAnsi="仿宋_GB2312" w:eastAsia="仿宋_GB2312" w:cs="仿宋_GB2312"/>
          <w:b w:val="0"/>
          <w:bCs w:val="0"/>
          <w:sz w:val="32"/>
          <w:szCs w:val="32"/>
          <w:lang w:val="en-US" w:eastAsia="zh-CN"/>
        </w:rPr>
        <w:t>优化完善招生服务。</w:t>
      </w:r>
      <w:r>
        <w:rPr>
          <w:rFonts w:hint="eastAsia" w:ascii="仿宋_GB2312" w:hAnsi="仿宋_GB2312" w:eastAsia="仿宋_GB2312" w:cs="仿宋_GB2312"/>
          <w:sz w:val="32"/>
          <w:szCs w:val="32"/>
          <w:lang w:val="en-US" w:eastAsia="zh-CN"/>
        </w:rPr>
        <w:t>学校制定了《2023年招生章程》，规定了关于运动员考核免试和加分、开设新专业招生、启用小程序预报名等内容，2023年学校共录取118人，其中运动训练专业三二分段招收50人，运动训练中职8人，休闲体育服务与管理专业60人，超额完成任务。</w:t>
      </w:r>
      <w:r>
        <w:rPr>
          <w:rFonts w:hint="eastAsia" w:ascii="仿宋_GB2312" w:hAnsi="仿宋_GB2312" w:eastAsia="仿宋_GB2312" w:cs="仿宋_GB2312"/>
          <w:b/>
          <w:bCs/>
          <w:sz w:val="32"/>
          <w:szCs w:val="32"/>
          <w:lang w:val="en-US" w:eastAsia="zh-CN"/>
        </w:rPr>
        <w:t>二是</w:t>
      </w:r>
      <w:r>
        <w:rPr>
          <w:rFonts w:hint="eastAsia" w:ascii="仿宋_GB2312" w:hAnsi="仿宋_GB2312" w:eastAsia="仿宋_GB2312" w:cs="仿宋_GB2312"/>
          <w:b w:val="0"/>
          <w:bCs w:val="0"/>
          <w:sz w:val="32"/>
          <w:szCs w:val="32"/>
          <w:lang w:val="en-US" w:eastAsia="zh-CN"/>
        </w:rPr>
        <w:t>做好运动赛事的备赛参赛工作。学校当前已完成新队员和年度确认工作，并且积极</w:t>
      </w:r>
      <w:r>
        <w:rPr>
          <w:rFonts w:hint="eastAsia" w:ascii="仿宋_GB2312" w:hAnsi="仿宋_GB2312" w:eastAsia="仿宋_GB2312" w:cs="仿宋_GB2312"/>
          <w:sz w:val="32"/>
          <w:szCs w:val="32"/>
          <w:lang w:val="en-US" w:eastAsia="zh-CN"/>
        </w:rPr>
        <w:t>开展选材、外训、冬训等工作，</w:t>
      </w:r>
      <w:r>
        <w:rPr>
          <w:rFonts w:hint="eastAsia" w:ascii="仿宋_GB2312" w:hAnsi="仿宋_GB2312" w:eastAsia="仿宋_GB2312" w:cs="仿宋_GB2312"/>
          <w:b w:val="0"/>
          <w:bCs w:val="0"/>
          <w:sz w:val="32"/>
          <w:szCs w:val="32"/>
          <w:lang w:val="en-US" w:eastAsia="zh-CN"/>
        </w:rPr>
        <w:t>确保了省锦标赛的参赛资格，一年来，日常训练认真积极，没有出现训练安全事故。</w:t>
      </w:r>
      <w:r>
        <w:rPr>
          <w:rFonts w:hint="eastAsia" w:ascii="仿宋_GB2312" w:hAnsi="仿宋_GB2312" w:eastAsia="仿宋_GB2312" w:cs="仿宋_GB2312"/>
          <w:b/>
          <w:bCs/>
          <w:sz w:val="32"/>
          <w:szCs w:val="32"/>
          <w:lang w:val="en-US" w:eastAsia="zh-CN"/>
        </w:rPr>
        <w:t>三是</w:t>
      </w:r>
      <w:r>
        <w:rPr>
          <w:rFonts w:hint="eastAsia" w:ascii="仿宋_GB2312" w:hAnsi="仿宋_GB2312" w:eastAsia="仿宋_GB2312" w:cs="仿宋_GB2312"/>
          <w:b w:val="0"/>
          <w:bCs w:val="0"/>
          <w:sz w:val="32"/>
          <w:szCs w:val="32"/>
          <w:lang w:val="en-US" w:eastAsia="zh-CN"/>
        </w:rPr>
        <w:t>加强上下衔接关系。学校建立畅通的体育后备人才培养、输送渠道，加强与省体校或省专业队的沟通。截止到目前为止，在省体校或专业队集训的队员12名，其中，摔跤3人，拳击8人，跆拳道1人。</w:t>
      </w:r>
      <w:r>
        <w:rPr>
          <w:rFonts w:hint="eastAsia" w:ascii="仿宋_GB2312" w:hAnsi="仿宋_GB2312" w:eastAsia="仿宋_GB2312" w:cs="仿宋_GB2312"/>
          <w:b/>
          <w:bCs/>
          <w:sz w:val="32"/>
          <w:szCs w:val="32"/>
          <w:lang w:val="en-US" w:eastAsia="zh-CN"/>
        </w:rPr>
        <w:t>四是</w:t>
      </w:r>
      <w:r>
        <w:rPr>
          <w:rFonts w:hint="eastAsia" w:ascii="仿宋_GB2312" w:hAnsi="仿宋_GB2312" w:eastAsia="仿宋_GB2312" w:cs="仿宋_GB2312"/>
          <w:b w:val="0"/>
          <w:bCs w:val="0"/>
          <w:sz w:val="32"/>
          <w:szCs w:val="32"/>
          <w:lang w:val="en-US" w:eastAsia="zh-CN"/>
        </w:rPr>
        <w:t>打造一批特色校园活动。结</w:t>
      </w:r>
      <w:r>
        <w:rPr>
          <w:rFonts w:hint="eastAsia" w:ascii="仿宋_GB2312" w:hAnsi="仿宋_GB2312" w:eastAsia="仿宋_GB2312" w:cs="仿宋_GB2312"/>
          <w:sz w:val="32"/>
          <w:szCs w:val="32"/>
          <w:lang w:val="en-US" w:eastAsia="zh-CN"/>
        </w:rPr>
        <w:t>合学校办学特色，今年</w:t>
      </w:r>
      <w:r>
        <w:rPr>
          <w:rFonts w:hint="default" w:ascii="仿宋_GB2312" w:hAnsi="仿宋_GB2312" w:eastAsia="仿宋_GB2312" w:cs="仿宋_GB2312"/>
          <w:sz w:val="32"/>
          <w:szCs w:val="32"/>
          <w:lang w:val="en-US" w:eastAsia="zh-CN"/>
        </w:rPr>
        <w:t>先后组织</w:t>
      </w:r>
      <w:r>
        <w:rPr>
          <w:rFonts w:hint="eastAsia" w:ascii="仿宋_GB2312" w:hAnsi="仿宋_GB2312" w:eastAsia="仿宋_GB2312" w:cs="仿宋_GB2312"/>
          <w:sz w:val="32"/>
          <w:szCs w:val="32"/>
          <w:lang w:val="en-US" w:eastAsia="zh-CN"/>
        </w:rPr>
        <w:t>开展</w:t>
      </w:r>
      <w:r>
        <w:rPr>
          <w:rFonts w:hint="default" w:ascii="仿宋_GB2312" w:hAnsi="仿宋_GB2312" w:eastAsia="仿宋_GB2312" w:cs="仿宋_GB2312"/>
          <w:sz w:val="32"/>
          <w:szCs w:val="32"/>
          <w:lang w:val="en-US" w:eastAsia="zh-CN"/>
        </w:rPr>
        <w:t>了</w:t>
      </w:r>
      <w:r>
        <w:rPr>
          <w:rFonts w:hint="eastAsia" w:ascii="仿宋_GB2312" w:hAnsi="仿宋_GB2312" w:eastAsia="仿宋_GB2312" w:cs="仿宋_GB2312"/>
          <w:sz w:val="32"/>
          <w:szCs w:val="32"/>
          <w:lang w:val="en-US" w:eastAsia="zh-CN"/>
        </w:rPr>
        <w:t>擂咸茶特色劳动教育课、</w:t>
      </w:r>
      <w:r>
        <w:rPr>
          <w:rFonts w:hint="default" w:ascii="仿宋_GB2312" w:hAnsi="仿宋_GB2312" w:eastAsia="仿宋_GB2312" w:cs="仿宋_GB2312"/>
          <w:sz w:val="32"/>
          <w:szCs w:val="32"/>
          <w:lang w:val="en-US" w:eastAsia="zh-CN"/>
        </w:rPr>
        <w:t>校园足球比赛</w:t>
      </w:r>
      <w:r>
        <w:rPr>
          <w:rFonts w:hint="eastAsia" w:ascii="仿宋_GB2312" w:hAnsi="仿宋_GB2312" w:eastAsia="仿宋_GB2312" w:cs="仿宋_GB2312"/>
          <w:sz w:val="32"/>
          <w:szCs w:val="32"/>
          <w:lang w:val="en-US" w:eastAsia="zh-CN"/>
        </w:rPr>
        <w:t>、</w:t>
      </w:r>
      <w:r>
        <w:rPr>
          <w:rFonts w:hint="default" w:ascii="仿宋_GB2312" w:hAnsi="仿宋_GB2312" w:eastAsia="仿宋_GB2312" w:cs="仿宋_GB2312"/>
          <w:sz w:val="32"/>
          <w:szCs w:val="32"/>
          <w:lang w:val="en-US" w:eastAsia="zh-CN"/>
        </w:rPr>
        <w:t>篮球</w:t>
      </w:r>
      <w:r>
        <w:rPr>
          <w:rFonts w:hint="eastAsia" w:ascii="仿宋_GB2312" w:hAnsi="仿宋_GB2312" w:eastAsia="仿宋_GB2312" w:cs="仿宋_GB2312"/>
          <w:sz w:val="32"/>
          <w:szCs w:val="32"/>
          <w:lang w:val="en-US" w:eastAsia="zh-CN"/>
        </w:rPr>
        <w:t>联赛、</w:t>
      </w:r>
      <w:r>
        <w:rPr>
          <w:rFonts w:hint="default" w:ascii="仿宋_GB2312" w:hAnsi="仿宋_GB2312" w:eastAsia="仿宋_GB2312" w:cs="仿宋_GB2312"/>
          <w:sz w:val="32"/>
          <w:szCs w:val="32"/>
          <w:lang w:val="en-US" w:eastAsia="zh-CN"/>
        </w:rPr>
        <w:t>拔河</w:t>
      </w:r>
      <w:r>
        <w:rPr>
          <w:rFonts w:hint="eastAsia" w:ascii="仿宋_GB2312" w:hAnsi="仿宋_GB2312" w:eastAsia="仿宋_GB2312" w:cs="仿宋_GB2312"/>
          <w:sz w:val="32"/>
          <w:szCs w:val="32"/>
          <w:lang w:val="en-US" w:eastAsia="zh-CN"/>
        </w:rPr>
        <w:t>比赛、诗歌朗诵比赛、趣味运动会等活动</w:t>
      </w:r>
      <w:r>
        <w:rPr>
          <w:rFonts w:hint="eastAsia" w:ascii="仿宋_GB2312" w:hAnsi="仿宋_GB2312" w:eastAsia="仿宋_GB2312" w:cs="仿宋_GB2312"/>
          <w:sz w:val="32"/>
          <w:szCs w:val="32"/>
          <w:lang w:eastAsia="zh-CN"/>
        </w:rPr>
        <w:t>，参加“最美南粤少年”“新时代好少年”等评选，组织体育专项裁判培训学习等系列活动</w:t>
      </w:r>
      <w:r>
        <w:rPr>
          <w:rFonts w:hint="eastAsia" w:ascii="仿宋_GB2312" w:hAnsi="仿宋_GB2312" w:eastAsia="仿宋_GB2312" w:cs="仿宋_GB2312"/>
          <w:sz w:val="32"/>
          <w:szCs w:val="32"/>
          <w:lang w:val="en-US" w:eastAsia="zh-CN"/>
        </w:rPr>
        <w:t>，</w:t>
      </w:r>
      <w:r>
        <w:rPr>
          <w:rFonts w:hint="default" w:ascii="仿宋_GB2312" w:hAnsi="仿宋_GB2312" w:eastAsia="仿宋_GB2312" w:cs="仿宋_GB2312"/>
          <w:sz w:val="32"/>
          <w:szCs w:val="32"/>
          <w:lang w:val="en-US" w:eastAsia="zh-CN"/>
        </w:rPr>
        <w:t>丰富了</w:t>
      </w:r>
      <w:r>
        <w:rPr>
          <w:rFonts w:hint="eastAsia" w:ascii="仿宋_GB2312" w:hAnsi="仿宋_GB2312" w:eastAsia="仿宋_GB2312" w:cs="仿宋_GB2312"/>
          <w:sz w:val="32"/>
          <w:szCs w:val="32"/>
          <w:lang w:val="en-US" w:eastAsia="zh-CN"/>
        </w:rPr>
        <w:t>学生</w:t>
      </w:r>
      <w:r>
        <w:rPr>
          <w:rFonts w:hint="default" w:ascii="仿宋_GB2312" w:hAnsi="仿宋_GB2312" w:eastAsia="仿宋_GB2312" w:cs="仿宋_GB2312"/>
          <w:sz w:val="32"/>
          <w:szCs w:val="32"/>
          <w:lang w:val="en-US" w:eastAsia="zh-CN"/>
        </w:rPr>
        <w:t>校园文化生活</w:t>
      </w:r>
      <w:r>
        <w:rPr>
          <w:rFonts w:hint="eastAsia" w:ascii="仿宋_GB2312" w:hAnsi="仿宋_GB2312" w:eastAsia="仿宋_GB2312" w:cs="仿宋_GB2312"/>
          <w:sz w:val="32"/>
          <w:szCs w:val="32"/>
          <w:lang w:val="en-US" w:eastAsia="zh-CN"/>
        </w:rPr>
        <w:t>，形成了</w:t>
      </w:r>
      <w:r>
        <w:rPr>
          <w:rFonts w:hint="default" w:ascii="仿宋_GB2312" w:hAnsi="仿宋_GB2312" w:eastAsia="仿宋_GB2312" w:cs="仿宋_GB2312"/>
          <w:sz w:val="32"/>
          <w:szCs w:val="32"/>
          <w:lang w:val="en-US" w:eastAsia="zh-CN"/>
        </w:rPr>
        <w:t>浓厚</w:t>
      </w:r>
      <w:r>
        <w:rPr>
          <w:rFonts w:hint="eastAsia" w:ascii="仿宋_GB2312" w:hAnsi="仿宋_GB2312" w:eastAsia="仿宋_GB2312" w:cs="仿宋_GB2312"/>
          <w:sz w:val="32"/>
          <w:szCs w:val="32"/>
          <w:lang w:val="en-US" w:eastAsia="zh-CN"/>
        </w:rPr>
        <w:t>的</w:t>
      </w:r>
      <w:r>
        <w:rPr>
          <w:rFonts w:hint="default" w:ascii="仿宋_GB2312" w:hAnsi="仿宋_GB2312" w:eastAsia="仿宋_GB2312" w:cs="仿宋_GB2312"/>
          <w:sz w:val="32"/>
          <w:szCs w:val="32"/>
          <w:lang w:val="en-US" w:eastAsia="zh-CN"/>
        </w:rPr>
        <w:t>校园文</w:t>
      </w:r>
      <w:r>
        <w:rPr>
          <w:rFonts w:hint="eastAsia" w:ascii="仿宋_GB2312" w:hAnsi="仿宋_GB2312" w:eastAsia="仿宋_GB2312" w:cs="仿宋_GB2312"/>
          <w:sz w:val="32"/>
          <w:szCs w:val="32"/>
          <w:lang w:val="en-US" w:eastAsia="zh-CN"/>
        </w:rPr>
        <w:t>体</w:t>
      </w:r>
      <w:r>
        <w:rPr>
          <w:rFonts w:hint="default" w:ascii="仿宋_GB2312" w:hAnsi="仿宋_GB2312" w:eastAsia="仿宋_GB2312" w:cs="仿宋_GB2312"/>
          <w:sz w:val="32"/>
          <w:szCs w:val="32"/>
          <w:lang w:val="en-US" w:eastAsia="zh-CN"/>
        </w:rPr>
        <w:t>氛围，展现了</w:t>
      </w:r>
      <w:r>
        <w:rPr>
          <w:rFonts w:hint="eastAsia" w:ascii="仿宋_GB2312" w:hAnsi="仿宋_GB2312" w:eastAsia="仿宋_GB2312" w:cs="仿宋_GB2312"/>
          <w:sz w:val="32"/>
          <w:szCs w:val="32"/>
          <w:lang w:val="en-US" w:eastAsia="zh-CN"/>
        </w:rPr>
        <w:t>学校</w:t>
      </w:r>
      <w:r>
        <w:rPr>
          <w:rFonts w:hint="default" w:ascii="仿宋_GB2312" w:hAnsi="仿宋_GB2312" w:eastAsia="仿宋_GB2312" w:cs="仿宋_GB2312"/>
          <w:sz w:val="32"/>
          <w:szCs w:val="32"/>
          <w:lang w:val="en-US" w:eastAsia="zh-CN"/>
        </w:rPr>
        <w:t>素质教育的丰硕成果</w:t>
      </w:r>
      <w:r>
        <w:rPr>
          <w:rFonts w:hint="eastAsia" w:ascii="仿宋_GB2312" w:hAnsi="仿宋_GB2312" w:eastAsia="仿宋_GB2312" w:cs="仿宋_GB2312"/>
          <w:sz w:val="32"/>
          <w:szCs w:val="32"/>
          <w:lang w:val="en-US" w:eastAsia="zh-CN"/>
        </w:rPr>
        <w:t>。</w:t>
      </w:r>
    </w:p>
    <w:p>
      <w:pPr>
        <w:keepNext w:val="0"/>
        <w:keepLines w:val="0"/>
        <w:pageBreakBefore w:val="0"/>
        <w:widowControl w:val="0"/>
        <w:kinsoku/>
        <w:wordWrap/>
        <w:overflowPunct/>
        <w:topLinePunct w:val="0"/>
        <w:autoSpaceDE/>
        <w:autoSpaceDN/>
        <w:bidi w:val="0"/>
        <w:adjustRightInd/>
        <w:spacing w:line="24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64150" cy="3387090"/>
            <wp:effectExtent l="0" t="0" r="12700" b="3810"/>
            <wp:docPr id="37" name="图片 37"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6"/>
                    <pic:cNvPicPr>
                      <a:picLocks noChangeAspect="1"/>
                    </pic:cNvPicPr>
                  </pic:nvPicPr>
                  <pic:blipFill>
                    <a:blip r:embed="rId43"/>
                    <a:stretch>
                      <a:fillRect/>
                    </a:stretch>
                  </pic:blipFill>
                  <pic:spPr>
                    <a:xfrm>
                      <a:off x="0" y="0"/>
                      <a:ext cx="5264150" cy="33870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pacing w:line="240" w:lineRule="auto"/>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李思莹同学获2023年度汕尾市“新时代好少年”荣誉证书</w:t>
      </w:r>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抓牢德育工作，校风校貌极大改善。一是</w:t>
      </w:r>
      <w:r>
        <w:rPr>
          <w:rFonts w:hint="eastAsia" w:ascii="仿宋_GB2312" w:hAnsi="仿宋_GB2312" w:eastAsia="仿宋_GB2312" w:cs="仿宋_GB2312"/>
          <w:sz w:val="32"/>
          <w:szCs w:val="32"/>
          <w:lang w:val="en-US" w:eastAsia="zh-CN"/>
        </w:rPr>
        <w:t>抓好学生、运动员德育工作。充分利用各种节日活动等有利时机，积极开展各项活动，加强学生、运动员道德品质教育，狠抓基础文明行为的养成，</w:t>
      </w:r>
      <w:r>
        <w:rPr>
          <w:rFonts w:hint="eastAsia" w:ascii="仿宋_GB2312" w:hAnsi="仿宋_GB2312" w:eastAsia="仿宋_GB2312" w:cs="仿宋_GB2312"/>
          <w:sz w:val="32"/>
          <w:szCs w:val="32"/>
        </w:rPr>
        <w:t>贯穿全年在学生中积极开展“做诚实守信好学生”</w:t>
      </w:r>
      <w:r>
        <w:rPr>
          <w:rFonts w:hint="eastAsia" w:ascii="仿宋_GB2312" w:hAnsi="仿宋_GB2312" w:eastAsia="仿宋_GB2312" w:cs="仿宋_GB2312"/>
          <w:sz w:val="32"/>
          <w:szCs w:val="32"/>
          <w:lang w:val="en-US" w:eastAsia="zh-CN"/>
        </w:rPr>
        <w:t>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规范学生、运动员的行为，逐步形成和谐、文明、健康向上的校园氛围。</w:t>
      </w:r>
      <w:r>
        <w:rPr>
          <w:rFonts w:hint="eastAsia" w:ascii="仿宋_GB2312" w:hAnsi="仿宋_GB2312" w:eastAsia="仿宋_GB2312" w:cs="仿宋_GB2312"/>
          <w:b/>
          <w:bCs/>
          <w:sz w:val="32"/>
          <w:szCs w:val="32"/>
          <w:lang w:val="en-US" w:eastAsia="zh-CN"/>
        </w:rPr>
        <w:t>二是</w:t>
      </w:r>
      <w:r>
        <w:rPr>
          <w:rFonts w:hint="eastAsia" w:ascii="仿宋_GB2312" w:hAnsi="仿宋_GB2312" w:eastAsia="仿宋_GB2312" w:cs="仿宋_GB2312"/>
          <w:sz w:val="32"/>
          <w:szCs w:val="32"/>
          <w:lang w:val="en-US" w:eastAsia="zh-CN"/>
        </w:rPr>
        <w:t>协调配合、齐抓共管，形成教育合力。通过家访、谈心谈话、座谈会等形式加强了班主任与教练员、任课教师及家长的交流与沟通，及时了解学生思想动态、心理健康及学习生活情况。</w:t>
      </w:r>
      <w:r>
        <w:rPr>
          <w:rFonts w:hint="eastAsia" w:ascii="仿宋_GB2312" w:hAnsi="仿宋_GB2312" w:eastAsia="仿宋_GB2312" w:cs="仿宋_GB2312"/>
          <w:b/>
          <w:bCs/>
          <w:sz w:val="32"/>
          <w:szCs w:val="32"/>
          <w:lang w:val="en-US" w:eastAsia="zh-CN"/>
        </w:rPr>
        <w:t>三是</w:t>
      </w:r>
      <w:r>
        <w:rPr>
          <w:rFonts w:hint="eastAsia" w:ascii="仿宋_GB2312" w:hAnsi="仿宋_GB2312" w:eastAsia="仿宋_GB2312" w:cs="仿宋_GB2312"/>
          <w:sz w:val="32"/>
          <w:szCs w:val="32"/>
        </w:rPr>
        <w:t>加强日常行为规范的检查。</w:t>
      </w:r>
      <w:r>
        <w:rPr>
          <w:rFonts w:hint="eastAsia" w:ascii="仿宋_GB2312" w:hAnsi="仿宋_GB2312" w:eastAsia="仿宋_GB2312" w:cs="仿宋_GB2312"/>
          <w:sz w:val="32"/>
          <w:szCs w:val="32"/>
          <w:lang w:eastAsia="zh-CN"/>
        </w:rPr>
        <w:t>常态化</w:t>
      </w:r>
      <w:r>
        <w:rPr>
          <w:rFonts w:hint="eastAsia" w:ascii="仿宋_GB2312" w:hAnsi="仿宋_GB2312" w:eastAsia="仿宋_GB2312" w:cs="仿宋_GB2312"/>
          <w:sz w:val="32"/>
          <w:szCs w:val="32"/>
        </w:rPr>
        <w:t>组织人员对</w:t>
      </w:r>
      <w:r>
        <w:rPr>
          <w:rFonts w:hint="eastAsia" w:ascii="仿宋_GB2312" w:hAnsi="仿宋_GB2312" w:eastAsia="仿宋_GB2312" w:cs="仿宋_GB2312"/>
          <w:sz w:val="32"/>
          <w:szCs w:val="32"/>
          <w:lang w:val="en-US" w:eastAsia="zh-CN"/>
        </w:rPr>
        <w:t>班级、</w:t>
      </w:r>
      <w:r>
        <w:rPr>
          <w:rFonts w:hint="eastAsia" w:ascii="仿宋_GB2312" w:hAnsi="仿宋_GB2312" w:eastAsia="仿宋_GB2312" w:cs="仿宋_GB2312"/>
          <w:sz w:val="32"/>
          <w:szCs w:val="32"/>
        </w:rPr>
        <w:t>宿舍的安全、卫生</w:t>
      </w:r>
      <w:r>
        <w:rPr>
          <w:rFonts w:hint="eastAsia" w:ascii="仿宋_GB2312" w:hAnsi="仿宋_GB2312" w:eastAsia="仿宋_GB2312" w:cs="仿宋_GB2312"/>
          <w:sz w:val="32"/>
          <w:szCs w:val="32"/>
          <w:lang w:eastAsia="zh-CN"/>
        </w:rPr>
        <w:t>、防疫等方面进行监督</w:t>
      </w:r>
      <w:r>
        <w:rPr>
          <w:rFonts w:hint="eastAsia" w:ascii="仿宋_GB2312" w:hAnsi="仿宋_GB2312" w:eastAsia="仿宋_GB2312" w:cs="仿宋_GB2312"/>
          <w:sz w:val="32"/>
          <w:szCs w:val="32"/>
        </w:rPr>
        <w:t>检查</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发现问题及时整改，督促学生和运动员养成良好的文明行为和生活习惯。</w:t>
      </w:r>
      <w:r>
        <w:rPr>
          <w:rFonts w:hint="eastAsia" w:ascii="仿宋_GB2312" w:hAnsi="仿宋_GB2312" w:eastAsia="仿宋_GB2312" w:cs="仿宋_GB2312"/>
          <w:b/>
          <w:bCs/>
          <w:sz w:val="32"/>
          <w:szCs w:val="32"/>
          <w:lang w:val="en-US" w:eastAsia="zh-CN"/>
        </w:rPr>
        <w:t>四是</w:t>
      </w:r>
      <w:r>
        <w:rPr>
          <w:rFonts w:hint="eastAsia" w:ascii="仿宋_GB2312" w:hAnsi="仿宋_GB2312" w:eastAsia="仿宋_GB2312" w:cs="仿宋_GB2312"/>
          <w:b w:val="0"/>
          <w:bCs w:val="0"/>
          <w:sz w:val="32"/>
          <w:szCs w:val="32"/>
          <w:lang w:val="en-US" w:eastAsia="zh-CN"/>
        </w:rPr>
        <w:t>积极推进</w:t>
      </w:r>
      <w:r>
        <w:rPr>
          <w:rFonts w:hint="eastAsia" w:ascii="仿宋_GB2312" w:hAnsi="仿宋_GB2312" w:eastAsia="仿宋_GB2312" w:cs="仿宋_GB2312"/>
          <w:sz w:val="32"/>
          <w:szCs w:val="32"/>
          <w:lang w:val="en-US" w:eastAsia="zh-CN"/>
        </w:rPr>
        <w:t>赛风赛纪和反兴奋剂工作，截止到目前为止学校没有出现违反赛风赛纪和反兴奋剂的事件。</w:t>
      </w:r>
      <w:bookmarkStart w:id="106" w:name="_Toc19655"/>
      <w:bookmarkStart w:id="107" w:name="_Toc13300"/>
    </w:p>
    <w:p>
      <w:pPr>
        <w:keepNext w:val="0"/>
        <w:keepLines w:val="0"/>
        <w:pageBreakBefore w:val="0"/>
        <w:widowControl w:val="0"/>
        <w:kinsoku/>
        <w:wordWrap/>
        <w:overflowPunct/>
        <w:topLinePunct w:val="0"/>
        <w:autoSpaceDE/>
        <w:autoSpaceDN/>
        <w:bidi w:val="0"/>
        <w:adjustRightInd/>
        <w:spacing w:line="634" w:lineRule="exact"/>
        <w:ind w:firstLine="640" w:firstLineChars="200"/>
        <w:textAlignment w:val="auto"/>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5.5 政策保障</w:t>
      </w:r>
      <w:bookmarkEnd w:id="106"/>
      <w:bookmarkEnd w:id="107"/>
    </w:p>
    <w:p>
      <w:pPr>
        <w:keepNext w:val="0"/>
        <w:keepLines w:val="0"/>
        <w:pageBreakBefore w:val="0"/>
        <w:widowControl w:val="0"/>
        <w:kinsoku/>
        <w:wordWrap/>
        <w:overflowPunct/>
        <w:topLinePunct w:val="0"/>
        <w:autoSpaceDE/>
        <w:autoSpaceDN/>
        <w:bidi w:val="0"/>
        <w:adjustRightInd/>
        <w:spacing w:line="634" w:lineRule="exact"/>
        <w:ind w:firstLine="640" w:firstLineChars="200"/>
        <w:textAlignment w:val="auto"/>
        <w:rPr>
          <w:rFonts w:hint="eastAsia" w:ascii="仿宋_GB2312" w:hAnsi="仿宋_GB2312" w:eastAsia="仿宋_GB2312" w:cs="仿宋_GB2312"/>
          <w:sz w:val="32"/>
          <w:szCs w:val="32"/>
          <w:lang w:val="en-US" w:eastAsia="zh-CN"/>
        </w:rPr>
      </w:pPr>
      <w:bookmarkStart w:id="108" w:name="_Toc21542"/>
      <w:bookmarkStart w:id="109" w:name="_Toc24085"/>
      <w:r>
        <w:rPr>
          <w:rFonts w:hint="eastAsia" w:ascii="仿宋_GB2312" w:hAnsi="仿宋_GB2312" w:eastAsia="仿宋_GB2312" w:cs="仿宋_GB2312"/>
          <w:sz w:val="32"/>
          <w:szCs w:val="32"/>
          <w:lang w:val="en-US" w:eastAsia="zh-CN"/>
        </w:rPr>
        <w:t>学校按照国家政策，对符合政策条件的全日制正式学籍一、二、三年级在校生免除学费(艺术类相关表演专业学生除外)。同时，为加强学生国家助学金管理，确保家庭经济困难学生资助工作顺利实施，学校严格按照上级主管部门的规定，建立健全学生资助工作管理机构，安排专人负责，认真组织实施。通过发放《告家长书》《国家学生资助政策宣传单》以及召开校会、班会等途径大力宣传国家学生资助政策，做到资助工作透明，让每位学生及其家长知晓、明白。同时加强家庭经济困难学生认定和管理，规范工作程序，不断完善贫困生档案创建，多渠道开展资助工作。</w:t>
      </w:r>
      <w:bookmarkEnd w:id="108"/>
      <w:bookmarkEnd w:id="109"/>
    </w:p>
    <w:p>
      <w:pPr>
        <w:pStyle w:val="2"/>
        <w:keepNext/>
        <w:keepLines/>
        <w:pageBreakBefore w:val="0"/>
        <w:widowControl w:val="0"/>
        <w:kinsoku/>
        <w:wordWrap/>
        <w:overflowPunct/>
        <w:topLinePunct w:val="0"/>
        <w:autoSpaceDE/>
        <w:autoSpaceDN/>
        <w:bidi w:val="0"/>
        <w:adjustRightInd/>
        <w:snapToGrid/>
        <w:textAlignment w:val="auto"/>
        <w:rPr>
          <w:rFonts w:hint="eastAsia"/>
          <w:lang w:val="en-US" w:eastAsia="zh-CN"/>
        </w:rPr>
      </w:pPr>
      <w:bookmarkStart w:id="110" w:name="_Toc29556"/>
      <w:bookmarkStart w:id="111" w:name="_Toc7877"/>
      <w:r>
        <w:rPr>
          <w:rFonts w:hint="eastAsia" w:ascii="仿宋_GB2312" w:hAnsi="仿宋_GB2312" w:eastAsia="仿宋_GB2312" w:cs="仿宋_GB2312"/>
          <w:bCs/>
          <w:color w:val="000000" w:themeColor="text1"/>
          <w:sz w:val="32"/>
          <w:szCs w:val="32"/>
          <w14:textFill>
            <w14:solidFill>
              <w14:schemeClr w14:val="tx1"/>
            </w14:solidFill>
          </w14:textFill>
        </w:rPr>
        <w:t>学校严格执行资金发放制度，根据《中等职业学校国家助学金管理暂定办法》的规定，</w:t>
      </w:r>
      <w:r>
        <w:rPr>
          <w:rFonts w:hint="eastAsia" w:ascii="仿宋_GB2312" w:hAnsi="仿宋_GB2312" w:eastAsia="仿宋_GB2312" w:cs="仿宋_GB2312"/>
          <w:bCs/>
          <w:color w:val="000000" w:themeColor="text1"/>
          <w:sz w:val="32"/>
          <w:szCs w:val="32"/>
          <w:lang w:val="en-US" w:eastAsia="zh-CN"/>
          <w14:textFill>
            <w14:solidFill>
              <w14:schemeClr w14:val="tx1"/>
            </w14:solidFill>
          </w14:textFill>
        </w:rPr>
        <w:t>确保对符合政策的学生100%帮扶，保证相应的资助，落实“一人一档”，精准帮扶，从而使学生获得幸福感</w:t>
      </w:r>
      <w:r>
        <w:rPr>
          <w:rFonts w:hint="eastAsia" w:ascii="仿宋_GB2312" w:hAnsi="仿宋_GB2312" w:eastAsia="仿宋_GB2312" w:cs="仿宋_GB2312"/>
          <w:bCs/>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20</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23</w:t>
      </w:r>
      <w:r>
        <w:rPr>
          <w:rFonts w:hint="eastAsia" w:ascii="仿宋_GB2312" w:hAnsi="仿宋_GB2312" w:eastAsia="仿宋_GB2312" w:cs="仿宋_GB2312"/>
          <w:color w:val="000000" w:themeColor="text1"/>
          <w:sz w:val="32"/>
          <w:szCs w:val="32"/>
          <w14:textFill>
            <w14:solidFill>
              <w14:schemeClr w14:val="tx1"/>
            </w14:solidFill>
          </w14:textFill>
        </w:rPr>
        <w:t>年度免学费学生</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325</w:t>
      </w:r>
      <w:r>
        <w:rPr>
          <w:rFonts w:hint="eastAsia" w:ascii="仿宋_GB2312" w:hAnsi="仿宋_GB2312" w:eastAsia="仿宋_GB2312" w:cs="仿宋_GB2312"/>
          <w:color w:val="000000" w:themeColor="text1"/>
          <w:sz w:val="32"/>
          <w:szCs w:val="32"/>
          <w:u w:val="none"/>
          <w14:textFill>
            <w14:solidFill>
              <w14:schemeClr w14:val="tx1"/>
            </w14:solidFill>
          </w14:textFill>
        </w:rPr>
        <w:t>人，</w:t>
      </w:r>
      <w:r>
        <w:rPr>
          <w:rFonts w:hint="eastAsia" w:ascii="仿宋" w:hAnsi="仿宋" w:eastAsia="仿宋" w:cs="仿宋"/>
          <w:color w:val="000000" w:themeColor="text1"/>
          <w:sz w:val="32"/>
          <w:szCs w:val="32"/>
          <w14:textFill>
            <w14:solidFill>
              <w14:schemeClr w14:val="tx1"/>
            </w14:solidFill>
          </w14:textFill>
        </w:rPr>
        <w:t>享受国家助学金学生</w:t>
      </w:r>
      <w:r>
        <w:rPr>
          <w:rFonts w:hint="eastAsia" w:ascii="仿宋" w:hAnsi="仿宋" w:eastAsia="仿宋" w:cs="仿宋"/>
          <w:color w:val="000000" w:themeColor="text1"/>
          <w:sz w:val="32"/>
          <w:szCs w:val="32"/>
          <w:lang w:val="en-US" w:eastAsia="zh-CN"/>
          <w14:textFill>
            <w14:solidFill>
              <w14:schemeClr w14:val="tx1"/>
            </w14:solidFill>
          </w14:textFill>
        </w:rPr>
        <w:t>25人</w:t>
      </w:r>
      <w:r>
        <w:rPr>
          <w:rFonts w:hint="eastAsia" w:ascii="仿宋_GB2312" w:hAnsi="仿宋_GB2312" w:eastAsia="仿宋_GB2312" w:cs="仿宋_GB2312"/>
          <w:color w:val="000000" w:themeColor="text1"/>
          <w:sz w:val="32"/>
          <w:szCs w:val="32"/>
          <w:u w:val="none"/>
          <w14:textFill>
            <w14:solidFill>
              <w14:schemeClr w14:val="tx1"/>
            </w14:solidFill>
          </w14:textFill>
        </w:rPr>
        <w:t>。</w:t>
      </w:r>
      <w:bookmarkEnd w:id="110"/>
      <w:bookmarkEnd w:id="111"/>
    </w:p>
    <w:p>
      <w:pPr>
        <w:keepNext w:val="0"/>
        <w:keepLines w:val="0"/>
        <w:pageBreakBefore w:val="0"/>
        <w:widowControl w:val="0"/>
        <w:kinsoku/>
        <w:wordWrap/>
        <w:overflowPunct/>
        <w:topLinePunct w:val="0"/>
        <w:autoSpaceDE/>
        <w:autoSpaceDN/>
        <w:bidi w:val="0"/>
        <w:adjustRightInd/>
        <w:snapToGrid/>
        <w:spacing w:line="634" w:lineRule="exact"/>
        <w:ind w:left="0" w:firstLine="640" w:firstLineChars="200"/>
        <w:textAlignment w:val="auto"/>
        <w:outlineLvl w:val="0"/>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pPr>
      <w:bookmarkStart w:id="112" w:name="_Toc28742"/>
      <w:bookmarkStart w:id="113" w:name="_Toc22630"/>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6.面临挑战</w:t>
      </w:r>
      <w:bookmarkEnd w:id="112"/>
      <w:bookmarkEnd w:id="113"/>
    </w:p>
    <w:p>
      <w:pPr>
        <w:keepNext w:val="0"/>
        <w:keepLines w:val="0"/>
        <w:pageBreakBefore w:val="0"/>
        <w:widowControl w:val="0"/>
        <w:kinsoku/>
        <w:wordWrap/>
        <w:overflowPunct/>
        <w:topLinePunct w:val="0"/>
        <w:autoSpaceDE/>
        <w:autoSpaceDN/>
        <w:bidi w:val="0"/>
        <w:adjustRightInd/>
        <w:snapToGrid/>
        <w:spacing w:line="634" w:lineRule="exact"/>
        <w:ind w:left="0" w:firstLine="643" w:firstLineChars="200"/>
        <w:textAlignment w:val="auto"/>
        <w:rPr>
          <w:rFonts w:hint="eastAsia" w:ascii="仿宋_GB2312" w:hAnsi="仿宋_GB2312" w:eastAsia="仿宋_GB2312" w:cs="仿宋_GB2312"/>
          <w:color w:val="000000"/>
          <w:sz w:val="32"/>
          <w:szCs w:val="32"/>
          <w:lang w:eastAsia="zh-CN"/>
        </w:rPr>
      </w:pPr>
      <w:r>
        <w:rPr>
          <w:rFonts w:hint="eastAsia" w:ascii="仿宋_GB2312" w:hAnsi="仿宋_GB2312" w:eastAsia="仿宋_GB2312" w:cs="仿宋_GB2312"/>
          <w:b/>
          <w:bCs/>
          <w:sz w:val="32"/>
          <w:szCs w:val="32"/>
          <w:lang w:val="en-US" w:eastAsia="zh-CN"/>
        </w:rPr>
        <w:t>（一）新校区建设推进缓慢。</w:t>
      </w:r>
      <w:r>
        <w:rPr>
          <w:rFonts w:hint="eastAsia" w:ascii="仿宋_GB2312" w:hAnsi="仿宋_GB2312" w:eastAsia="仿宋_GB2312" w:cs="仿宋_GB2312"/>
          <w:b w:val="0"/>
          <w:bCs/>
          <w:color w:val="000000" w:themeColor="text1"/>
          <w:sz w:val="32"/>
          <w:szCs w:val="32"/>
          <w:u w:val="none"/>
          <w:lang w:val="en-US" w:eastAsia="zh-CN"/>
          <w14:textFill>
            <w14:solidFill>
              <w14:schemeClr w14:val="tx1"/>
            </w14:solidFill>
          </w14:textFill>
        </w:rPr>
        <w:t>为深入贯彻中央关于建设高质量教育体系的决策部署，根据国家体育总局、教育部关于《&lt;中等体育运动学校设置标准&gt;通知》（体青字〔2011〕88号）、教育部等五部门关于印发《职业学校办学条件达标工程实施方案》的通知（教职成〔2022〕5号）、广东省教育厅《关于报送职业学校达标工作进度安排的通知》、广东省体育局《关于印发&lt;广东省“十四五”体育发展规划&gt;的通知》（粤体〔2021〕16号）及中共汕尾市委教育工作领导小组关于印发汕尾市职业学校办学条件达标工程工作实施方案》《汕尾市技工院校办学条件达标工程工作实施方案》的通知等文件要求，</w:t>
      </w:r>
      <w:r>
        <w:rPr>
          <w:rFonts w:hint="eastAsia" w:ascii="仿宋_GB2312" w:hAnsi="仿宋_GB2312" w:eastAsia="仿宋_GB2312" w:cs="仿宋_GB2312"/>
          <w:sz w:val="32"/>
          <w:szCs w:val="32"/>
          <w:lang w:val="en-US" w:eastAsia="zh-CN"/>
        </w:rPr>
        <w:t>建设中等体育运动学校应当具有与办学规模和专业设置相适应的校园、教学用房、训练场地、训练用房及学生生活用房，</w:t>
      </w:r>
      <w:r>
        <w:rPr>
          <w:rFonts w:hint="eastAsia" w:ascii="仿宋_GB2312" w:hAnsi="仿宋_GB2312" w:eastAsia="仿宋_GB2312" w:cs="仿宋_GB2312"/>
          <w:sz w:val="32"/>
          <w:szCs w:val="32"/>
          <w:lang w:eastAsia="zh-CN"/>
        </w:rPr>
        <w:t>市体育运动学校对照职业院校办学条件办学条件</w:t>
      </w:r>
      <w:r>
        <w:rPr>
          <w:rFonts w:hint="eastAsia" w:ascii="仿宋_GB2312" w:hAnsi="仿宋_GB2312" w:eastAsia="仿宋_GB2312" w:cs="仿宋_GB2312"/>
          <w:sz w:val="32"/>
          <w:szCs w:val="32"/>
          <w:lang w:val="en-US" w:eastAsia="zh-CN"/>
        </w:rPr>
        <w:t>4项</w:t>
      </w:r>
      <w:r>
        <w:rPr>
          <w:rFonts w:hint="eastAsia" w:ascii="仿宋_GB2312" w:hAnsi="仿宋_GB2312" w:eastAsia="仿宋_GB2312" w:cs="仿宋_GB2312"/>
          <w:sz w:val="32"/>
          <w:szCs w:val="32"/>
          <w:lang w:eastAsia="zh-CN"/>
        </w:rPr>
        <w:t>重点指标</w:t>
      </w:r>
      <w:r>
        <w:rPr>
          <w:rFonts w:hint="eastAsia" w:ascii="仿宋_GB2312" w:hAnsi="仿宋_GB2312" w:eastAsia="仿宋_GB2312" w:cs="仿宋_GB2312"/>
          <w:b w:val="0"/>
          <w:bCs/>
          <w:color w:val="000000" w:themeColor="text1"/>
          <w:sz w:val="32"/>
          <w:szCs w:val="32"/>
          <w:u w:val="none"/>
          <w:lang w:val="en-US" w:eastAsia="zh-CN"/>
          <w14:textFill>
            <w14:solidFill>
              <w14:schemeClr w14:val="tx1"/>
            </w14:solidFill>
          </w14:textFill>
        </w:rPr>
        <w:t>(校园占地面积、校园建筑面积、图书数量、仪器设备配套)仍</w:t>
      </w:r>
      <w:r>
        <w:rPr>
          <w:rFonts w:hint="eastAsia" w:ascii="仿宋_GB2312" w:hAnsi="仿宋_GB2312" w:eastAsia="仿宋_GB2312" w:cs="仿宋_GB2312"/>
          <w:sz w:val="32"/>
          <w:szCs w:val="32"/>
          <w:lang w:eastAsia="zh-CN"/>
        </w:rPr>
        <w:t>存在缺口，达标难度较大</w:t>
      </w:r>
      <w:r>
        <w:rPr>
          <w:rFonts w:hint="eastAsia" w:ascii="仿宋_GB2312" w:hAnsi="仿宋_GB2312" w:eastAsia="仿宋_GB2312" w:cs="仿宋_GB2312"/>
          <w:color w:val="000000"/>
          <w:sz w:val="32"/>
          <w:szCs w:val="32"/>
          <w:lang w:eastAsia="zh-CN"/>
        </w:rPr>
        <w:t>，目前为止</w:t>
      </w:r>
      <w:r>
        <w:rPr>
          <w:rFonts w:hint="default" w:ascii="Times New Roman" w:hAnsi="Times New Roman" w:eastAsia="仿宋_GB2312"/>
          <w:sz w:val="32"/>
          <w:szCs w:val="32"/>
        </w:rPr>
        <w:t>新</w:t>
      </w:r>
      <w:r>
        <w:rPr>
          <w:rFonts w:hint="eastAsia" w:ascii="Times New Roman" w:hAnsi="Times New Roman" w:eastAsia="仿宋_GB2312"/>
          <w:sz w:val="32"/>
          <w:szCs w:val="32"/>
          <w:lang w:eastAsia="zh-CN"/>
        </w:rPr>
        <w:t>校区的</w:t>
      </w:r>
      <w:r>
        <w:rPr>
          <w:rFonts w:hint="eastAsia" w:ascii="Times New Roman" w:hAnsi="Times New Roman" w:eastAsia="仿宋_GB2312"/>
          <w:sz w:val="32"/>
          <w:szCs w:val="32"/>
          <w:lang w:val="en-US" w:eastAsia="zh-CN"/>
        </w:rPr>
        <w:t>选址</w:t>
      </w:r>
      <w:r>
        <w:rPr>
          <w:rFonts w:hint="default" w:ascii="Times New Roman" w:hAnsi="Times New Roman" w:eastAsia="仿宋_GB2312"/>
          <w:sz w:val="32"/>
          <w:szCs w:val="32"/>
        </w:rPr>
        <w:t>征地手续，流程多</w:t>
      </w:r>
      <w:r>
        <w:rPr>
          <w:rFonts w:hint="eastAsia" w:ascii="Times New Roman" w:hAnsi="Times New Roman" w:eastAsia="仿宋_GB2312"/>
          <w:sz w:val="32"/>
          <w:szCs w:val="32"/>
          <w:lang w:eastAsia="zh-CN"/>
        </w:rPr>
        <w:t>、</w:t>
      </w:r>
      <w:r>
        <w:rPr>
          <w:rFonts w:hint="default" w:ascii="Times New Roman" w:hAnsi="Times New Roman" w:eastAsia="仿宋_GB2312"/>
          <w:sz w:val="32"/>
          <w:szCs w:val="32"/>
        </w:rPr>
        <w:t>耗时长</w:t>
      </w:r>
      <w:r>
        <w:rPr>
          <w:rFonts w:hint="eastAsia" w:ascii="Times New Roman" w:hAnsi="Times New Roman" w:eastAsia="仿宋_GB2312"/>
          <w:sz w:val="32"/>
          <w:szCs w:val="32"/>
          <w:lang w:eastAsia="zh-CN"/>
        </w:rPr>
        <w:t>、范围广，</w:t>
      </w:r>
      <w:r>
        <w:rPr>
          <w:rFonts w:hint="eastAsia" w:ascii="仿宋_GB2312" w:hAnsi="仿宋_GB2312" w:eastAsia="仿宋_GB2312" w:cs="仿宋_GB2312"/>
          <w:color w:val="000000"/>
          <w:sz w:val="32"/>
          <w:szCs w:val="32"/>
          <w:lang w:val="en-US" w:eastAsia="zh-CN"/>
        </w:rPr>
        <w:t>资金筹措工作</w:t>
      </w:r>
      <w:r>
        <w:rPr>
          <w:rFonts w:hint="default" w:ascii="仿宋_GB2312" w:hAnsi="仿宋_GB2312" w:eastAsia="仿宋_GB2312" w:cs="仿宋_GB2312"/>
          <w:color w:val="000000"/>
          <w:sz w:val="32"/>
          <w:szCs w:val="32"/>
          <w:lang w:eastAsia="zh-CN"/>
        </w:rPr>
        <w:t>压力大</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lang w:val="en-US" w:eastAsia="zh-CN"/>
        </w:rPr>
        <w:t>短板资金缺口</w:t>
      </w:r>
      <w:r>
        <w:rPr>
          <w:rFonts w:hint="eastAsia" w:ascii="Times New Roman" w:hAnsi="Times New Roman" w:eastAsia="楷体_GB2312"/>
          <w:b w:val="0"/>
          <w:bCs/>
          <w:sz w:val="32"/>
          <w:szCs w:val="32"/>
          <w:lang w:val="en-US" w:eastAsia="zh-CN"/>
        </w:rPr>
        <w:t>大，</w:t>
      </w:r>
      <w:r>
        <w:rPr>
          <w:rFonts w:hint="eastAsia" w:ascii="仿宋_GB2312" w:hAnsi="仿宋_GB2312" w:eastAsia="仿宋_GB2312" w:cs="仿宋_GB2312"/>
          <w:color w:val="000000"/>
          <w:sz w:val="32"/>
          <w:szCs w:val="32"/>
          <w:lang w:val="en-US" w:eastAsia="zh-CN"/>
        </w:rPr>
        <w:t>仅靠学校自身的主观努力，没有市委</w:t>
      </w:r>
      <w:r>
        <w:rPr>
          <w:rFonts w:hint="default" w:ascii="仿宋_GB2312" w:hAnsi="仿宋_GB2312" w:eastAsia="仿宋_GB2312" w:cs="仿宋_GB2312"/>
          <w:color w:val="000000"/>
          <w:sz w:val="32"/>
          <w:szCs w:val="32"/>
          <w:lang w:val="en-US" w:eastAsia="zh-CN"/>
        </w:rPr>
        <w:t>市政府</w:t>
      </w:r>
      <w:r>
        <w:rPr>
          <w:rFonts w:hint="eastAsia" w:ascii="仿宋_GB2312" w:hAnsi="仿宋_GB2312" w:eastAsia="仿宋_GB2312" w:cs="仿宋_GB2312"/>
          <w:color w:val="000000"/>
          <w:sz w:val="32"/>
          <w:szCs w:val="32"/>
          <w:lang w:val="en-US" w:eastAsia="zh-CN"/>
        </w:rPr>
        <w:t>的高度重视、主管部门主动牵头及其他部门的积极配合，仅凭市体育运动学校的积极主动，开展</w:t>
      </w:r>
      <w:r>
        <w:rPr>
          <w:rFonts w:hint="default" w:ascii="仿宋_GB2312" w:hAnsi="仿宋_GB2312" w:eastAsia="仿宋_GB2312" w:cs="仿宋_GB2312"/>
          <w:color w:val="000000"/>
          <w:sz w:val="32"/>
          <w:szCs w:val="32"/>
          <w:lang w:val="en-US" w:eastAsia="zh-CN"/>
        </w:rPr>
        <w:t>学校</w:t>
      </w:r>
      <w:r>
        <w:rPr>
          <w:rFonts w:hint="eastAsia" w:ascii="仿宋_GB2312" w:hAnsi="仿宋_GB2312" w:eastAsia="仿宋_GB2312" w:cs="仿宋_GB2312"/>
          <w:color w:val="000000"/>
          <w:sz w:val="32"/>
          <w:szCs w:val="32"/>
          <w:lang w:val="en-US" w:eastAsia="zh-CN"/>
        </w:rPr>
        <w:t>新校区建设</w:t>
      </w:r>
      <w:r>
        <w:rPr>
          <w:rFonts w:hint="default" w:ascii="仿宋_GB2312" w:hAnsi="仿宋_GB2312" w:eastAsia="仿宋_GB2312" w:cs="仿宋_GB2312"/>
          <w:color w:val="000000"/>
          <w:sz w:val="32"/>
          <w:szCs w:val="32"/>
          <w:lang w:val="en-US" w:eastAsia="zh-CN"/>
        </w:rPr>
        <w:t>工作</w:t>
      </w:r>
      <w:r>
        <w:rPr>
          <w:rFonts w:hint="eastAsia" w:ascii="仿宋_GB2312" w:hAnsi="仿宋_GB2312" w:eastAsia="仿宋_GB2312" w:cs="仿宋_GB2312"/>
          <w:color w:val="000000"/>
          <w:sz w:val="32"/>
          <w:szCs w:val="32"/>
          <w:lang w:val="en-US" w:eastAsia="zh-CN"/>
        </w:rPr>
        <w:t>步履维艰</w:t>
      </w:r>
      <w:r>
        <w:rPr>
          <w:rFonts w:hint="eastAsia" w:ascii="仿宋_GB2312" w:hAnsi="仿宋_GB2312" w:eastAsia="仿宋_GB2312" w:cs="仿宋_GB2312"/>
          <w:color w:val="000000"/>
          <w:sz w:val="32"/>
          <w:szCs w:val="32"/>
          <w:lang w:eastAsia="zh-CN"/>
        </w:rPr>
        <w:t>。</w:t>
      </w:r>
    </w:p>
    <w:p>
      <w:pPr>
        <w:keepNext w:val="0"/>
        <w:keepLines w:val="0"/>
        <w:pageBreakBefore w:val="0"/>
        <w:widowControl w:val="0"/>
        <w:kinsoku/>
        <w:wordWrap/>
        <w:overflowPunct/>
        <w:topLinePunct w:val="0"/>
        <w:autoSpaceDE/>
        <w:autoSpaceDN/>
        <w:bidi w:val="0"/>
        <w:adjustRightInd/>
        <w:spacing w:line="634" w:lineRule="exact"/>
        <w:ind w:firstLine="643" w:firstLineChars="200"/>
        <w:jc w:val="both"/>
        <w:textAlignment w:val="auto"/>
        <w:rPr>
          <w:rFonts w:hint="default" w:ascii="仿宋_GB2312" w:hAnsi="仿宋_GB2312" w:eastAsia="仿宋_GB2312" w:cs="仿宋_GB2312"/>
          <w:b w:val="0"/>
          <w:bCs w:val="0"/>
          <w:sz w:val="32"/>
          <w:szCs w:val="32"/>
          <w:lang w:val="en-US" w:eastAsia="zh-CN"/>
        </w:rPr>
      </w:pPr>
      <w:r>
        <w:rPr>
          <w:rFonts w:hint="eastAsia" w:ascii="仿宋_GB2312" w:hAnsi="仿宋_GB2312" w:eastAsia="仿宋_GB2312" w:cs="仿宋_GB2312"/>
          <w:b/>
          <w:bCs/>
          <w:sz w:val="32"/>
          <w:szCs w:val="32"/>
          <w:lang w:val="en-US" w:eastAsia="zh-CN"/>
        </w:rPr>
        <w:t>（二）体育术科训练场地严重不足。</w:t>
      </w:r>
      <w:r>
        <w:rPr>
          <w:rFonts w:hint="eastAsia" w:ascii="仿宋_GB2312" w:hAnsi="仿宋_GB2312" w:eastAsia="仿宋_GB2312" w:cs="仿宋_GB2312"/>
          <w:b w:val="0"/>
          <w:bCs w:val="0"/>
          <w:sz w:val="32"/>
          <w:szCs w:val="32"/>
          <w:lang w:val="en-US" w:eastAsia="zh-CN"/>
        </w:rPr>
        <w:t>目前学校足球、排球、羽毛球、网球、游泳、田径等术科训练场地主要靠租用市体育场馆中心、其他场馆才能开展，当前训练人数较多，</w:t>
      </w:r>
      <w:r>
        <w:rPr>
          <w:rFonts w:hint="eastAsia" w:ascii="仿宋_GB2312" w:hAnsi="仿宋_GB2312" w:eastAsia="仿宋_GB2312" w:cs="仿宋_GB2312"/>
          <w:sz w:val="32"/>
          <w:szCs w:val="32"/>
          <w:lang w:val="en-US" w:eastAsia="zh-CN"/>
        </w:rPr>
        <w:t>日常</w:t>
      </w:r>
      <w:r>
        <w:rPr>
          <w:rFonts w:hint="eastAsia" w:ascii="仿宋_GB2312" w:hAnsi="仿宋_GB2312" w:eastAsia="仿宋_GB2312" w:cs="仿宋_GB2312"/>
          <w:sz w:val="32"/>
          <w:szCs w:val="32"/>
          <w:lang w:eastAsia="zh-CN"/>
        </w:rPr>
        <w:t>训练器材不足或破旧，</w:t>
      </w:r>
      <w:r>
        <w:rPr>
          <w:rFonts w:hint="eastAsia" w:ascii="仿宋_GB2312" w:hAnsi="仿宋_GB2312" w:eastAsia="仿宋_GB2312" w:cs="仿宋_GB2312"/>
          <w:sz w:val="32"/>
          <w:szCs w:val="32"/>
          <w:lang w:val="en-US" w:eastAsia="zh-CN"/>
        </w:rPr>
        <w:t>场馆不能满足教学训练的需要</w:t>
      </w:r>
      <w:r>
        <w:rPr>
          <w:rFonts w:hint="eastAsia" w:ascii="仿宋_GB2312" w:hAnsi="仿宋_GB2312" w:eastAsia="仿宋_GB2312" w:cs="仿宋_GB2312"/>
          <w:b w:val="0"/>
          <w:bCs w:val="0"/>
          <w:sz w:val="32"/>
          <w:szCs w:val="32"/>
          <w:lang w:val="en-US" w:eastAsia="zh-CN"/>
        </w:rPr>
        <w:t>，且场馆闷热，通风较差，存在师生安全健康隐患问题。</w:t>
      </w:r>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bCs/>
          <w:sz w:val="32"/>
          <w:szCs w:val="32"/>
          <w:lang w:val="en-US" w:eastAsia="zh-CN"/>
        </w:rPr>
        <w:t>（三）师资结构不平衡。</w:t>
      </w:r>
      <w:r>
        <w:rPr>
          <w:rFonts w:hint="eastAsia" w:ascii="仿宋_GB2312" w:hAnsi="仿宋_GB2312" w:eastAsia="仿宋_GB2312" w:cs="仿宋_GB2312"/>
          <w:b w:val="0"/>
          <w:bCs w:val="0"/>
          <w:sz w:val="32"/>
          <w:szCs w:val="32"/>
          <w:lang w:val="en-US" w:eastAsia="zh-CN"/>
        </w:rPr>
        <w:t>自机构改革合并以来，学校中职课程师资不足，中小学部师资超员，严重制约学校高质量发展。</w:t>
      </w:r>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b/>
          <w:bCs/>
          <w:sz w:val="32"/>
          <w:szCs w:val="32"/>
          <w:lang w:val="en-US" w:eastAsia="zh-CN"/>
        </w:rPr>
        <w:t>（四）教风学风建设还需持续推进。</w:t>
      </w:r>
      <w:r>
        <w:rPr>
          <w:rFonts w:hint="eastAsia" w:ascii="仿宋_GB2312" w:hAnsi="仿宋_GB2312" w:eastAsia="仿宋_GB2312" w:cs="仿宋_GB2312"/>
          <w:b w:val="0"/>
          <w:bCs w:val="0"/>
          <w:sz w:val="32"/>
          <w:szCs w:val="32"/>
          <w:lang w:val="en-US" w:eastAsia="zh-CN"/>
        </w:rPr>
        <w:t>学校教师年龄层次二极分化，中小部教师年龄偏大，学习新技能、新观念等略差于年青教师。少部分教师、教练安于现状，学习新知识、新技能、新观念的欲望不强。教育、</w:t>
      </w:r>
      <w:r>
        <w:rPr>
          <w:rFonts w:hint="eastAsia" w:ascii="仿宋_GB2312" w:hAnsi="仿宋_GB2312" w:eastAsia="仿宋_GB2312" w:cs="仿宋_GB2312"/>
          <w:b w:val="0"/>
          <w:bCs w:val="0"/>
          <w:sz w:val="32"/>
          <w:szCs w:val="32"/>
          <w:lang w:eastAsia="zh-CN"/>
        </w:rPr>
        <w:t>训练方法</w:t>
      </w:r>
      <w:r>
        <w:rPr>
          <w:rFonts w:hint="eastAsia" w:ascii="仿宋_GB2312" w:hAnsi="仿宋_GB2312" w:eastAsia="仿宋_GB2312" w:cs="仿宋_GB2312"/>
          <w:b w:val="0"/>
          <w:bCs w:val="0"/>
          <w:sz w:val="32"/>
          <w:szCs w:val="32"/>
          <w:lang w:val="en-US" w:eastAsia="zh-CN"/>
        </w:rPr>
        <w:t>老旧，难以适应教育教学高质量目标要求</w:t>
      </w:r>
      <w:r>
        <w:rPr>
          <w:rFonts w:hint="eastAsia" w:ascii="仿宋_GB2312" w:hAnsi="仿宋_GB2312" w:eastAsia="仿宋_GB2312" w:cs="仿宋_GB2312"/>
          <w:b w:val="0"/>
          <w:bCs w:val="0"/>
          <w:sz w:val="32"/>
          <w:szCs w:val="32"/>
          <w:lang w:eastAsia="zh-CN"/>
        </w:rPr>
        <w:t>。</w:t>
      </w:r>
    </w:p>
    <w:p>
      <w:pPr>
        <w:keepNext w:val="0"/>
        <w:keepLines w:val="0"/>
        <w:pageBreakBefore w:val="0"/>
        <w:widowControl w:val="0"/>
        <w:kinsoku/>
        <w:wordWrap/>
        <w:overflowPunct/>
        <w:topLinePunct w:val="0"/>
        <w:autoSpaceDE/>
        <w:autoSpaceDN/>
        <w:bidi w:val="0"/>
        <w:adjustRightInd/>
        <w:spacing w:line="634" w:lineRule="exact"/>
        <w:ind w:firstLine="643"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五</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体育人才选拔任重道远。</w:t>
      </w:r>
      <w:r>
        <w:rPr>
          <w:rFonts w:hint="eastAsia" w:ascii="仿宋_GB2312" w:hAnsi="仿宋_GB2312" w:eastAsia="仿宋_GB2312" w:cs="仿宋_GB2312"/>
          <w:b w:val="0"/>
          <w:bCs w:val="0"/>
          <w:sz w:val="32"/>
          <w:szCs w:val="32"/>
          <w:lang w:val="en-US" w:eastAsia="zh-CN"/>
        </w:rPr>
        <w:t>当前具</w:t>
      </w:r>
      <w:r>
        <w:rPr>
          <w:rFonts w:hint="eastAsia" w:ascii="仿宋_GB2312" w:hAnsi="仿宋_GB2312" w:eastAsia="仿宋_GB2312" w:cs="仿宋_GB2312"/>
          <w:sz w:val="32"/>
          <w:szCs w:val="32"/>
          <w:lang w:val="en-US" w:eastAsia="zh-CN"/>
        </w:rPr>
        <w:t>有优秀运动员资质的队员较少，</w:t>
      </w:r>
      <w:r>
        <w:rPr>
          <w:rFonts w:hint="eastAsia" w:ascii="仿宋_GB2312" w:hAnsi="仿宋_GB2312" w:eastAsia="仿宋_GB2312" w:cs="仿宋_GB2312"/>
          <w:b w:val="0"/>
          <w:bCs w:val="0"/>
          <w:sz w:val="32"/>
          <w:szCs w:val="32"/>
          <w:lang w:val="en-US" w:eastAsia="zh-CN"/>
        </w:rPr>
        <w:t>部分学生、</w:t>
      </w:r>
      <w:r>
        <w:rPr>
          <w:rFonts w:hint="eastAsia" w:ascii="仿宋_GB2312" w:hAnsi="仿宋_GB2312" w:eastAsia="仿宋_GB2312" w:cs="仿宋_GB2312"/>
          <w:b w:val="0"/>
          <w:bCs w:val="0"/>
          <w:sz w:val="32"/>
          <w:szCs w:val="32"/>
          <w:lang w:eastAsia="zh-CN"/>
        </w:rPr>
        <w:t>运动员学习积极性不高，</w:t>
      </w:r>
      <w:r>
        <w:rPr>
          <w:rFonts w:hint="eastAsia" w:ascii="仿宋_GB2312" w:hAnsi="仿宋_GB2312" w:eastAsia="仿宋_GB2312" w:cs="仿宋_GB2312"/>
          <w:b w:val="0"/>
          <w:bCs w:val="0"/>
          <w:sz w:val="32"/>
          <w:szCs w:val="32"/>
          <w:lang w:val="en-US" w:eastAsia="zh-CN"/>
        </w:rPr>
        <w:t>运动训练不够主动，</w:t>
      </w:r>
      <w:r>
        <w:rPr>
          <w:rFonts w:hint="eastAsia" w:ascii="仿宋_GB2312" w:hAnsi="仿宋_GB2312" w:eastAsia="仿宋_GB2312" w:cs="仿宋_GB2312"/>
          <w:sz w:val="32"/>
          <w:szCs w:val="32"/>
          <w:lang w:eastAsia="zh-CN"/>
        </w:rPr>
        <w:t>需</w:t>
      </w:r>
      <w:r>
        <w:rPr>
          <w:rFonts w:hint="eastAsia" w:ascii="仿宋_GB2312" w:hAnsi="仿宋_GB2312" w:eastAsia="仿宋_GB2312" w:cs="仿宋_GB2312"/>
          <w:sz w:val="32"/>
          <w:szCs w:val="32"/>
          <w:lang w:val="en-US" w:eastAsia="zh-CN"/>
        </w:rPr>
        <w:t>持续</w:t>
      </w:r>
      <w:r>
        <w:rPr>
          <w:rFonts w:hint="eastAsia" w:ascii="仿宋_GB2312" w:hAnsi="仿宋_GB2312" w:eastAsia="仿宋_GB2312" w:cs="仿宋_GB2312"/>
          <w:sz w:val="32"/>
          <w:szCs w:val="32"/>
          <w:lang w:eastAsia="zh-CN"/>
        </w:rPr>
        <w:t>加强</w:t>
      </w:r>
      <w:r>
        <w:rPr>
          <w:rFonts w:hint="eastAsia" w:ascii="仿宋_GB2312" w:hAnsi="仿宋_GB2312" w:eastAsia="仿宋_GB2312" w:cs="仿宋_GB2312"/>
          <w:sz w:val="32"/>
          <w:szCs w:val="32"/>
          <w:lang w:val="en-US" w:eastAsia="zh-CN"/>
        </w:rPr>
        <w:t>学生的思想</w:t>
      </w:r>
      <w:r>
        <w:rPr>
          <w:rFonts w:hint="eastAsia" w:ascii="仿宋_GB2312" w:hAnsi="仿宋_GB2312" w:eastAsia="仿宋_GB2312" w:cs="仿宋_GB2312"/>
          <w:sz w:val="32"/>
          <w:szCs w:val="32"/>
          <w:lang w:eastAsia="zh-CN"/>
        </w:rPr>
        <w:t>教育</w:t>
      </w:r>
      <w:r>
        <w:rPr>
          <w:rFonts w:hint="eastAsia" w:ascii="仿宋_GB2312" w:hAnsi="仿宋_GB2312" w:eastAsia="仿宋_GB2312" w:cs="仿宋_GB2312"/>
          <w:sz w:val="32"/>
          <w:szCs w:val="32"/>
          <w:lang w:val="en-US" w:eastAsia="zh-CN"/>
        </w:rPr>
        <w:t>工作</w:t>
      </w:r>
      <w:r>
        <w:rPr>
          <w:rFonts w:hint="eastAsia" w:ascii="仿宋_GB2312" w:hAnsi="仿宋_GB2312" w:eastAsia="仿宋_GB2312" w:cs="仿宋_GB2312"/>
          <w:sz w:val="32"/>
          <w:szCs w:val="32"/>
          <w:lang w:eastAsia="zh-CN"/>
        </w:rPr>
        <w:t>。</w:t>
      </w:r>
    </w:p>
    <w:p>
      <w:pPr>
        <w:keepNext w:val="0"/>
        <w:keepLines w:val="0"/>
        <w:pageBreakBefore w:val="0"/>
        <w:widowControl w:val="0"/>
        <w:kinsoku/>
        <w:overflowPunct/>
        <w:topLinePunct w:val="0"/>
        <w:autoSpaceDE/>
        <w:autoSpaceDN/>
        <w:bidi w:val="0"/>
        <w:adjustRightInd/>
        <w:snapToGrid/>
        <w:spacing w:line="640" w:lineRule="exact"/>
        <w:ind w:firstLine="64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u w:val="none"/>
          <w14:textFill>
            <w14:solidFill>
              <w14:schemeClr w14:val="tx1"/>
            </w14:solidFill>
          </w14:textFill>
        </w:rPr>
        <w:t>总体来说，</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2023</w:t>
      </w:r>
      <w:r>
        <w:rPr>
          <w:rFonts w:hint="eastAsia" w:ascii="仿宋_GB2312" w:hAnsi="仿宋_GB2312" w:eastAsia="仿宋_GB2312" w:cs="仿宋_GB2312"/>
          <w:color w:val="000000" w:themeColor="text1"/>
          <w:sz w:val="32"/>
          <w:szCs w:val="32"/>
          <w:u w:val="none"/>
          <w14:textFill>
            <w14:solidFill>
              <w14:schemeClr w14:val="tx1"/>
            </w14:solidFill>
          </w14:textFill>
        </w:rPr>
        <w:t>年，</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u w:val="none"/>
          <w14:textFill>
            <w14:solidFill>
              <w14:schemeClr w14:val="tx1"/>
            </w14:solidFill>
          </w14:textFill>
        </w:rPr>
        <w:t>各项工作有条不紊地开展，与去年相比在招生、教学、专项训练等工作上有较大</w:t>
      </w:r>
      <w:r>
        <w:rPr>
          <w:rFonts w:hint="eastAsia" w:ascii="仿宋_GB2312" w:hAnsi="仿宋_GB2312" w:eastAsia="仿宋_GB2312" w:cs="仿宋_GB2312"/>
          <w:color w:val="000000" w:themeColor="text1"/>
          <w:sz w:val="32"/>
          <w:szCs w:val="32"/>
          <w:u w:val="none"/>
          <w:lang w:eastAsia="zh-CN"/>
          <w14:textFill>
            <w14:solidFill>
              <w14:schemeClr w14:val="tx1"/>
            </w14:solidFill>
          </w14:textFill>
        </w:rPr>
        <w:t>突破</w:t>
      </w:r>
      <w:r>
        <w:rPr>
          <w:rFonts w:hint="eastAsia" w:ascii="仿宋_GB2312" w:hAnsi="仿宋_GB2312" w:eastAsia="仿宋_GB2312" w:cs="仿宋_GB2312"/>
          <w:color w:val="000000" w:themeColor="text1"/>
          <w:sz w:val="32"/>
          <w:szCs w:val="32"/>
          <w:u w:val="none"/>
          <w14:textFill>
            <w14:solidFill>
              <w14:schemeClr w14:val="tx1"/>
            </w14:solidFill>
          </w14:textFill>
        </w:rPr>
        <w:t>，但也存在有些计划因实施难度大而相对迟缓。</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接下来</w:t>
      </w:r>
      <w:r>
        <w:rPr>
          <w:rFonts w:hint="eastAsia" w:ascii="仿宋_GB2312" w:hAnsi="仿宋_GB2312" w:eastAsia="仿宋_GB2312" w:cs="仿宋_GB2312"/>
          <w:color w:val="000000" w:themeColor="text1"/>
          <w:sz w:val="32"/>
          <w:szCs w:val="32"/>
          <w:u w:val="none"/>
          <w14:textFill>
            <w14:solidFill>
              <w14:schemeClr w14:val="tx1"/>
            </w14:solidFill>
          </w14:textFill>
        </w:rPr>
        <w:t>，</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学校</w:t>
      </w:r>
      <w:r>
        <w:rPr>
          <w:rFonts w:hint="eastAsia" w:ascii="仿宋_GB2312" w:hAnsi="仿宋_GB2312" w:eastAsia="仿宋_GB2312" w:cs="仿宋_GB2312"/>
          <w:color w:val="000000" w:themeColor="text1"/>
          <w:sz w:val="32"/>
          <w:szCs w:val="32"/>
          <w:u w:val="none"/>
          <w14:textFill>
            <w14:solidFill>
              <w14:schemeClr w14:val="tx1"/>
            </w14:solidFill>
          </w14:textFill>
        </w:rPr>
        <w:t>将</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在市委市政府、市文化广电旅游体育局的正确领导下，</w:t>
      </w:r>
      <w:r>
        <w:rPr>
          <w:rFonts w:hint="eastAsia" w:ascii="仿宋_GB2312" w:hAnsi="仿宋_GB2312" w:eastAsia="仿宋_GB2312" w:cs="仿宋_GB2312"/>
          <w:color w:val="000000" w:themeColor="text1"/>
          <w:sz w:val="32"/>
          <w:szCs w:val="32"/>
          <w:u w:val="none"/>
          <w:lang w:eastAsia="zh-CN"/>
          <w14:textFill>
            <w14:solidFill>
              <w14:schemeClr w14:val="tx1"/>
            </w14:solidFill>
          </w14:textFill>
        </w:rPr>
        <w:t>继续</w:t>
      </w: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落实党的</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二十大</w:t>
      </w:r>
      <w:r>
        <w:rPr>
          <w:rFonts w:hint="eastAsia" w:ascii="仿宋_GB2312" w:hAnsi="仿宋_GB2312" w:eastAsia="仿宋_GB2312" w:cs="仿宋_GB2312"/>
          <w:color w:val="000000" w:themeColor="text1"/>
          <w:sz w:val="32"/>
          <w:szCs w:val="32"/>
          <w14:textFill>
            <w14:solidFill>
              <w14:schemeClr w14:val="tx1"/>
            </w14:solidFill>
          </w14:textFill>
        </w:rPr>
        <w:t>精神，</w:t>
      </w:r>
      <w:r>
        <w:rPr>
          <w:rFonts w:hint="eastAsia" w:ascii="仿宋_GB2312" w:hAnsi="仿宋_GB2312" w:eastAsia="仿宋_GB2312" w:cs="仿宋_GB2312"/>
          <w:color w:val="000000" w:themeColor="text1"/>
          <w:sz w:val="32"/>
          <w:szCs w:val="32"/>
          <w:lang w:eastAsia="zh-CN"/>
          <w14:textFill>
            <w14:solidFill>
              <w14:schemeClr w14:val="tx1"/>
            </w14:solidFill>
          </w14:textFill>
        </w:rPr>
        <w:t>认真学习、深刻领会习近平总书记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系列</w:t>
      </w:r>
      <w:r>
        <w:rPr>
          <w:rFonts w:hint="eastAsia" w:ascii="仿宋_GB2312" w:hAnsi="仿宋_GB2312" w:eastAsia="仿宋_GB2312" w:cs="仿宋_GB2312"/>
          <w:color w:val="000000" w:themeColor="text1"/>
          <w:sz w:val="32"/>
          <w:szCs w:val="32"/>
          <w:lang w:eastAsia="zh-CN"/>
          <w14:textFill>
            <w14:solidFill>
              <w14:schemeClr w14:val="tx1"/>
            </w14:solidFill>
          </w14:textFill>
        </w:rPr>
        <w:t>重要讲话精神，</w:t>
      </w:r>
      <w:r>
        <w:rPr>
          <w:rFonts w:hint="eastAsia" w:ascii="仿宋_GB2312" w:eastAsia="仿宋_GB2312" w:cs="仿宋_GB2312"/>
          <w:color w:val="000000" w:themeColor="text1"/>
          <w:kern w:val="2"/>
          <w:sz w:val="32"/>
          <w:szCs w:val="32"/>
          <w:lang w:val="en-US" w:eastAsia="zh-CN" w:bidi="ar"/>
          <w14:textFill>
            <w14:solidFill>
              <w14:schemeClr w14:val="tx1"/>
            </w14:solidFill>
          </w14:textFill>
        </w:rPr>
        <w:t>全面推进</w:t>
      </w:r>
      <w:r>
        <w:rPr>
          <w:rFonts w:hint="eastAsia" w:ascii="仿宋_GB2312" w:hAnsi="Calibri" w:eastAsia="仿宋_GB2312" w:cs="仿宋_GB2312"/>
          <w:color w:val="000000" w:themeColor="text1"/>
          <w:kern w:val="2"/>
          <w:sz w:val="32"/>
          <w:szCs w:val="32"/>
          <w:lang w:val="en-US" w:eastAsia="zh-CN" w:bidi="ar"/>
          <w14:textFill>
            <w14:solidFill>
              <w14:schemeClr w14:val="tx1"/>
            </w14:solidFill>
          </w14:textFill>
        </w:rPr>
        <w:t>党支部</w:t>
      </w:r>
      <w:r>
        <w:rPr>
          <w:rFonts w:hint="eastAsia" w:ascii="仿宋_GB2312" w:eastAsia="仿宋_GB2312" w:cs="仿宋_GB2312"/>
          <w:color w:val="000000" w:themeColor="text1"/>
          <w:kern w:val="2"/>
          <w:sz w:val="32"/>
          <w:szCs w:val="32"/>
          <w:lang w:val="en-US" w:eastAsia="zh-CN" w:bidi="ar"/>
          <w14:textFill>
            <w14:solidFill>
              <w14:schemeClr w14:val="tx1"/>
            </w14:solidFill>
          </w14:textFill>
        </w:rPr>
        <w:t>的</w:t>
      </w:r>
      <w:r>
        <w:rPr>
          <w:rFonts w:hint="eastAsia" w:ascii="仿宋_GB2312" w:hAnsi="Calibri" w:eastAsia="仿宋_GB2312" w:cs="仿宋_GB2312"/>
          <w:color w:val="000000" w:themeColor="text1"/>
          <w:kern w:val="2"/>
          <w:sz w:val="32"/>
          <w:szCs w:val="32"/>
          <w:lang w:val="en-US" w:eastAsia="zh-CN" w:bidi="ar"/>
          <w14:textFill>
            <w14:solidFill>
              <w14:schemeClr w14:val="tx1"/>
            </w14:solidFill>
          </w14:textFill>
        </w:rPr>
        <w:t>思想建设、组织建设作风建设</w:t>
      </w:r>
      <w:r>
        <w:rPr>
          <w:rFonts w:hint="eastAsia" w:ascii="仿宋_GB2312" w:eastAsia="仿宋_GB2312" w:cs="仿宋_GB2312"/>
          <w:color w:val="000000" w:themeColor="text1"/>
          <w:kern w:val="2"/>
          <w:sz w:val="32"/>
          <w:szCs w:val="32"/>
          <w:lang w:val="en-US" w:eastAsia="zh-CN" w:bidi="ar"/>
          <w14:textFill>
            <w14:solidFill>
              <w14:schemeClr w14:val="tx1"/>
            </w14:solidFill>
          </w14:textFill>
        </w:rPr>
        <w:t>、和制度建设</w:t>
      </w:r>
      <w:r>
        <w:rPr>
          <w:rFonts w:hint="eastAsia" w:ascii="仿宋_GB2312" w:hAnsi="Calibri" w:eastAsia="仿宋_GB2312" w:cs="仿宋_GB2312"/>
          <w:color w:val="000000" w:themeColor="text1"/>
          <w:kern w:val="2"/>
          <w:sz w:val="32"/>
          <w:szCs w:val="32"/>
          <w:lang w:val="en-US" w:eastAsia="zh-CN" w:bidi="ar"/>
          <w14:textFill>
            <w14:solidFill>
              <w14:schemeClr w14:val="tx1"/>
            </w14:solidFill>
          </w14:textFill>
        </w:rPr>
        <w:t>，不断增强党组织的战斗力和凝聚力，充分发挥党组织的政治核心、监督保证作用和党员的先锋模范作用，围绕学校中心工作，</w:t>
      </w:r>
      <w:r>
        <w:rPr>
          <w:rFonts w:hint="eastAsia" w:ascii="仿宋_GB2312" w:eastAsia="仿宋_GB2312" w:cs="仿宋_GB2312"/>
          <w:color w:val="000000" w:themeColor="text1"/>
          <w:kern w:val="2"/>
          <w:sz w:val="32"/>
          <w:szCs w:val="32"/>
          <w:lang w:val="en-US" w:eastAsia="zh-CN" w:bidi="ar"/>
          <w14:textFill>
            <w14:solidFill>
              <w14:schemeClr w14:val="tx1"/>
            </w14:solidFill>
          </w14:textFill>
        </w:rPr>
        <w:t>不忘初心、牢记使命，齐心协力、求真务实、开拓创新，推动学校各项工作稳步发展，精诚团结，勤奋工作，撸起袖子加油干，不断提升办学水平，为推进学校发展做出新贡献</w:t>
      </w:r>
      <w:r>
        <w:rPr>
          <w:rFonts w:hint="eastAsia" w:ascii="仿宋_GB2312" w:hAnsi="仿宋_GB2312" w:eastAsia="仿宋_GB2312" w:cs="仿宋_GB2312"/>
          <w:color w:val="000000" w:themeColor="text1"/>
          <w:sz w:val="32"/>
          <w:szCs w:val="32"/>
          <w14:textFill>
            <w14:solidFill>
              <w14:schemeClr w14:val="tx1"/>
            </w14:solidFill>
          </w14:textFill>
        </w:rPr>
        <w:t>。</w:t>
      </w:r>
    </w:p>
    <w:p>
      <w:pPr>
        <w:pStyle w:val="15"/>
        <w:rPr>
          <w:rFonts w:hint="eastAsia"/>
          <w:color w:val="000000" w:themeColor="text1"/>
          <w14:textFill>
            <w14:solidFill>
              <w14:schemeClr w14:val="tx1"/>
            </w14:solidFill>
          </w14:textFill>
        </w:rPr>
      </w:pPr>
    </w:p>
    <w:p>
      <w:pPr>
        <w:keepNext w:val="0"/>
        <w:keepLines w:val="0"/>
        <w:pageBreakBefore w:val="0"/>
        <w:widowControl w:val="0"/>
        <w:kinsoku/>
        <w:overflowPunct/>
        <w:topLinePunct w:val="0"/>
        <w:autoSpaceDE/>
        <w:autoSpaceDN/>
        <w:bidi w:val="0"/>
        <w:adjustRightInd/>
        <w:snapToGrid/>
        <w:spacing w:line="640" w:lineRule="exact"/>
        <w:ind w:firstLine="64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 </w:t>
      </w:r>
    </w:p>
    <w:p>
      <w:pPr>
        <w:keepNext w:val="0"/>
        <w:keepLines w:val="0"/>
        <w:pageBreakBefore w:val="0"/>
        <w:widowControl w:val="0"/>
        <w:kinsoku/>
        <w:overflowPunct/>
        <w:topLinePunct w:val="0"/>
        <w:autoSpaceDE/>
        <w:autoSpaceDN/>
        <w:bidi w:val="0"/>
        <w:adjustRightInd/>
        <w:snapToGrid/>
        <w:spacing w:line="640" w:lineRule="exact"/>
        <w:ind w:firstLine="640"/>
        <w:jc w:val="right"/>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overflowPunct/>
        <w:topLinePunct w:val="0"/>
        <w:autoSpaceDE/>
        <w:autoSpaceDN/>
        <w:bidi w:val="0"/>
        <w:adjustRightInd/>
        <w:snapToGrid/>
        <w:spacing w:line="640" w:lineRule="exact"/>
        <w:ind w:firstLine="64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汕尾市体育运动学校</w:t>
      </w:r>
    </w:p>
    <w:p>
      <w:pPr>
        <w:keepNext w:val="0"/>
        <w:keepLines w:val="0"/>
        <w:pageBreakBefore w:val="0"/>
        <w:widowControl w:val="0"/>
        <w:kinsoku/>
        <w:wordWrap w:val="0"/>
        <w:overflowPunct/>
        <w:topLinePunct w:val="0"/>
        <w:autoSpaceDE/>
        <w:autoSpaceDN/>
        <w:bidi w:val="0"/>
        <w:adjustRightInd/>
        <w:snapToGrid/>
        <w:spacing w:line="640" w:lineRule="exact"/>
        <w:ind w:firstLine="64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202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14:textFill>
            <w14:solidFill>
              <w14:schemeClr w14:val="tx1"/>
            </w14:solidFill>
          </w14:textFill>
        </w:rPr>
        <w:t>月</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w:t>
      </w:r>
      <w:r>
        <w:rPr>
          <w:rFonts w:hint="eastAsia" w:ascii="仿宋_GB2312" w:hAnsi="仿宋_GB2312" w:eastAsia="仿宋_GB2312" w:cs="仿宋_GB2312"/>
          <w:color w:val="000000" w:themeColor="text1"/>
          <w:sz w:val="32"/>
          <w:szCs w:val="32"/>
          <w14:textFill>
            <w14:solidFill>
              <w14:schemeClr w14:val="tx1"/>
            </w14:solidFill>
          </w14:textFill>
        </w:rPr>
        <w:t xml:space="preserve">日 </w:t>
      </w:r>
    </w:p>
    <w:p>
      <w:pPr>
        <w:pStyle w:val="2"/>
        <w:outlineLvl w:val="9"/>
        <w:rPr>
          <w:rFonts w:hint="eastAsia"/>
          <w:lang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pPr>
        <w:pStyle w:val="2"/>
        <w:ind w:left="0" w:leftChars="0" w:firstLine="0" w:firstLineChars="0"/>
        <w:outlineLvl w:val="9"/>
        <w:rPr>
          <w:rFonts w:hint="eastAsia"/>
        </w:rPr>
      </w:pPr>
    </w:p>
    <w:p>
      <w:pPr>
        <w:pStyle w:val="2"/>
        <w:outlineLvl w:val="9"/>
        <w:rPr>
          <w:rFonts w:hint="eastAsia"/>
          <w:lang w:eastAsia="zh-CN"/>
        </w:rPr>
      </w:pPr>
    </w:p>
    <w:p>
      <w:pPr>
        <w:pStyle w:val="2"/>
        <w:pageBreakBefore w:val="0"/>
        <w:widowControl w:val="0"/>
        <w:kinsoku/>
        <w:wordWrap/>
        <w:overflowPunct/>
        <w:topLinePunct w:val="0"/>
        <w:autoSpaceDE/>
        <w:autoSpaceDN/>
        <w:bidi w:val="0"/>
        <w:adjustRightInd/>
        <w:snapToGrid/>
        <w:spacing w:line="640" w:lineRule="exact"/>
        <w:ind w:left="0" w:leftChars="0" w:firstLine="0" w:firstLineChars="0"/>
        <w:textAlignment w:val="auto"/>
        <w:outlineLvl w:val="9"/>
        <w:rPr>
          <w:rFonts w:hint="default"/>
          <w:lang w:val="en-US"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pPr>
        <w:rPr>
          <w:rFonts w:hint="default"/>
          <w:lang w:val="en-US" w:eastAsia="zh-CN"/>
        </w:rPr>
      </w:pPr>
      <w:r>
        <w:rPr>
          <w:rFonts w:hint="eastAsia"/>
          <w:lang w:val="en-US" w:eastAsia="zh-CN"/>
        </w:rPr>
        <w:br w:type="page"/>
      </w: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
    <w:panose1 w:val="02010609060101010101"/>
    <w:charset w:val="7A"/>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I5NzNhZThlM2ZhMGQxZjliMjRiYTY4MjhjNGI1YmYifQ=="/>
  </w:docVars>
  <w:rsids>
    <w:rsidRoot w:val="00000000"/>
    <w:rsid w:val="01B6046E"/>
    <w:rsid w:val="05A62280"/>
    <w:rsid w:val="09A6701A"/>
    <w:rsid w:val="0B2E3088"/>
    <w:rsid w:val="0C430092"/>
    <w:rsid w:val="0C727426"/>
    <w:rsid w:val="0ED96FBA"/>
    <w:rsid w:val="100D1106"/>
    <w:rsid w:val="11874054"/>
    <w:rsid w:val="17396834"/>
    <w:rsid w:val="1B6D1FBC"/>
    <w:rsid w:val="21ED5BD6"/>
    <w:rsid w:val="22093BC6"/>
    <w:rsid w:val="236E703D"/>
    <w:rsid w:val="27B662CE"/>
    <w:rsid w:val="2ABC7FC8"/>
    <w:rsid w:val="2C832503"/>
    <w:rsid w:val="2F8E06B7"/>
    <w:rsid w:val="30F073BE"/>
    <w:rsid w:val="33705E1F"/>
    <w:rsid w:val="339A10EE"/>
    <w:rsid w:val="33D92C95"/>
    <w:rsid w:val="39B118EF"/>
    <w:rsid w:val="3A811F62"/>
    <w:rsid w:val="3B125AEA"/>
    <w:rsid w:val="3CE82ECA"/>
    <w:rsid w:val="3F970EFD"/>
    <w:rsid w:val="40876325"/>
    <w:rsid w:val="40BF5CBE"/>
    <w:rsid w:val="452025B7"/>
    <w:rsid w:val="486A53A5"/>
    <w:rsid w:val="4A73087F"/>
    <w:rsid w:val="4D0E79C0"/>
    <w:rsid w:val="4FDA2B47"/>
    <w:rsid w:val="5489491B"/>
    <w:rsid w:val="57014EF2"/>
    <w:rsid w:val="5C5464B8"/>
    <w:rsid w:val="5C8F029C"/>
    <w:rsid w:val="6574781E"/>
    <w:rsid w:val="66B47217"/>
    <w:rsid w:val="6F78756C"/>
    <w:rsid w:val="70603243"/>
    <w:rsid w:val="70717119"/>
    <w:rsid w:val="782B6589"/>
    <w:rsid w:val="7B494559"/>
    <w:rsid w:val="7CA33D81"/>
    <w:rsid w:val="7E5D1A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autoRedefine/>
    <w:qFormat/>
    <w:uiPriority w:val="0"/>
    <w:pPr>
      <w:keepNext/>
      <w:keepLines/>
      <w:spacing w:before="340" w:beforeLines="0" w:beforeAutospacing="0" w:after="330" w:afterLines="0" w:afterAutospacing="0" w:line="576" w:lineRule="auto"/>
      <w:outlineLvl w:val="0"/>
    </w:pPr>
    <w:rPr>
      <w:rFonts w:ascii="Times New Roman" w:hAnsi="Times New Roman" w:eastAsia="宋体" w:cs="Times New Roman"/>
      <w:b/>
      <w:kern w:val="44"/>
      <w:sz w:val="44"/>
    </w:rPr>
  </w:style>
  <w:style w:type="paragraph" w:styleId="2">
    <w:name w:val="heading 2"/>
    <w:basedOn w:val="1"/>
    <w:next w:val="1"/>
    <w:autoRedefine/>
    <w:unhideWhenUsed/>
    <w:qFormat/>
    <w:uiPriority w:val="0"/>
    <w:pPr>
      <w:keepNext/>
      <w:keepLines/>
      <w:spacing w:before="120" w:after="120" w:line="360" w:lineRule="auto"/>
      <w:ind w:firstLine="200" w:firstLineChars="200"/>
      <w:outlineLvl w:val="1"/>
    </w:pPr>
    <w:rPr>
      <w:rFonts w:ascii="Times New Roman" w:hAnsi="Times New Roman" w:eastAsia="黑体"/>
      <w:bCs/>
      <w:sz w:val="28"/>
    </w:rPr>
  </w:style>
  <w:style w:type="character" w:default="1" w:styleId="12">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4">
    <w:name w:val="Body Text"/>
    <w:basedOn w:val="1"/>
    <w:autoRedefine/>
    <w:qFormat/>
    <w:uiPriority w:val="0"/>
    <w:pPr>
      <w:spacing w:after="120" w:afterLines="0" w:afterAutospacing="0"/>
    </w:pPr>
  </w:style>
  <w:style w:type="paragraph" w:styleId="5">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rPr>
  </w:style>
  <w:style w:type="paragraph" w:styleId="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autoRedefine/>
    <w:qFormat/>
    <w:uiPriority w:val="0"/>
  </w:style>
  <w:style w:type="paragraph" w:styleId="8">
    <w:name w:val="toc 2"/>
    <w:basedOn w:val="1"/>
    <w:next w:val="1"/>
    <w:autoRedefine/>
    <w:qFormat/>
    <w:uiPriority w:val="0"/>
    <w:pPr>
      <w:ind w:left="420" w:leftChars="200"/>
    </w:pPr>
  </w:style>
  <w:style w:type="paragraph" w:styleId="9">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10">
    <w:name w:val="Body Text First Indent"/>
    <w:basedOn w:val="4"/>
    <w:autoRedefine/>
    <w:qFormat/>
    <w:uiPriority w:val="0"/>
    <w:pPr>
      <w:ind w:firstLine="420" w:firstLineChars="100"/>
    </w:pPr>
  </w:style>
  <w:style w:type="character" w:styleId="13">
    <w:name w:val="Strong"/>
    <w:basedOn w:val="12"/>
    <w:autoRedefine/>
    <w:qFormat/>
    <w:uiPriority w:val="0"/>
    <w:rPr>
      <w:b/>
    </w:rPr>
  </w:style>
  <w:style w:type="character" w:customStyle="1" w:styleId="14">
    <w:name w:val="NormalCharacter"/>
    <w:autoRedefine/>
    <w:qFormat/>
    <w:uiPriority w:val="0"/>
    <w:rPr>
      <w:rFonts w:ascii="Times New Roman" w:hAnsi="Times New Roman" w:eastAsia="宋体" w:cs="Times New Roman"/>
    </w:rPr>
  </w:style>
  <w:style w:type="paragraph" w:customStyle="1" w:styleId="15">
    <w:name w:val="BodyText1I"/>
    <w:basedOn w:val="16"/>
    <w:autoRedefine/>
    <w:qFormat/>
    <w:uiPriority w:val="0"/>
    <w:pPr>
      <w:ind w:left="120" w:firstLine="420" w:firstLineChars="100"/>
      <w:jc w:val="both"/>
      <w:textAlignment w:val="baseline"/>
    </w:pPr>
    <w:rPr>
      <w:rFonts w:ascii="Calibri" w:hAnsi="Calibri" w:eastAsia="仿宋_GB2312" w:cs="Times New Roman"/>
      <w:kern w:val="0"/>
      <w:sz w:val="20"/>
      <w:szCs w:val="32"/>
      <w:lang w:val="zh-CN" w:eastAsia="zh-CN" w:bidi="zh-CN"/>
    </w:rPr>
  </w:style>
  <w:style w:type="paragraph" w:customStyle="1" w:styleId="16">
    <w:name w:val="BodyText"/>
    <w:basedOn w:val="1"/>
    <w:autoRedefine/>
    <w:qFormat/>
    <w:uiPriority w:val="0"/>
    <w:pPr>
      <w:ind w:left="120" w:firstLine="200" w:firstLineChars="200"/>
      <w:jc w:val="both"/>
      <w:textAlignment w:val="baseline"/>
    </w:pPr>
    <w:rPr>
      <w:rFonts w:ascii="仿宋_GB2312" w:hAnsi="仿宋_GB2312" w:eastAsia="仿宋_GB2312" w:cs="Times New Roman"/>
      <w:kern w:val="2"/>
      <w:sz w:val="32"/>
      <w:szCs w:val="32"/>
      <w:lang w:val="zh-CN" w:eastAsia="zh-CN" w:bidi="zh-CN"/>
    </w:rPr>
  </w:style>
  <w:style w:type="paragraph" w:customStyle="1" w:styleId="17">
    <w:name w:val="WPSOffice手动目录 1"/>
    <w:autoRedefine/>
    <w:qFormat/>
    <w:uiPriority w:val="0"/>
    <w:pPr>
      <w:ind w:leftChars="0"/>
    </w:pPr>
    <w:rPr>
      <w:rFonts w:ascii="Times New Roman" w:hAnsi="Times New Roman" w:eastAsia="宋体" w:cs="Times New Roman"/>
      <w:sz w:val="20"/>
      <w:szCs w:val="20"/>
    </w:rPr>
  </w:style>
  <w:style w:type="paragraph" w:customStyle="1" w:styleId="18">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5" Type="http://schemas.openxmlformats.org/officeDocument/2006/relationships/fontTable" Target="fontTable.xml"/><Relationship Id="rId44" Type="http://schemas.openxmlformats.org/officeDocument/2006/relationships/customXml" Target="../customXml/item1.xml"/><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9</TotalTime>
  <ScaleCrop>false</ScaleCrop>
  <LinksUpToDate>false</LinksUpToDate>
  <CharactersWithSpaces>0</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2023-12-12T01:19:00Z</dcterms:created>
  <dc:creator>橘</dc:creator>
  <cp:lastModifiedBy>xi熙xi</cp:lastModifiedBy>
  <cp:lastPrinted>2024-01-10T06:54:00Z</cp:lastPrinted>
  <dcterms:modified xsi:type="dcterms:W3CDTF">2024-01-26T02:45:35Z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F06FEA738FF44198B347F473CAE00DDD_13</vt:lpwstr>
  </property>
</Properties>
</file>