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黑体" w:hAnsi="黑体" w:eastAsia="黑体" w:cs="黑体"/>
          <w:b w:val="0"/>
          <w:bCs w:val="0"/>
          <w:sz w:val="32"/>
          <w:szCs w:val="32"/>
        </w:rPr>
      </w:pPr>
      <w:bookmarkStart w:id="0" w:name="_GoBack"/>
      <w:bookmarkEnd w:id="0"/>
      <w:r>
        <w:rPr>
          <w:rFonts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p>
    <w:p/>
    <w:p>
      <w:pPr>
        <w:pStyle w:val="2"/>
        <w:snapToGrid w:val="0"/>
        <w:jc w:val="center"/>
        <w:rPr>
          <w:rFonts w:hint="default" w:ascii="方正小标宋简体" w:hAnsi="方正小标宋简体" w:eastAsia="方正小标宋简体" w:cs="方正小标宋简体"/>
          <w:b w:val="0"/>
          <w:bCs w:val="0"/>
          <w:sz w:val="43"/>
          <w:szCs w:val="43"/>
        </w:rPr>
      </w:pPr>
      <w:r>
        <w:rPr>
          <w:rFonts w:ascii="方正小标宋简体" w:hAnsi="方正小标宋简体" w:eastAsia="方正小标宋简体" w:cs="方正小标宋简体"/>
          <w:b w:val="0"/>
          <w:bCs w:val="0"/>
          <w:sz w:val="43"/>
          <w:szCs w:val="43"/>
        </w:rPr>
        <w:t>首届广东省装配式农房设计大赛设计任务书</w:t>
      </w:r>
    </w:p>
    <w:p/>
    <w:p>
      <w:pPr>
        <w:pStyle w:val="3"/>
        <w:spacing w:beforeAutospacing="0" w:afterAutospacing="0" w:line="600" w:lineRule="exact"/>
        <w:ind w:firstLine="640" w:firstLineChars="200"/>
        <w:rPr>
          <w:rFonts w:hint="default" w:ascii="黑体" w:hAnsi="黑体" w:eastAsia="黑体" w:cs="黑体"/>
          <w:b w:val="0"/>
          <w:bCs w:val="0"/>
          <w:szCs w:val="32"/>
          <w:shd w:val="clear" w:color="auto" w:fill="FFFFFF"/>
        </w:rPr>
      </w:pPr>
      <w:r>
        <w:rPr>
          <w:rFonts w:ascii="黑体" w:hAnsi="黑体" w:eastAsia="黑体" w:cs="黑体"/>
          <w:b w:val="0"/>
          <w:bCs w:val="0"/>
          <w:szCs w:val="32"/>
          <w:shd w:val="clear" w:color="auto" w:fill="FFFFFF"/>
        </w:rPr>
        <w:t>一、总则</w:t>
      </w:r>
    </w:p>
    <w:p>
      <w:pPr>
        <w:pStyle w:val="9"/>
        <w:spacing w:before="0" w:beforeAutospacing="0" w:after="0" w:afterAutospacing="0" w:line="600" w:lineRule="exact"/>
        <w:ind w:firstLine="640" w:firstLineChars="200"/>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大赛共设广府民系、潮汕民系、客家民系、既有民居整治四个组别。其中，广府民系、潮汕民系、客家民系三个组别通过在新建农房中探索推行装配式建筑等新型农房建造方式，提高设计水平，塑造特色农房风貌。既有民居整治组别通过结合圩镇人居环境品质提升、美丽宜居乡村创建示范和乡村振兴示范带建设等工作开展，对既有农房</w:t>
      </w:r>
      <w:r>
        <w:rPr>
          <w:rFonts w:hint="eastAsia" w:ascii="仿宋_GB2312" w:hAnsi="仿宋_GB2312" w:eastAsia="仿宋_GB2312" w:cs="仿宋_GB2312"/>
          <w:szCs w:val="32"/>
          <w:shd w:val="clear" w:color="auto" w:fill="FFFFFF"/>
          <w:lang w:eastAsia="zh-CN"/>
        </w:rPr>
        <w:t>进行</w:t>
      </w:r>
      <w:r>
        <w:rPr>
          <w:rFonts w:hint="eastAsia" w:ascii="仿宋_GB2312" w:hAnsi="仿宋_GB2312" w:eastAsia="仿宋_GB2312" w:cs="仿宋_GB2312"/>
          <w:szCs w:val="32"/>
          <w:shd w:val="clear" w:color="auto" w:fill="FFFFFF"/>
        </w:rPr>
        <w:t>外立面改造；或结合民宿、旅游等产业发展需要，对既有农房进行改扩建或变更使用功能，引导加强既有民居的保护和利用。</w:t>
      </w:r>
    </w:p>
    <w:p>
      <w:pPr>
        <w:pStyle w:val="9"/>
        <w:spacing w:beforeAutospacing="0" w:afterAutospacing="0" w:line="600" w:lineRule="exact"/>
        <w:ind w:firstLine="640" w:firstLineChars="200"/>
        <w:rPr>
          <w:rFonts w:hint="default" w:ascii="黑体" w:hAnsi="黑体" w:eastAsia="黑体" w:cs="黑体"/>
          <w:b w:val="0"/>
          <w:bCs w:val="0"/>
          <w:szCs w:val="32"/>
          <w:shd w:val="clear" w:color="auto" w:fill="FFFFFF"/>
        </w:rPr>
      </w:pPr>
      <w:r>
        <w:rPr>
          <w:rFonts w:ascii="黑体" w:hAnsi="黑体" w:eastAsia="黑体" w:cs="黑体"/>
          <w:b w:val="0"/>
          <w:bCs w:val="0"/>
          <w:szCs w:val="32"/>
          <w:shd w:val="clear" w:color="auto" w:fill="FFFFFF"/>
        </w:rPr>
        <w:t xml:space="preserve">二、设计要求 </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（一）农房设计要充分研究分析所在区域的地域特征和文化特色，积极探索村庄整体风貌下的建筑设计。农房设计要处理好传统与现代、继承与发展的关系，既深入挖掘历史文化资源，又充分体现时代气息。</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（二）由于广东省农村生活模式具有多样化特点，方案设计应对生活模式的相关需求予以充分考虑；鼓励设计建设无障碍设施，充分考虑适老化功能需求。</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三）营造留住“乡情”的环境。农房设计要尊重乡土风貌和地域特色，精心打造建筑的形体、色彩、屋顶、墙体、门窗和装饰等关键要素。新建农房要与传统建筑、周边环境相协调，营建具有地方特色的村庄环境。提炼传统民居特色要素，传承优秀传统建筑文化。</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（四）</w:t>
      </w:r>
      <w:r>
        <w:rPr>
          <w:rFonts w:hint="eastAsia" w:ascii="仿宋_GB2312" w:hAnsi="仿宋_GB2312" w:eastAsia="仿宋_GB2312" w:cs="仿宋_GB2312"/>
          <w:szCs w:val="32"/>
          <w:shd w:val="clear" w:color="auto" w:fill="FFFFFF"/>
        </w:rPr>
        <w:t>广府民系、潮汕民系、客家民系组别的参赛方案</w:t>
      </w:r>
      <w:r>
        <w:rPr>
          <w:rFonts w:hint="eastAsia" w:ascii="仿宋_GB2312" w:hAnsi="仿宋_GB2312" w:eastAsia="仿宋_GB2312" w:cs="仿宋_GB2312"/>
          <w:spacing w:val="8"/>
          <w:szCs w:val="32"/>
          <w:shd w:val="clear" w:color="auto" w:fill="FFFFFF"/>
        </w:rPr>
        <w:t>，必须包含80平方米、120平方米、150平方米这三种宅基地，每种宅基地面积，建议设计两种以上户型的单体建筑，以适应不同的农民群众使用要求，便于全省推广。（注：广东省农村宅基地面积标准：平原地区和城市郊区80平方米以下；丘陵地区120平方米以下；山区150平方米以下。）</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五）参赛单位在广东省内自选场地进行设计，鼓励优先在省级农房试点县选场地，单体建筑层数、总高、层高、退距、间距等必须符合所选场地所属地区的规划技术规定，在设计成果上列出项目所属地区的规划技术规定具体条款，以便评委审核。如当地无明确规定，新建农房总高不超四层。</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（六）</w:t>
      </w:r>
      <w:r>
        <w:rPr>
          <w:rFonts w:hint="eastAsia" w:ascii="仿宋_GB2312" w:hAnsi="仿宋_GB2312" w:eastAsia="仿宋_GB2312" w:cs="仿宋_GB2312"/>
          <w:szCs w:val="32"/>
          <w:shd w:val="clear" w:color="auto" w:fill="FFFFFF"/>
        </w:rPr>
        <w:t>广府民系、潮汕民系、客家民系组别的参赛方案，必须将单体农房</w:t>
      </w:r>
      <w:r>
        <w:rPr>
          <w:rFonts w:hint="eastAsia" w:ascii="仿宋_GB2312" w:hAnsi="仿宋_GB2312" w:eastAsia="仿宋_GB2312" w:cs="仿宋_GB2312"/>
          <w:spacing w:val="8"/>
          <w:szCs w:val="32"/>
          <w:shd w:val="clear" w:color="auto" w:fill="FFFFFF"/>
        </w:rPr>
        <w:t>有序构建村庄院落、农房组团等空间，以街区立面效果图与组团鸟瞰图的形式，展现出农房单体的个性特色，及整体村居的错落有致，着力探索形成具有岭南特色的新时代农房范式。</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（七）要统筹主房、辅房、院落等功能，精心调配空间布局，满足生产工具存放及其它需求。实现寝居分离、食寝分离和净污分离。</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八）农房单体采用装配式的建筑理念进行设计，可以采用钢结构装配式、混凝土结构、模块化建筑等多种装配式形式，装配式建筑评价等级达到基本级。建筑外立面设计应体现装配式建筑构件少规格、多组合的造型特点。</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（九）设计应考虑地域性，顺应当地气候特征，与周边自然环境和谐共生，尊重当地生活特色及地方风俗。农房外窗的开口部位应有利于室内通风换气，有利用夏季主导风向，并利用风压、热压实现自然通风。</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（十）设计宜采取提升绿色农房建筑适变性措施，灵活布置室内隔墙，满足不同时期家庭结构变化的居住需求，避免频繁拆改。</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（十一）在外围护结构选材方面，宜按照被动措施优先的原则，优化建筑形体、空间布局和竖向设计，充分利用天然采光、自然通风等天然资源，采取围护结构保温、隔热、遮阳等措施，降低建筑的用能要求。</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（十二）设计宜借鉴岭南特色的节能技术，采用天井、冷巷等岭南特色的被动式节能技术方法，进一步降低建筑的用能要求。</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（十三）设计应考虑可再生能源的利用，可利用屋面、玻璃幕墙结合立面造型，设置太阳能光伏板；利用晒台、空地设置空气源热泵热水系统安装空间。</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（十四）绿色农房建设应充分考虑经济性，建设成本</w:t>
      </w:r>
    </w:p>
    <w:p>
      <w:pPr>
        <w:pStyle w:val="9"/>
        <w:widowControl/>
        <w:shd w:val="clear" w:color="auto" w:fill="FFFFFF"/>
        <w:spacing w:before="0" w:beforeAutospacing="0" w:after="0" w:afterAutospacing="0" w:line="600" w:lineRule="exact"/>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符合当地农村经济发展状况及农民生活水平。</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（十五）鼓励应用绿色建材。</w:t>
      </w:r>
    </w:p>
    <w:p>
      <w:pPr>
        <w:pStyle w:val="4"/>
        <w:spacing w:beforeAutospacing="0" w:afterAutospacing="0" w:line="600" w:lineRule="exact"/>
        <w:ind w:firstLine="640" w:firstLineChars="200"/>
        <w:rPr>
          <w:rFonts w:hint="default" w:ascii="黑体" w:hAnsi="黑体" w:eastAsia="黑体" w:cs="黑体"/>
          <w:b w:val="0"/>
          <w:bCs w:val="0"/>
          <w:szCs w:val="32"/>
          <w:shd w:val="clear" w:color="auto" w:fill="FFFFFF"/>
        </w:rPr>
      </w:pPr>
      <w:r>
        <w:rPr>
          <w:rFonts w:ascii="黑体" w:hAnsi="黑体" w:eastAsia="黑体" w:cs="黑体"/>
          <w:b w:val="0"/>
          <w:bCs w:val="0"/>
          <w:szCs w:val="32"/>
          <w:shd w:val="clear" w:color="auto" w:fill="FFFFFF"/>
        </w:rPr>
        <w:t>三、成果要求</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（一）文件命名为：“作品名称+单位名称+主创设计师姓名”，文件格式为 zip 或 rar，文件包内应包含所有平面、立面、剖面CAD，所有计算EXCEL表，效果图、分析图SKETCHUP；</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（二）设计成果分专家评审版、群众展示版两种版本。专家评审版A3版幅PDF，分辨率300 DPI；群众展示版PDF要求为竖向，尺寸1900mmX940mm，分辨率300 DPI。群众展示版应确保设计成果群众能“看得懂”设计内容，版面设计简洁明了，立体、直观、深入浅出地展现设计成果。</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（三）总体构思说明（不少于300字），各单体户型、面积指标表。</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（四）街区外立面组合效果图或村落组团鸟瞰图，所有单体建筑外立面效果图。</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（五）带家具布置的各层平面图（首层带庭院布置及</w:t>
      </w:r>
    </w:p>
    <w:p>
      <w:pPr>
        <w:pStyle w:val="9"/>
        <w:widowControl/>
        <w:shd w:val="clear" w:color="auto" w:fill="FFFFFF"/>
        <w:spacing w:before="0" w:beforeAutospacing="0" w:after="0" w:afterAutospacing="0" w:line="600" w:lineRule="exact"/>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家具布置），立面图，剖面图，带开间尺寸、楼层标高。</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（六）对于建筑适变性措施要求，提供各种布置方案，以表达方案能满足不同时期家庭结构变化的居住需求，避免频繁拆改。</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（七）外围护结构节能技术示意图用彩色效果图加索</w:t>
      </w:r>
    </w:p>
    <w:p>
      <w:pPr>
        <w:pStyle w:val="9"/>
        <w:widowControl/>
        <w:shd w:val="clear" w:color="auto" w:fill="FFFFFF"/>
        <w:spacing w:before="0" w:beforeAutospacing="0" w:after="0" w:afterAutospacing="0" w:line="600" w:lineRule="exact"/>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引的方式，对外墙材料的选型、节能参数进行详细说明。</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（八）选取一个典型单体提供装配式专篇，内容包括《装配式建筑评分表》及装配率计算书、拆解图（可用SKETCHUP等方式表达）、装配式建造说明及具体要求、装配式节点创新设计图（如有）。</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（九）提供方案造价专篇，计算各单体建筑建造成本。</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（十）选取一个典型单体提供可再生能源的利用专篇，用三维彩色效果图示意可再生能源的使用部位，以及创新、关键节点示意图（如有，可作为加分项）。</w:t>
      </w:r>
    </w:p>
    <w:p>
      <w:pPr>
        <w:pStyle w:val="9"/>
        <w:widowControl/>
        <w:shd w:val="clear" w:color="auto" w:fill="FFFFFF"/>
        <w:spacing w:before="0" w:beforeAutospacing="0" w:after="0" w:afterAutospacing="0" w:line="600" w:lineRule="exact"/>
        <w:ind w:firstLine="672" w:firstLineChars="200"/>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（十一）根据窗户、天井、冷巷、建筑形体等，进行室内光环境模拟分析、室内风环境分析，提供相应分析示意图（加分项）。</w:t>
      </w:r>
    </w:p>
    <w:p>
      <w:pPr>
        <w:pStyle w:val="9"/>
        <w:widowControl/>
        <w:shd w:val="clear" w:color="auto" w:fill="FFFFFF"/>
        <w:spacing w:before="0" w:beforeAutospacing="0" w:after="0" w:afterAutospacing="0" w:line="600" w:lineRule="exact"/>
        <w:ind w:firstLine="672" w:firstLineChars="200"/>
        <w:jc w:val="left"/>
        <w:rPr>
          <w:rFonts w:ascii="仿宋_GB2312" w:hAnsi="仿宋_GB2312" w:eastAsia="仿宋_GB2312" w:cs="仿宋_GB2312"/>
          <w:spacing w:val="8"/>
          <w:szCs w:val="32"/>
          <w:shd w:val="clear" w:color="auto" w:fill="FFFFFF"/>
        </w:rPr>
      </w:pPr>
      <w:r>
        <w:rPr>
          <w:rFonts w:hint="eastAsia" w:ascii="仿宋_GB2312" w:hAnsi="仿宋_GB2312" w:eastAsia="仿宋_GB2312" w:cs="仿宋_GB2312"/>
          <w:spacing w:val="8"/>
          <w:szCs w:val="32"/>
          <w:shd w:val="clear" w:color="auto" w:fill="FFFFFF"/>
        </w:rPr>
        <w:t>（十二）既有民居整治</w:t>
      </w:r>
      <w:r>
        <w:rPr>
          <w:rFonts w:hint="eastAsia" w:ascii="仿宋_GB2312" w:hAnsi="仿宋_GB2312" w:eastAsia="仿宋_GB2312" w:cs="仿宋_GB2312"/>
          <w:szCs w:val="32"/>
        </w:rPr>
        <w:t>组别的设计成果，需包含改造前后对比图，经济成本分析及改造说明。</w:t>
      </w:r>
    </w:p>
    <w:sectPr>
      <w:headerReference r:id="rId3" w:type="default"/>
      <w:footerReference r:id="rId4" w:type="default"/>
      <w:footerReference r:id="rId5" w:type="even"/>
      <w:pgSz w:w="11906" w:h="16838"/>
      <w:pgMar w:top="1440" w:right="1803" w:bottom="1440" w:left="1803"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新宋体">
    <w:panose1 w:val="02010609030101010101"/>
    <w:charset w:val="86"/>
    <w:family w:val="modern"/>
    <w:pitch w:val="default"/>
    <w:sig w:usb0="00000003" w:usb1="288F0000" w:usb2="00000006"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4750168"/>
    </w:sdtPr>
    <w:sdtEndPr>
      <w:rPr>
        <w:sz w:val="28"/>
        <w:szCs w:val="28"/>
      </w:rPr>
    </w:sdtEndPr>
    <w:sdtContent>
      <w:p>
        <w:pPr>
          <w:pStyle w:val="7"/>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5 -</w:t>
        </w:r>
        <w:r>
          <w:rPr>
            <w:sz w:val="28"/>
            <w:szCs w:val="28"/>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5782916"/>
    </w:sdtPr>
    <w:sdtEndPr>
      <w:rPr>
        <w:sz w:val="28"/>
        <w:szCs w:val="28"/>
      </w:rPr>
    </w:sdtEndPr>
    <w:sdtContent>
      <w:p>
        <w:pPr>
          <w:pStyle w:val="7"/>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4 -</w:t>
        </w:r>
        <w:r>
          <w:rPr>
            <w:sz w:val="28"/>
            <w:szCs w:val="28"/>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2"/>
      </w:pBdr>
      <w:rPr>
        <w:rFonts w:ascii="新宋体" w:hAnsi="新宋体" w:eastAsia="新宋体" w:cs="新宋体"/>
        <w:b/>
        <w:bCs/>
        <w:color w:val="222222"/>
        <w:spacing w:val="8"/>
        <w:sz w:val="24"/>
        <w:shd w:val="clear" w:color="auto" w:fill="FFFF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true"/>
  <w:bordersDoNotSurroundFooter w:val="true"/>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ZjA4NDM5NmEwYzg4NGRiOWU4OWMwOTAxMjhhOWUifQ=="/>
  </w:docVars>
  <w:rsids>
    <w:rsidRoot w:val="00E6551E"/>
    <w:rsid w:val="00011206"/>
    <w:rsid w:val="00015FF3"/>
    <w:rsid w:val="00016D82"/>
    <w:rsid w:val="000204B7"/>
    <w:rsid w:val="00024FD4"/>
    <w:rsid w:val="00034204"/>
    <w:rsid w:val="000566D4"/>
    <w:rsid w:val="00070F4A"/>
    <w:rsid w:val="000977F6"/>
    <w:rsid w:val="000E2DBA"/>
    <w:rsid w:val="00101588"/>
    <w:rsid w:val="00103EC5"/>
    <w:rsid w:val="001104DA"/>
    <w:rsid w:val="00123491"/>
    <w:rsid w:val="001255AE"/>
    <w:rsid w:val="0013182F"/>
    <w:rsid w:val="00133C9F"/>
    <w:rsid w:val="001F4617"/>
    <w:rsid w:val="0021241A"/>
    <w:rsid w:val="00243258"/>
    <w:rsid w:val="00245F97"/>
    <w:rsid w:val="002B2386"/>
    <w:rsid w:val="002C16B8"/>
    <w:rsid w:val="002D4637"/>
    <w:rsid w:val="002F36B7"/>
    <w:rsid w:val="00310A1F"/>
    <w:rsid w:val="003556D0"/>
    <w:rsid w:val="0037596E"/>
    <w:rsid w:val="00381AB7"/>
    <w:rsid w:val="003A00BA"/>
    <w:rsid w:val="003C0564"/>
    <w:rsid w:val="003C0DF2"/>
    <w:rsid w:val="003D5F3D"/>
    <w:rsid w:val="00417D17"/>
    <w:rsid w:val="004218F1"/>
    <w:rsid w:val="00462211"/>
    <w:rsid w:val="00467FAB"/>
    <w:rsid w:val="0047638C"/>
    <w:rsid w:val="004B02D1"/>
    <w:rsid w:val="004B2B40"/>
    <w:rsid w:val="004D7F9C"/>
    <w:rsid w:val="004F12C2"/>
    <w:rsid w:val="004F3D5D"/>
    <w:rsid w:val="0050474F"/>
    <w:rsid w:val="00520C62"/>
    <w:rsid w:val="0053341F"/>
    <w:rsid w:val="00540499"/>
    <w:rsid w:val="00541B45"/>
    <w:rsid w:val="00544C23"/>
    <w:rsid w:val="0056310B"/>
    <w:rsid w:val="00575874"/>
    <w:rsid w:val="005A45A6"/>
    <w:rsid w:val="005D35FC"/>
    <w:rsid w:val="006033C6"/>
    <w:rsid w:val="00604E36"/>
    <w:rsid w:val="00607D6B"/>
    <w:rsid w:val="0062412A"/>
    <w:rsid w:val="006661A6"/>
    <w:rsid w:val="00673B18"/>
    <w:rsid w:val="00695090"/>
    <w:rsid w:val="00695D32"/>
    <w:rsid w:val="006A50ED"/>
    <w:rsid w:val="006C4FBB"/>
    <w:rsid w:val="006F13F8"/>
    <w:rsid w:val="006F6BEF"/>
    <w:rsid w:val="00711C5F"/>
    <w:rsid w:val="00765A0F"/>
    <w:rsid w:val="00766425"/>
    <w:rsid w:val="0078100E"/>
    <w:rsid w:val="007932F3"/>
    <w:rsid w:val="007F13C9"/>
    <w:rsid w:val="00801A19"/>
    <w:rsid w:val="00806948"/>
    <w:rsid w:val="008073A6"/>
    <w:rsid w:val="0080757B"/>
    <w:rsid w:val="00827D08"/>
    <w:rsid w:val="00846A9C"/>
    <w:rsid w:val="00851FF7"/>
    <w:rsid w:val="00852B4F"/>
    <w:rsid w:val="008532C8"/>
    <w:rsid w:val="00863102"/>
    <w:rsid w:val="008729C5"/>
    <w:rsid w:val="00890691"/>
    <w:rsid w:val="008A4694"/>
    <w:rsid w:val="008B2392"/>
    <w:rsid w:val="008B34BB"/>
    <w:rsid w:val="008E7674"/>
    <w:rsid w:val="009103F8"/>
    <w:rsid w:val="00970655"/>
    <w:rsid w:val="0097281A"/>
    <w:rsid w:val="009818F9"/>
    <w:rsid w:val="009A251E"/>
    <w:rsid w:val="009A4890"/>
    <w:rsid w:val="009E1192"/>
    <w:rsid w:val="009E67FB"/>
    <w:rsid w:val="009F1BAC"/>
    <w:rsid w:val="009F5245"/>
    <w:rsid w:val="00A2299E"/>
    <w:rsid w:val="00A30332"/>
    <w:rsid w:val="00A3445C"/>
    <w:rsid w:val="00A35BA2"/>
    <w:rsid w:val="00A43F42"/>
    <w:rsid w:val="00A82FC3"/>
    <w:rsid w:val="00AB3FB9"/>
    <w:rsid w:val="00AB447F"/>
    <w:rsid w:val="00AC4073"/>
    <w:rsid w:val="00AE6D8A"/>
    <w:rsid w:val="00B139CD"/>
    <w:rsid w:val="00B357D7"/>
    <w:rsid w:val="00B37B7D"/>
    <w:rsid w:val="00B46E75"/>
    <w:rsid w:val="00B5353D"/>
    <w:rsid w:val="00B92E0D"/>
    <w:rsid w:val="00BC640B"/>
    <w:rsid w:val="00BC7066"/>
    <w:rsid w:val="00BE23A4"/>
    <w:rsid w:val="00C07F87"/>
    <w:rsid w:val="00C244A4"/>
    <w:rsid w:val="00C41CA0"/>
    <w:rsid w:val="00C46190"/>
    <w:rsid w:val="00C52453"/>
    <w:rsid w:val="00CA0928"/>
    <w:rsid w:val="00CC1EEE"/>
    <w:rsid w:val="00D13445"/>
    <w:rsid w:val="00D46971"/>
    <w:rsid w:val="00DC07A9"/>
    <w:rsid w:val="00E4505E"/>
    <w:rsid w:val="00E6551E"/>
    <w:rsid w:val="00E83A8E"/>
    <w:rsid w:val="00E95669"/>
    <w:rsid w:val="00EA000A"/>
    <w:rsid w:val="00F10BA5"/>
    <w:rsid w:val="00F26FD4"/>
    <w:rsid w:val="00F27AAF"/>
    <w:rsid w:val="00F66CE8"/>
    <w:rsid w:val="00F87DDA"/>
    <w:rsid w:val="00F93D94"/>
    <w:rsid w:val="00F9702E"/>
    <w:rsid w:val="00FA00A3"/>
    <w:rsid w:val="00FA12FE"/>
    <w:rsid w:val="00FA1B91"/>
    <w:rsid w:val="00FA29A0"/>
    <w:rsid w:val="00FE3081"/>
    <w:rsid w:val="010B15E2"/>
    <w:rsid w:val="01802C9E"/>
    <w:rsid w:val="018E5CA8"/>
    <w:rsid w:val="01A26771"/>
    <w:rsid w:val="01BC5F53"/>
    <w:rsid w:val="031713E0"/>
    <w:rsid w:val="03CA6453"/>
    <w:rsid w:val="03FD4168"/>
    <w:rsid w:val="04903A62"/>
    <w:rsid w:val="054364BD"/>
    <w:rsid w:val="05832D5D"/>
    <w:rsid w:val="065F7326"/>
    <w:rsid w:val="07070CE0"/>
    <w:rsid w:val="079F3753"/>
    <w:rsid w:val="07E86EA8"/>
    <w:rsid w:val="07F86735"/>
    <w:rsid w:val="08122176"/>
    <w:rsid w:val="082C0402"/>
    <w:rsid w:val="08AD24D3"/>
    <w:rsid w:val="08BC7D0F"/>
    <w:rsid w:val="092E0C94"/>
    <w:rsid w:val="096B4234"/>
    <w:rsid w:val="09702B78"/>
    <w:rsid w:val="099866AB"/>
    <w:rsid w:val="09B1363E"/>
    <w:rsid w:val="0A6904EF"/>
    <w:rsid w:val="0AEB73DB"/>
    <w:rsid w:val="0B043FF8"/>
    <w:rsid w:val="0BEA7692"/>
    <w:rsid w:val="0BFC0BC7"/>
    <w:rsid w:val="0C0369A6"/>
    <w:rsid w:val="0C2A7A8F"/>
    <w:rsid w:val="0C424338"/>
    <w:rsid w:val="0C5B233E"/>
    <w:rsid w:val="0CCB59F8"/>
    <w:rsid w:val="0D1150F2"/>
    <w:rsid w:val="0D3C3A78"/>
    <w:rsid w:val="0D4F2D50"/>
    <w:rsid w:val="0D5D6093"/>
    <w:rsid w:val="0D7A13E2"/>
    <w:rsid w:val="0DF01028"/>
    <w:rsid w:val="0DF5216A"/>
    <w:rsid w:val="0EAB2689"/>
    <w:rsid w:val="0F0C3DC3"/>
    <w:rsid w:val="0FB3423F"/>
    <w:rsid w:val="0FF90109"/>
    <w:rsid w:val="10961B97"/>
    <w:rsid w:val="110D50C0"/>
    <w:rsid w:val="11276C93"/>
    <w:rsid w:val="11533F12"/>
    <w:rsid w:val="11567578"/>
    <w:rsid w:val="11944B11"/>
    <w:rsid w:val="11FC0C39"/>
    <w:rsid w:val="11FE2376"/>
    <w:rsid w:val="124B075F"/>
    <w:rsid w:val="12902616"/>
    <w:rsid w:val="12EB3CF0"/>
    <w:rsid w:val="13021765"/>
    <w:rsid w:val="13223BB5"/>
    <w:rsid w:val="13FB0838"/>
    <w:rsid w:val="140D6614"/>
    <w:rsid w:val="146D0E60"/>
    <w:rsid w:val="14700951"/>
    <w:rsid w:val="14991C55"/>
    <w:rsid w:val="14DD4DA8"/>
    <w:rsid w:val="1518718D"/>
    <w:rsid w:val="159D5775"/>
    <w:rsid w:val="15C54CCC"/>
    <w:rsid w:val="1666025D"/>
    <w:rsid w:val="16BE59A3"/>
    <w:rsid w:val="16C32FBA"/>
    <w:rsid w:val="16FC296F"/>
    <w:rsid w:val="1728413E"/>
    <w:rsid w:val="17A4103D"/>
    <w:rsid w:val="183C77F0"/>
    <w:rsid w:val="1844012A"/>
    <w:rsid w:val="184B14B9"/>
    <w:rsid w:val="18AB1F57"/>
    <w:rsid w:val="18B828C6"/>
    <w:rsid w:val="196547FC"/>
    <w:rsid w:val="19C972F9"/>
    <w:rsid w:val="19EB6441"/>
    <w:rsid w:val="1A1A55E6"/>
    <w:rsid w:val="1A255D39"/>
    <w:rsid w:val="1A5D1524"/>
    <w:rsid w:val="1A6C5716"/>
    <w:rsid w:val="1AF23A47"/>
    <w:rsid w:val="1AFF658A"/>
    <w:rsid w:val="1BC53330"/>
    <w:rsid w:val="1C3C36F1"/>
    <w:rsid w:val="1C4C6D85"/>
    <w:rsid w:val="1C8E00CD"/>
    <w:rsid w:val="1CBD04AB"/>
    <w:rsid w:val="1CD6156D"/>
    <w:rsid w:val="1CEF7BCC"/>
    <w:rsid w:val="1D156539"/>
    <w:rsid w:val="1DC835AB"/>
    <w:rsid w:val="1E2C77D5"/>
    <w:rsid w:val="1E3A68C3"/>
    <w:rsid w:val="1E636E30"/>
    <w:rsid w:val="1E713795"/>
    <w:rsid w:val="1F071EB1"/>
    <w:rsid w:val="1F0979D8"/>
    <w:rsid w:val="1F52137F"/>
    <w:rsid w:val="1F7F60C4"/>
    <w:rsid w:val="1FAA740D"/>
    <w:rsid w:val="1FB548D8"/>
    <w:rsid w:val="1FB63615"/>
    <w:rsid w:val="1FC33C06"/>
    <w:rsid w:val="205E3D53"/>
    <w:rsid w:val="206375BB"/>
    <w:rsid w:val="20790B8D"/>
    <w:rsid w:val="2084257A"/>
    <w:rsid w:val="208C71D9"/>
    <w:rsid w:val="20CA13E8"/>
    <w:rsid w:val="21A734D8"/>
    <w:rsid w:val="22146DBF"/>
    <w:rsid w:val="221768AF"/>
    <w:rsid w:val="222C2F9C"/>
    <w:rsid w:val="2274785E"/>
    <w:rsid w:val="22A77C33"/>
    <w:rsid w:val="232B5882"/>
    <w:rsid w:val="235D4796"/>
    <w:rsid w:val="237D2742"/>
    <w:rsid w:val="23A81EB5"/>
    <w:rsid w:val="23F32A04"/>
    <w:rsid w:val="243674C1"/>
    <w:rsid w:val="243A0633"/>
    <w:rsid w:val="244B60AD"/>
    <w:rsid w:val="245834F6"/>
    <w:rsid w:val="246C2129"/>
    <w:rsid w:val="247973AD"/>
    <w:rsid w:val="248D2E59"/>
    <w:rsid w:val="2493459C"/>
    <w:rsid w:val="25001CF4"/>
    <w:rsid w:val="256040C9"/>
    <w:rsid w:val="256F24AD"/>
    <w:rsid w:val="25B7521A"/>
    <w:rsid w:val="27473793"/>
    <w:rsid w:val="274E68CF"/>
    <w:rsid w:val="27AB3D22"/>
    <w:rsid w:val="28077DB2"/>
    <w:rsid w:val="28333D17"/>
    <w:rsid w:val="287C29F4"/>
    <w:rsid w:val="289742A6"/>
    <w:rsid w:val="28CD6CD8"/>
    <w:rsid w:val="28DF46B0"/>
    <w:rsid w:val="2973261D"/>
    <w:rsid w:val="29977B6E"/>
    <w:rsid w:val="2A1A13E7"/>
    <w:rsid w:val="2A1F4553"/>
    <w:rsid w:val="2A367122"/>
    <w:rsid w:val="2A467D32"/>
    <w:rsid w:val="2A4C31DA"/>
    <w:rsid w:val="2A970CD3"/>
    <w:rsid w:val="2B4E0793"/>
    <w:rsid w:val="2B595843"/>
    <w:rsid w:val="2B6568DD"/>
    <w:rsid w:val="2B794137"/>
    <w:rsid w:val="2BD01E07"/>
    <w:rsid w:val="2BDD0222"/>
    <w:rsid w:val="2C091017"/>
    <w:rsid w:val="2C63053E"/>
    <w:rsid w:val="2D12306E"/>
    <w:rsid w:val="2D4D587B"/>
    <w:rsid w:val="2D6A6FCC"/>
    <w:rsid w:val="2DD8267F"/>
    <w:rsid w:val="2E33112D"/>
    <w:rsid w:val="2E825C96"/>
    <w:rsid w:val="2EF91817"/>
    <w:rsid w:val="2F6A2714"/>
    <w:rsid w:val="2F75131F"/>
    <w:rsid w:val="2FB71F3B"/>
    <w:rsid w:val="2FEA5603"/>
    <w:rsid w:val="300243F1"/>
    <w:rsid w:val="30751371"/>
    <w:rsid w:val="30963095"/>
    <w:rsid w:val="30DD0CC4"/>
    <w:rsid w:val="3138414C"/>
    <w:rsid w:val="31943A79"/>
    <w:rsid w:val="319A24AD"/>
    <w:rsid w:val="321D3A6E"/>
    <w:rsid w:val="32204A9F"/>
    <w:rsid w:val="32246E76"/>
    <w:rsid w:val="32636037"/>
    <w:rsid w:val="32876393"/>
    <w:rsid w:val="329A6E6D"/>
    <w:rsid w:val="32A60391"/>
    <w:rsid w:val="337C6572"/>
    <w:rsid w:val="33DF25A9"/>
    <w:rsid w:val="341C1B03"/>
    <w:rsid w:val="34BF0E0C"/>
    <w:rsid w:val="34E13990"/>
    <w:rsid w:val="350B4052"/>
    <w:rsid w:val="351C000D"/>
    <w:rsid w:val="35357321"/>
    <w:rsid w:val="355D18A7"/>
    <w:rsid w:val="355F7EFA"/>
    <w:rsid w:val="357A4D33"/>
    <w:rsid w:val="35E84393"/>
    <w:rsid w:val="362F1FC2"/>
    <w:rsid w:val="363650FE"/>
    <w:rsid w:val="36CE6307"/>
    <w:rsid w:val="36EA4528"/>
    <w:rsid w:val="36FF7BE6"/>
    <w:rsid w:val="371E4021"/>
    <w:rsid w:val="373B6744"/>
    <w:rsid w:val="3767398F"/>
    <w:rsid w:val="37906A90"/>
    <w:rsid w:val="37991DE9"/>
    <w:rsid w:val="386449A2"/>
    <w:rsid w:val="38F964E3"/>
    <w:rsid w:val="39184F8F"/>
    <w:rsid w:val="392F4087"/>
    <w:rsid w:val="39765524"/>
    <w:rsid w:val="397A79F8"/>
    <w:rsid w:val="39F257E0"/>
    <w:rsid w:val="3A775CE5"/>
    <w:rsid w:val="3A850402"/>
    <w:rsid w:val="3A9B45AD"/>
    <w:rsid w:val="3AAA1C17"/>
    <w:rsid w:val="3AC32CD9"/>
    <w:rsid w:val="3AF92329"/>
    <w:rsid w:val="3AFB1345"/>
    <w:rsid w:val="3B0A4DAB"/>
    <w:rsid w:val="3BB53761"/>
    <w:rsid w:val="3BBC60A6"/>
    <w:rsid w:val="3BFF5F92"/>
    <w:rsid w:val="3C2A2C9F"/>
    <w:rsid w:val="3C575DCE"/>
    <w:rsid w:val="3C787F51"/>
    <w:rsid w:val="3CE46B0D"/>
    <w:rsid w:val="3CF47AC1"/>
    <w:rsid w:val="3CFEA7E2"/>
    <w:rsid w:val="3D021545"/>
    <w:rsid w:val="3D3A1978"/>
    <w:rsid w:val="3D682A74"/>
    <w:rsid w:val="3DC92CFC"/>
    <w:rsid w:val="3DEE62BF"/>
    <w:rsid w:val="3DF8713D"/>
    <w:rsid w:val="3E155F41"/>
    <w:rsid w:val="3E18333B"/>
    <w:rsid w:val="3E1A70B4"/>
    <w:rsid w:val="3E432AAE"/>
    <w:rsid w:val="3FD91CE7"/>
    <w:rsid w:val="400370E7"/>
    <w:rsid w:val="40A67324"/>
    <w:rsid w:val="40B90E06"/>
    <w:rsid w:val="40CA5CFC"/>
    <w:rsid w:val="40CF687B"/>
    <w:rsid w:val="411F3F25"/>
    <w:rsid w:val="414803DC"/>
    <w:rsid w:val="41C45CB4"/>
    <w:rsid w:val="41E33C60"/>
    <w:rsid w:val="41FB36A0"/>
    <w:rsid w:val="42100EF9"/>
    <w:rsid w:val="429D6505"/>
    <w:rsid w:val="42BB7D51"/>
    <w:rsid w:val="42C85330"/>
    <w:rsid w:val="43696F7C"/>
    <w:rsid w:val="441B3B85"/>
    <w:rsid w:val="444613BC"/>
    <w:rsid w:val="44896D41"/>
    <w:rsid w:val="44C66FC3"/>
    <w:rsid w:val="44DC50C3"/>
    <w:rsid w:val="44FF7003"/>
    <w:rsid w:val="452A0524"/>
    <w:rsid w:val="45837C34"/>
    <w:rsid w:val="458662BF"/>
    <w:rsid w:val="45A2455E"/>
    <w:rsid w:val="46284338"/>
    <w:rsid w:val="46DF533E"/>
    <w:rsid w:val="476E0F9A"/>
    <w:rsid w:val="477A6E15"/>
    <w:rsid w:val="47B567FE"/>
    <w:rsid w:val="47CC1972"/>
    <w:rsid w:val="47E37174"/>
    <w:rsid w:val="4820176A"/>
    <w:rsid w:val="48231BCD"/>
    <w:rsid w:val="487A531F"/>
    <w:rsid w:val="48B63E7D"/>
    <w:rsid w:val="491C63D6"/>
    <w:rsid w:val="493D6DA4"/>
    <w:rsid w:val="49676BEC"/>
    <w:rsid w:val="49CD38B4"/>
    <w:rsid w:val="49E335D2"/>
    <w:rsid w:val="4A7D4C52"/>
    <w:rsid w:val="4AC2110A"/>
    <w:rsid w:val="4BB75EFE"/>
    <w:rsid w:val="4BE807F1"/>
    <w:rsid w:val="4BF379B8"/>
    <w:rsid w:val="4C52210E"/>
    <w:rsid w:val="4C940979"/>
    <w:rsid w:val="4C97105C"/>
    <w:rsid w:val="4CA010CC"/>
    <w:rsid w:val="4D4817B2"/>
    <w:rsid w:val="4D6C5536"/>
    <w:rsid w:val="4D987FF5"/>
    <w:rsid w:val="4D9D385D"/>
    <w:rsid w:val="4DBE3EFF"/>
    <w:rsid w:val="4DE54BBF"/>
    <w:rsid w:val="4DF64E7D"/>
    <w:rsid w:val="4DF94F37"/>
    <w:rsid w:val="4E14124E"/>
    <w:rsid w:val="4E5E123E"/>
    <w:rsid w:val="4EAA1EE0"/>
    <w:rsid w:val="4F7505EE"/>
    <w:rsid w:val="4F975776"/>
    <w:rsid w:val="4FB1539E"/>
    <w:rsid w:val="500F0A42"/>
    <w:rsid w:val="501B46D5"/>
    <w:rsid w:val="502A762A"/>
    <w:rsid w:val="50447FC0"/>
    <w:rsid w:val="504F0E3F"/>
    <w:rsid w:val="50953A75"/>
    <w:rsid w:val="50BE7D72"/>
    <w:rsid w:val="50D70E34"/>
    <w:rsid w:val="510C0BA8"/>
    <w:rsid w:val="5115067F"/>
    <w:rsid w:val="513B5867"/>
    <w:rsid w:val="51782617"/>
    <w:rsid w:val="518A6B82"/>
    <w:rsid w:val="51DA038A"/>
    <w:rsid w:val="51DA0BDC"/>
    <w:rsid w:val="51E032A2"/>
    <w:rsid w:val="52075749"/>
    <w:rsid w:val="522010E7"/>
    <w:rsid w:val="523C53F3"/>
    <w:rsid w:val="525E6B9D"/>
    <w:rsid w:val="52D675F5"/>
    <w:rsid w:val="531B76FE"/>
    <w:rsid w:val="53DD2C05"/>
    <w:rsid w:val="53FB3291"/>
    <w:rsid w:val="545A4256"/>
    <w:rsid w:val="547370C6"/>
    <w:rsid w:val="54976AF9"/>
    <w:rsid w:val="54992FD0"/>
    <w:rsid w:val="54AA0D3A"/>
    <w:rsid w:val="55760C1C"/>
    <w:rsid w:val="55CE6CAA"/>
    <w:rsid w:val="56075D18"/>
    <w:rsid w:val="565A22EB"/>
    <w:rsid w:val="565B3E64"/>
    <w:rsid w:val="566B160F"/>
    <w:rsid w:val="56796ABF"/>
    <w:rsid w:val="56933A4F"/>
    <w:rsid w:val="57D12A81"/>
    <w:rsid w:val="57D52571"/>
    <w:rsid w:val="58112E7E"/>
    <w:rsid w:val="581B530B"/>
    <w:rsid w:val="584210D5"/>
    <w:rsid w:val="58823D7B"/>
    <w:rsid w:val="58E862D4"/>
    <w:rsid w:val="58ED38EB"/>
    <w:rsid w:val="59B166C6"/>
    <w:rsid w:val="59C10AB4"/>
    <w:rsid w:val="59E44CEE"/>
    <w:rsid w:val="5A146C55"/>
    <w:rsid w:val="5A43652C"/>
    <w:rsid w:val="5A9952EE"/>
    <w:rsid w:val="5AD05272"/>
    <w:rsid w:val="5B102138"/>
    <w:rsid w:val="5B296730"/>
    <w:rsid w:val="5B3475AF"/>
    <w:rsid w:val="5B5E462C"/>
    <w:rsid w:val="5B7D3F08"/>
    <w:rsid w:val="5B8A3673"/>
    <w:rsid w:val="5BD82630"/>
    <w:rsid w:val="5C4E07B5"/>
    <w:rsid w:val="5CE768A3"/>
    <w:rsid w:val="5D296EBB"/>
    <w:rsid w:val="5EB34C8F"/>
    <w:rsid w:val="5EE05174"/>
    <w:rsid w:val="5EF62DCD"/>
    <w:rsid w:val="5EFF7ED4"/>
    <w:rsid w:val="5FCE2354"/>
    <w:rsid w:val="602C2F4B"/>
    <w:rsid w:val="610F6AD4"/>
    <w:rsid w:val="611D1FCC"/>
    <w:rsid w:val="613D2F35"/>
    <w:rsid w:val="620A1069"/>
    <w:rsid w:val="621A6DD3"/>
    <w:rsid w:val="624D71A8"/>
    <w:rsid w:val="62582C10"/>
    <w:rsid w:val="633D546F"/>
    <w:rsid w:val="64112C89"/>
    <w:rsid w:val="6488096B"/>
    <w:rsid w:val="64EE260B"/>
    <w:rsid w:val="653A2CD0"/>
    <w:rsid w:val="656C5B97"/>
    <w:rsid w:val="65A43583"/>
    <w:rsid w:val="65AC068A"/>
    <w:rsid w:val="65F75598"/>
    <w:rsid w:val="664561D7"/>
    <w:rsid w:val="668D04BB"/>
    <w:rsid w:val="67275669"/>
    <w:rsid w:val="67A755AC"/>
    <w:rsid w:val="67FC76A6"/>
    <w:rsid w:val="68373BBF"/>
    <w:rsid w:val="689A2A1B"/>
    <w:rsid w:val="68AA7102"/>
    <w:rsid w:val="68DC4DE2"/>
    <w:rsid w:val="694B04B6"/>
    <w:rsid w:val="69992CD3"/>
    <w:rsid w:val="69D41F5D"/>
    <w:rsid w:val="6ACD783B"/>
    <w:rsid w:val="6B427AC6"/>
    <w:rsid w:val="6B483298"/>
    <w:rsid w:val="6B4A697B"/>
    <w:rsid w:val="6B756F24"/>
    <w:rsid w:val="6C066D46"/>
    <w:rsid w:val="6C7F571D"/>
    <w:rsid w:val="6C90660F"/>
    <w:rsid w:val="6CA976D1"/>
    <w:rsid w:val="6D082649"/>
    <w:rsid w:val="6DAD4F9F"/>
    <w:rsid w:val="6DAF4EBB"/>
    <w:rsid w:val="6DF13761"/>
    <w:rsid w:val="6E184B0E"/>
    <w:rsid w:val="6E295B12"/>
    <w:rsid w:val="6E557B10"/>
    <w:rsid w:val="6E8421A4"/>
    <w:rsid w:val="6ECB31AD"/>
    <w:rsid w:val="6ECB392F"/>
    <w:rsid w:val="6EF23B32"/>
    <w:rsid w:val="6F305E87"/>
    <w:rsid w:val="701632CF"/>
    <w:rsid w:val="70707057"/>
    <w:rsid w:val="70716758"/>
    <w:rsid w:val="7082657D"/>
    <w:rsid w:val="708C384A"/>
    <w:rsid w:val="70A1528F"/>
    <w:rsid w:val="70CC398E"/>
    <w:rsid w:val="70F353BF"/>
    <w:rsid w:val="70F532B7"/>
    <w:rsid w:val="716F0EE9"/>
    <w:rsid w:val="717E112C"/>
    <w:rsid w:val="71E76CD1"/>
    <w:rsid w:val="734C0DB6"/>
    <w:rsid w:val="737D7091"/>
    <w:rsid w:val="738F5872"/>
    <w:rsid w:val="73A62BBC"/>
    <w:rsid w:val="73EF00BF"/>
    <w:rsid w:val="749F1AE5"/>
    <w:rsid w:val="74C21C27"/>
    <w:rsid w:val="74E90FB2"/>
    <w:rsid w:val="756248C1"/>
    <w:rsid w:val="75956A44"/>
    <w:rsid w:val="75DE488F"/>
    <w:rsid w:val="762300D3"/>
    <w:rsid w:val="76A31644"/>
    <w:rsid w:val="76CC293A"/>
    <w:rsid w:val="7715608F"/>
    <w:rsid w:val="771F2A69"/>
    <w:rsid w:val="777F175A"/>
    <w:rsid w:val="77C33D3D"/>
    <w:rsid w:val="77DA3CB5"/>
    <w:rsid w:val="77DF1FFC"/>
    <w:rsid w:val="782F7E72"/>
    <w:rsid w:val="78B813C8"/>
    <w:rsid w:val="78BB4A14"/>
    <w:rsid w:val="78CC6D70"/>
    <w:rsid w:val="78E81581"/>
    <w:rsid w:val="78F85C68"/>
    <w:rsid w:val="7940316B"/>
    <w:rsid w:val="79D43FC4"/>
    <w:rsid w:val="79D55FA9"/>
    <w:rsid w:val="7A1563A6"/>
    <w:rsid w:val="7AEF309B"/>
    <w:rsid w:val="7AFE32DE"/>
    <w:rsid w:val="7BAD0F8C"/>
    <w:rsid w:val="7BBBDFD4"/>
    <w:rsid w:val="7BCB1412"/>
    <w:rsid w:val="7CAF78AE"/>
    <w:rsid w:val="7CB65C1E"/>
    <w:rsid w:val="7D0A41BC"/>
    <w:rsid w:val="7D101C97"/>
    <w:rsid w:val="7D225C18"/>
    <w:rsid w:val="7D511DEB"/>
    <w:rsid w:val="7D957F29"/>
    <w:rsid w:val="7D9B2297"/>
    <w:rsid w:val="7DF804B8"/>
    <w:rsid w:val="7E3C65F7"/>
    <w:rsid w:val="7ED4682F"/>
    <w:rsid w:val="7EDC636B"/>
    <w:rsid w:val="7F2E5EC6"/>
    <w:rsid w:val="7FBB1BBD"/>
    <w:rsid w:val="7FEE5DA0"/>
    <w:rsid w:val="CDBB08C0"/>
    <w:rsid w:val="E78FE846"/>
    <w:rsid w:val="F773D086"/>
    <w:rsid w:val="FBFFBA0C"/>
    <w:rsid w:val="FEECC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仿宋"/>
      <w:b/>
      <w:bCs/>
      <w:kern w:val="0"/>
      <w:sz w:val="32"/>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仿宋"/>
      <w:b/>
      <w:bCs/>
      <w:kern w:val="0"/>
      <w:sz w:val="32"/>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6"/>
    <w:qFormat/>
    <w:uiPriority w:val="1"/>
    <w:pPr>
      <w:autoSpaceDE w:val="0"/>
      <w:autoSpaceDN w:val="0"/>
      <w:jc w:val="left"/>
    </w:pPr>
    <w:rPr>
      <w:rFonts w:ascii="微软雅黑" w:hAnsi="微软雅黑" w:eastAsia="微软雅黑" w:cs="微软雅黑"/>
      <w:kern w:val="0"/>
      <w:sz w:val="24"/>
      <w:lang w:val="zh-CN" w:bidi="zh-CN"/>
    </w:rPr>
  </w:style>
  <w:style w:type="paragraph" w:styleId="6">
    <w:name w:val="Balloon Text"/>
    <w:basedOn w:val="1"/>
    <w:link w:val="17"/>
    <w:qFormat/>
    <w:uiPriority w:val="0"/>
    <w:rPr>
      <w:sz w:val="18"/>
      <w:szCs w:val="18"/>
    </w:rPr>
  </w:style>
  <w:style w:type="paragraph" w:styleId="7">
    <w:name w:val="footer"/>
    <w:basedOn w:val="1"/>
    <w:link w:val="21"/>
    <w:qFormat/>
    <w:uiPriority w:val="99"/>
    <w:pPr>
      <w:tabs>
        <w:tab w:val="center" w:pos="4153"/>
        <w:tab w:val="right" w:pos="8306"/>
      </w:tabs>
      <w:snapToGrid w:val="0"/>
      <w:jc w:val="left"/>
    </w:pPr>
    <w:rPr>
      <w:sz w:val="18"/>
    </w:rPr>
  </w:style>
  <w:style w:type="paragraph" w:styleId="8">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pPr>
    <w:rPr>
      <w:rFonts w:eastAsia="仿宋"/>
      <w:kern w:val="0"/>
      <w:sz w:val="32"/>
    </w:rPr>
  </w:style>
  <w:style w:type="paragraph" w:styleId="10">
    <w:name w:val="Title"/>
    <w:basedOn w:val="1"/>
    <w:next w:val="1"/>
    <w:link w:val="18"/>
    <w:qFormat/>
    <w:uiPriority w:val="0"/>
    <w:pPr>
      <w:spacing w:before="240" w:after="60"/>
      <w:jc w:val="center"/>
      <w:outlineLvl w:val="0"/>
    </w:pPr>
    <w:rPr>
      <w:rFonts w:asciiTheme="majorHAnsi" w:hAnsiTheme="majorHAnsi" w:eastAsiaTheme="majorEastAsia" w:cstheme="majorBidi"/>
      <w:b/>
      <w:bCs/>
      <w:sz w:val="32"/>
      <w:szCs w:val="32"/>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customStyle="1" w:styleId="16">
    <w:name w:val="正文文本 Char"/>
    <w:basedOn w:val="12"/>
    <w:link w:val="5"/>
    <w:qFormat/>
    <w:uiPriority w:val="1"/>
    <w:rPr>
      <w:rFonts w:ascii="微软雅黑" w:hAnsi="微软雅黑" w:eastAsia="微软雅黑" w:cs="微软雅黑"/>
      <w:sz w:val="24"/>
      <w:szCs w:val="24"/>
      <w:lang w:val="zh-CN" w:bidi="zh-CN"/>
    </w:rPr>
  </w:style>
  <w:style w:type="character" w:customStyle="1" w:styleId="17">
    <w:name w:val="批注框文本 Char"/>
    <w:basedOn w:val="12"/>
    <w:link w:val="6"/>
    <w:qFormat/>
    <w:uiPriority w:val="0"/>
    <w:rPr>
      <w:rFonts w:ascii="Calibri" w:hAnsi="Calibri"/>
      <w:kern w:val="2"/>
      <w:sz w:val="18"/>
      <w:szCs w:val="18"/>
    </w:rPr>
  </w:style>
  <w:style w:type="character" w:customStyle="1" w:styleId="18">
    <w:name w:val="标题 Char"/>
    <w:basedOn w:val="12"/>
    <w:link w:val="10"/>
    <w:qFormat/>
    <w:uiPriority w:val="0"/>
    <w:rPr>
      <w:rFonts w:asciiTheme="majorHAnsi" w:hAnsiTheme="majorHAnsi" w:eastAsiaTheme="majorEastAsia" w:cstheme="majorBidi"/>
      <w:b/>
      <w:bCs/>
      <w:kern w:val="2"/>
      <w:sz w:val="32"/>
      <w:szCs w:val="32"/>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0">
    <w:name w:val="页眉 Char"/>
    <w:basedOn w:val="12"/>
    <w:link w:val="8"/>
    <w:qFormat/>
    <w:uiPriority w:val="99"/>
    <w:rPr>
      <w:rFonts w:ascii="Calibri" w:hAnsi="Calibri"/>
      <w:kern w:val="2"/>
      <w:sz w:val="18"/>
      <w:szCs w:val="24"/>
    </w:rPr>
  </w:style>
  <w:style w:type="character" w:customStyle="1" w:styleId="21">
    <w:name w:val="页脚 Char"/>
    <w:basedOn w:val="12"/>
    <w:link w:val="7"/>
    <w:qFormat/>
    <w:uiPriority w:val="99"/>
    <w:rPr>
      <w:rFonts w:ascii="Calibri" w:hAnsi="Calibr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339</Words>
  <Characters>1933</Characters>
  <Lines>16</Lines>
  <Paragraphs>4</Paragraphs>
  <TotalTime>31</TotalTime>
  <ScaleCrop>false</ScaleCrop>
  <LinksUpToDate>false</LinksUpToDate>
  <CharactersWithSpaces>2268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2023-04-22T08:15:00Z</dcterms:created>
  <dc:creator>Administrator</dc:creator>
  <cp:lastModifiedBy>szj</cp:lastModifiedBy>
  <cp:lastPrinted>2023-06-21T11:30:00Z</cp:lastPrinted>
  <dcterms:modified xsi:type="dcterms:W3CDTF">2023-07-11T14:51:27Z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1E249A5DEADE4368A9AEA05373BFB38D</vt:lpwstr>
  </property>
  <property fmtid="{D5CDD505-2E9C-101B-9397-08002B2CF9AE}" pid="4" name="showFlag">
    <vt:bool>true</vt:bool>
  </property>
  <property fmtid="{D5CDD505-2E9C-101B-9397-08002B2CF9AE}" pid="5" name="userName">
    <vt:lpwstr>周娟</vt:lpwstr>
  </property>
</Properties>
</file>