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0"/>
        </w:tabs>
        <w:adjustRightInd w:val="0"/>
        <w:snapToGrid w:val="0"/>
        <w:spacing w:line="312" w:lineRule="auto"/>
        <w:jc w:val="center"/>
        <w:rPr>
          <w:rFonts w:ascii="方正小标宋简体" w:hAnsi="Times New Roman" w:eastAsia="方正小标宋简体" w:cs="Times New Roman"/>
          <w:kern w:val="0"/>
          <w:sz w:val="44"/>
          <w:szCs w:val="28"/>
        </w:rPr>
      </w:pPr>
      <w:r>
        <w:rPr>
          <w:rFonts w:hint="eastAsia" w:ascii="方正小标宋简体" w:hAnsi="Times New Roman" w:eastAsia="方正小标宋简体" w:cs="Times New Roman"/>
          <w:kern w:val="0"/>
          <w:sz w:val="44"/>
          <w:szCs w:val="28"/>
        </w:rPr>
        <w:t>汕尾市征收市区集体土地补偿实施办法</w:t>
      </w:r>
    </w:p>
    <w:p>
      <w:pPr>
        <w:widowControl/>
        <w:shd w:val="clear" w:color="auto" w:fill="FFFFFF"/>
        <w:adjustRightInd w:val="0"/>
        <w:snapToGrid w:val="0"/>
        <w:spacing w:line="312" w:lineRule="auto"/>
        <w:jc w:val="center"/>
        <w:rPr>
          <w:rFonts w:ascii="方正小标宋简体" w:hAnsi="Times New Roman" w:eastAsia="方正小标宋简体" w:cs="Times New Roman"/>
          <w:kern w:val="0"/>
          <w:sz w:val="36"/>
          <w:szCs w:val="28"/>
        </w:rPr>
      </w:pPr>
      <w:r>
        <w:rPr>
          <w:rFonts w:hint="eastAsia" w:ascii="方正小标宋简体" w:hAnsi="Times New Roman" w:eastAsia="方正小标宋简体" w:cs="Times New Roman"/>
          <w:kern w:val="0"/>
          <w:sz w:val="36"/>
          <w:szCs w:val="28"/>
          <w:lang w:val="en-US" w:eastAsia="zh-CN"/>
        </w:rPr>
        <w:t>（</w:t>
      </w:r>
      <w:bookmarkStart w:id="0" w:name="_GoBack"/>
      <w:bookmarkEnd w:id="0"/>
      <w:r>
        <w:rPr>
          <w:rFonts w:hint="eastAsia" w:ascii="方正小标宋简体" w:hAnsi="Times New Roman" w:eastAsia="方正小标宋简体" w:cs="Times New Roman"/>
          <w:kern w:val="0"/>
          <w:sz w:val="36"/>
          <w:szCs w:val="28"/>
          <w:lang w:val="en-US" w:eastAsia="zh-CN"/>
        </w:rPr>
        <w:t>征求意见</w:t>
      </w:r>
      <w:r>
        <w:rPr>
          <w:rFonts w:hint="eastAsia" w:ascii="方正小标宋简体" w:hAnsi="Times New Roman" w:eastAsia="方正小标宋简体" w:cs="Times New Roman"/>
          <w:kern w:val="0"/>
          <w:sz w:val="36"/>
          <w:szCs w:val="28"/>
        </w:rPr>
        <w:t>稿)</w:t>
      </w:r>
    </w:p>
    <w:p>
      <w:pPr>
        <w:widowControl/>
        <w:shd w:val="clear" w:color="auto" w:fill="FFFFFF"/>
        <w:adjustRightInd w:val="0"/>
        <w:snapToGrid w:val="0"/>
        <w:spacing w:line="312" w:lineRule="auto"/>
        <w:jc w:val="center"/>
        <w:rPr>
          <w:rFonts w:ascii="Times New Roman" w:hAnsi="Times New Roman" w:eastAsia="仿宋" w:cs="Times New Roman"/>
          <w:kern w:val="0"/>
          <w:sz w:val="28"/>
          <w:szCs w:val="28"/>
        </w:rPr>
      </w:pP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hint="eastAsia" w:ascii="Times New Roman" w:hAnsi="Times New Roman" w:eastAsia="仿宋" w:cs="Times New Roman"/>
          <w:b/>
          <w:bCs/>
          <w:kern w:val="0"/>
          <w:sz w:val="28"/>
          <w:szCs w:val="28"/>
        </w:rPr>
        <w:t>第一条</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为进一步规范市区征收农民集体所有土地工作，维护被征收土地农村集体经济组织及其成员、村民委员会及其他利害关系人的合法权益，促进城乡社会经济和谐发展，根据《中华人民共和国民法典》《中华人民共和国土地管理法》《中华人民共和国土地管理法实施条例》《广东省土地管理条例》等有关法律、法规的规定，结合市区实际，制定本办法。</w:t>
      </w: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hint="eastAsia" w:ascii="Times New Roman" w:hAnsi="Times New Roman" w:eastAsia="仿宋" w:cs="Times New Roman"/>
          <w:b/>
          <w:bCs/>
          <w:kern w:val="0"/>
          <w:sz w:val="28"/>
          <w:szCs w:val="28"/>
        </w:rPr>
        <w:t>第二条</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本办法适用于市区范围内的集体土地征收工作，所指的市区包括汕尾市城区和红海湾经济开发区。</w:t>
      </w: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hint="eastAsia" w:ascii="Times New Roman" w:hAnsi="Times New Roman" w:eastAsia="仿宋" w:cs="Times New Roman"/>
          <w:b/>
          <w:bCs/>
          <w:kern w:val="0"/>
          <w:sz w:val="28"/>
          <w:szCs w:val="28"/>
        </w:rPr>
        <w:t>第三条</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征收土地应当符合《中华人民共和国土地管理法》规定的公共利益需要和条件，遵循合法、公平、合理的原则，保障被征收土地农民原有生活水平不降低、长远生计有保障</w:t>
      </w:r>
      <w:r>
        <w:rPr>
          <w:rFonts w:ascii="Times New Roman" w:hAnsi="Times New Roman" w:eastAsia="仿宋" w:cs="Times New Roman"/>
          <w:kern w:val="0"/>
          <w:sz w:val="28"/>
          <w:szCs w:val="28"/>
        </w:rPr>
        <w:t>。</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征收土地应当依法及时足额支付土地补偿费、安置补助费以及农村村民住宅（以下简称村民住宅）、其他地上附着物和青苗等的补偿费用，并安排被征地农民的社会保障费用。</w:t>
      </w: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hint="eastAsia" w:ascii="Times New Roman" w:hAnsi="Times New Roman" w:eastAsia="仿宋" w:cs="Times New Roman"/>
          <w:b/>
          <w:bCs/>
          <w:kern w:val="0"/>
          <w:sz w:val="28"/>
          <w:szCs w:val="28"/>
        </w:rPr>
        <w:t xml:space="preserve">第四条 </w:t>
      </w:r>
      <w:r>
        <w:rPr>
          <w:rFonts w:hint="eastAsia" w:ascii="Times New Roman" w:hAnsi="Times New Roman" w:eastAsia="仿宋" w:cs="Times New Roman"/>
          <w:b/>
          <w:bCs/>
          <w:kern w:val="0"/>
          <w:sz w:val="28"/>
          <w:szCs w:val="28"/>
          <w:lang w:val="en-US" w:eastAsia="zh-CN"/>
        </w:rPr>
        <w:t>市</w:t>
      </w:r>
      <w:r>
        <w:rPr>
          <w:rFonts w:hint="eastAsia" w:ascii="Times New Roman" w:hAnsi="Times New Roman" w:eastAsia="仿宋" w:cs="Times New Roman"/>
          <w:kern w:val="0"/>
          <w:sz w:val="28"/>
          <w:szCs w:val="28"/>
        </w:rPr>
        <w:t>城</w:t>
      </w:r>
      <w:r>
        <w:rPr>
          <w:rFonts w:ascii="Times New Roman" w:hAnsi="Times New Roman" w:eastAsia="仿宋" w:cs="Times New Roman"/>
          <w:kern w:val="0"/>
          <w:sz w:val="28"/>
          <w:szCs w:val="28"/>
        </w:rPr>
        <w:t>区的农村集体所有土地的征收工作，由</w:t>
      </w:r>
      <w:r>
        <w:rPr>
          <w:rFonts w:hint="eastAsia" w:ascii="Times New Roman" w:hAnsi="Times New Roman" w:eastAsia="仿宋" w:cs="Times New Roman"/>
          <w:kern w:val="0"/>
          <w:sz w:val="28"/>
          <w:szCs w:val="28"/>
          <w:lang w:eastAsia="zh-CN"/>
        </w:rPr>
        <w:t>市城区人民政</w:t>
      </w:r>
      <w:r>
        <w:rPr>
          <w:rFonts w:ascii="Times New Roman" w:hAnsi="Times New Roman" w:eastAsia="仿宋" w:cs="Times New Roman"/>
          <w:kern w:val="0"/>
          <w:sz w:val="28"/>
          <w:szCs w:val="28"/>
        </w:rPr>
        <w:t>府予以公告并组织实施</w:t>
      </w:r>
      <w:r>
        <w:rPr>
          <w:rFonts w:hint="eastAsia" w:ascii="Times New Roman" w:hAnsi="Times New Roman" w:eastAsia="仿宋" w:cs="Times New Roman"/>
          <w:kern w:val="0"/>
          <w:sz w:val="28"/>
          <w:szCs w:val="28"/>
        </w:rPr>
        <w:t>；红海湾经济开发区</w:t>
      </w:r>
      <w:r>
        <w:rPr>
          <w:rFonts w:ascii="Times New Roman" w:hAnsi="Times New Roman" w:eastAsia="仿宋" w:cs="Times New Roman"/>
          <w:kern w:val="0"/>
          <w:sz w:val="28"/>
          <w:szCs w:val="28"/>
        </w:rPr>
        <w:t>的农村集体所有土地的征收工作，由</w:t>
      </w:r>
      <w:r>
        <w:rPr>
          <w:rFonts w:hint="eastAsia" w:ascii="Times New Roman" w:hAnsi="Times New Roman" w:eastAsia="仿宋" w:cs="Times New Roman"/>
          <w:kern w:val="0"/>
          <w:sz w:val="28"/>
          <w:szCs w:val="28"/>
        </w:rPr>
        <w:t>红海湾经济开发区管理委员会</w:t>
      </w:r>
      <w:r>
        <w:rPr>
          <w:rFonts w:hint="eastAsia" w:ascii="Times New Roman" w:hAnsi="Times New Roman" w:eastAsia="仿宋" w:cs="Times New Roman"/>
          <w:kern w:val="0"/>
          <w:sz w:val="28"/>
          <w:szCs w:val="28"/>
          <w:lang w:val="en-US" w:eastAsia="zh-CN"/>
        </w:rPr>
        <w:t>报请</w:t>
      </w:r>
      <w:r>
        <w:rPr>
          <w:rFonts w:ascii="Times New Roman" w:hAnsi="Times New Roman" w:eastAsia="仿宋" w:cs="Times New Roman"/>
          <w:kern w:val="0"/>
          <w:sz w:val="28"/>
          <w:szCs w:val="28"/>
        </w:rPr>
        <w:t>市人民政府予以公告并组织实施。</w:t>
      </w:r>
      <w:r>
        <w:rPr>
          <w:rFonts w:hint="eastAsia" w:ascii="Times New Roman" w:hAnsi="Times New Roman" w:eastAsia="仿宋" w:cs="Times New Roman"/>
          <w:kern w:val="0"/>
          <w:sz w:val="28"/>
          <w:szCs w:val="28"/>
          <w:lang w:eastAsia="zh-CN"/>
        </w:rPr>
        <w:t>市城区人民政</w:t>
      </w:r>
      <w:r>
        <w:rPr>
          <w:rFonts w:hint="eastAsia" w:ascii="Times New Roman" w:hAnsi="Times New Roman" w:eastAsia="仿宋" w:cs="Times New Roman"/>
          <w:kern w:val="0"/>
          <w:sz w:val="28"/>
          <w:szCs w:val="28"/>
        </w:rPr>
        <w:t>府、红海湾经济开发区管理委员会，各级</w:t>
      </w:r>
      <w:r>
        <w:rPr>
          <w:rFonts w:ascii="Times New Roman" w:hAnsi="Times New Roman" w:eastAsia="仿宋" w:cs="Times New Roman"/>
          <w:kern w:val="0"/>
          <w:sz w:val="28"/>
          <w:szCs w:val="28"/>
        </w:rPr>
        <w:t>自然资源主管部门和其他有关部门及</w:t>
      </w:r>
      <w:r>
        <w:rPr>
          <w:rFonts w:hint="eastAsia" w:ascii="Times New Roman" w:hAnsi="Times New Roman" w:eastAsia="仿宋" w:cs="Times New Roman"/>
          <w:kern w:val="0"/>
          <w:sz w:val="28"/>
          <w:szCs w:val="28"/>
        </w:rPr>
        <w:t>镇人民政府</w:t>
      </w:r>
      <w:r>
        <w:rPr>
          <w:rFonts w:ascii="Times New Roman" w:hAnsi="Times New Roman" w:eastAsia="仿宋" w:cs="Times New Roman"/>
          <w:kern w:val="0"/>
          <w:sz w:val="28"/>
          <w:szCs w:val="28"/>
        </w:rPr>
        <w:t>（街道办事处）等有关单位，在</w:t>
      </w:r>
      <w:r>
        <w:rPr>
          <w:rFonts w:ascii="Times New Roman" w:hAnsi="Times New Roman" w:eastAsia="仿宋" w:cs="Times New Roman"/>
          <w:color w:val="333333"/>
          <w:kern w:val="0"/>
          <w:sz w:val="28"/>
          <w:szCs w:val="28"/>
        </w:rPr>
        <w:t>市</w:t>
      </w:r>
      <w:r>
        <w:rPr>
          <w:rFonts w:ascii="Times New Roman" w:hAnsi="Times New Roman" w:eastAsia="仿宋" w:cs="Times New Roman"/>
          <w:kern w:val="0"/>
          <w:sz w:val="28"/>
          <w:szCs w:val="28"/>
        </w:rPr>
        <w:t>人民政府的领导和组织下，按照各自职责，依法、积极、主动、按时完成各项征收工作。</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市</w:t>
      </w:r>
      <w:r>
        <w:rPr>
          <w:rFonts w:hint="eastAsia" w:ascii="Times New Roman" w:hAnsi="Times New Roman" w:eastAsia="仿宋" w:cs="Times New Roman"/>
          <w:kern w:val="0"/>
          <w:sz w:val="28"/>
          <w:szCs w:val="28"/>
        </w:rPr>
        <w:t>、</w:t>
      </w:r>
      <w:r>
        <w:rPr>
          <w:rFonts w:hint="eastAsia" w:ascii="Times New Roman" w:hAnsi="Times New Roman" w:eastAsia="仿宋" w:cs="Times New Roman"/>
          <w:kern w:val="0"/>
          <w:sz w:val="28"/>
          <w:szCs w:val="28"/>
          <w:lang w:val="en-US" w:eastAsia="zh-CN"/>
        </w:rPr>
        <w:t>市</w:t>
      </w:r>
      <w:r>
        <w:rPr>
          <w:rFonts w:hint="eastAsia" w:ascii="Times New Roman" w:hAnsi="Times New Roman" w:eastAsia="仿宋" w:cs="Times New Roman"/>
          <w:kern w:val="0"/>
          <w:sz w:val="28"/>
          <w:szCs w:val="28"/>
        </w:rPr>
        <w:t>城区、红海湾经济开发区</w:t>
      </w:r>
      <w:r>
        <w:rPr>
          <w:rFonts w:ascii="Times New Roman" w:hAnsi="Times New Roman" w:eastAsia="仿宋" w:cs="Times New Roman"/>
          <w:kern w:val="0"/>
          <w:sz w:val="28"/>
          <w:szCs w:val="28"/>
        </w:rPr>
        <w:t>自然资源主管部门负责集体土地征收与补偿的宣传、实施、指导、监督、管理等工作。</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镇人民政府（街道办事处）</w:t>
      </w:r>
      <w:r>
        <w:rPr>
          <w:rFonts w:hint="eastAsia" w:ascii="Times New Roman" w:hAnsi="Times New Roman" w:eastAsia="仿宋" w:cs="Times New Roman"/>
          <w:kern w:val="0"/>
          <w:sz w:val="28"/>
          <w:szCs w:val="28"/>
          <w:lang w:val="en-US" w:eastAsia="zh-CN"/>
        </w:rPr>
        <w:t>作</w:t>
      </w:r>
      <w:r>
        <w:rPr>
          <w:rFonts w:ascii="Times New Roman" w:hAnsi="Times New Roman" w:eastAsia="仿宋" w:cs="Times New Roman"/>
          <w:kern w:val="0"/>
          <w:sz w:val="28"/>
          <w:szCs w:val="28"/>
        </w:rPr>
        <w:t>为本行政区域内集体土地征收与补偿的具体实施单位。</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lang w:val="en-US" w:eastAsia="zh-CN"/>
        </w:rPr>
        <w:t>各级</w:t>
      </w:r>
      <w:r>
        <w:rPr>
          <w:rFonts w:ascii="Times New Roman" w:hAnsi="Times New Roman" w:eastAsia="仿宋" w:cs="Times New Roman"/>
          <w:kern w:val="0"/>
          <w:sz w:val="28"/>
          <w:szCs w:val="28"/>
        </w:rPr>
        <w:t>农业农村、发展改革、教育、公安、民政、财政、人力资源和社会保障、生态环境、住房</w:t>
      </w:r>
      <w:r>
        <w:rPr>
          <w:rFonts w:hint="eastAsia" w:ascii="Times New Roman" w:hAnsi="Times New Roman" w:eastAsia="仿宋" w:cs="Times New Roman"/>
          <w:kern w:val="0"/>
          <w:sz w:val="28"/>
          <w:szCs w:val="28"/>
        </w:rPr>
        <w:t>和</w:t>
      </w:r>
      <w:r>
        <w:rPr>
          <w:rFonts w:ascii="Times New Roman" w:hAnsi="Times New Roman" w:eastAsia="仿宋" w:cs="Times New Roman"/>
          <w:kern w:val="0"/>
          <w:sz w:val="28"/>
          <w:szCs w:val="28"/>
        </w:rPr>
        <w:t>城乡建设、水</w:t>
      </w:r>
      <w:r>
        <w:rPr>
          <w:rFonts w:hint="eastAsia" w:ascii="Times New Roman" w:hAnsi="Times New Roman" w:eastAsia="仿宋" w:cs="Times New Roman"/>
          <w:kern w:val="0"/>
          <w:sz w:val="28"/>
          <w:szCs w:val="28"/>
        </w:rPr>
        <w:t>务</w:t>
      </w:r>
      <w:r>
        <w:rPr>
          <w:rFonts w:ascii="Times New Roman" w:hAnsi="Times New Roman" w:eastAsia="仿宋" w:cs="Times New Roman"/>
          <w:kern w:val="0"/>
          <w:sz w:val="28"/>
          <w:szCs w:val="28"/>
        </w:rPr>
        <w:t>等有关部门应当按照各自职责协同实施本办法。</w:t>
      </w: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hint="eastAsia" w:ascii="Times New Roman" w:hAnsi="Times New Roman" w:eastAsia="仿宋" w:cs="Times New Roman"/>
          <w:b/>
          <w:bCs/>
          <w:kern w:val="0"/>
          <w:sz w:val="28"/>
          <w:szCs w:val="28"/>
        </w:rPr>
        <w:t>第五条</w:t>
      </w:r>
      <w:r>
        <w:rPr>
          <w:rFonts w:ascii="Times New Roman" w:hAnsi="Times New Roman" w:eastAsia="仿宋" w:cs="Times New Roman"/>
          <w:kern w:val="0"/>
          <w:sz w:val="28"/>
          <w:szCs w:val="28"/>
        </w:rPr>
        <w:t xml:space="preserve"> 征收集体土地应当按照下列程序实施：</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（一）发布征收土地预公告；</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（二）开展拟征收土地现状调查</w:t>
      </w:r>
      <w:r>
        <w:rPr>
          <w:rFonts w:hint="eastAsia" w:ascii="Times New Roman" w:hAnsi="Times New Roman" w:eastAsia="仿宋" w:cs="Times New Roman"/>
          <w:kern w:val="0"/>
          <w:sz w:val="28"/>
          <w:szCs w:val="28"/>
        </w:rPr>
        <w:t>和</w:t>
      </w:r>
      <w:r>
        <w:rPr>
          <w:rFonts w:ascii="Times New Roman" w:hAnsi="Times New Roman" w:eastAsia="仿宋" w:cs="Times New Roman"/>
          <w:kern w:val="0"/>
          <w:sz w:val="28"/>
          <w:szCs w:val="28"/>
        </w:rPr>
        <w:t>社会稳定风险评估；</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（三）编制征地补偿安置方案，发布征地补偿安置</w:t>
      </w:r>
      <w:r>
        <w:rPr>
          <w:rFonts w:hint="eastAsia" w:ascii="Times New Roman" w:hAnsi="Times New Roman" w:eastAsia="仿宋" w:cs="Times New Roman"/>
          <w:kern w:val="0"/>
          <w:sz w:val="28"/>
          <w:szCs w:val="28"/>
        </w:rPr>
        <w:t>方案</w:t>
      </w:r>
      <w:r>
        <w:rPr>
          <w:rFonts w:ascii="Times New Roman" w:hAnsi="Times New Roman" w:eastAsia="仿宋" w:cs="Times New Roman"/>
          <w:kern w:val="0"/>
          <w:sz w:val="28"/>
          <w:szCs w:val="28"/>
        </w:rPr>
        <w:t>公告；</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（四）半数以上被征地的农村集体经济组织成员认为征地补偿安置方案不符合法律、法规规定的，</w:t>
      </w:r>
      <w:r>
        <w:rPr>
          <w:rFonts w:hint="eastAsia" w:ascii="Times New Roman" w:hAnsi="Times New Roman" w:eastAsia="仿宋" w:cs="Times New Roman"/>
          <w:kern w:val="0"/>
          <w:sz w:val="28"/>
          <w:szCs w:val="28"/>
          <w:lang w:val="en-US" w:eastAsia="zh-CN"/>
        </w:rPr>
        <w:t>市</w:t>
      </w:r>
      <w:r>
        <w:rPr>
          <w:rFonts w:hint="eastAsia" w:ascii="Times New Roman" w:hAnsi="Times New Roman" w:eastAsia="仿宋" w:cs="Times New Roman"/>
          <w:kern w:val="0"/>
          <w:sz w:val="28"/>
          <w:szCs w:val="28"/>
        </w:rPr>
        <w:t>城区、红海湾经济开发区</w:t>
      </w:r>
      <w:r>
        <w:rPr>
          <w:rFonts w:ascii="Times New Roman" w:hAnsi="Times New Roman" w:eastAsia="仿宋" w:cs="Times New Roman"/>
          <w:kern w:val="0"/>
          <w:sz w:val="28"/>
          <w:szCs w:val="28"/>
        </w:rPr>
        <w:t>自然资源主管部门依法组织召开听证会；</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（五）根据法律、法规的规定和听证会情况修改征地补偿安置方案；</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（六）拟征收土地的所有权人、使用权人在公告规定期限内，持不动产权属证明材料办理补偿登记；</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（七）测算并落实有关</w:t>
      </w:r>
      <w:r>
        <w:rPr>
          <w:rFonts w:hint="eastAsia" w:ascii="Times New Roman" w:hAnsi="Times New Roman" w:eastAsia="仿宋" w:cs="Times New Roman"/>
          <w:kern w:val="0"/>
          <w:sz w:val="28"/>
          <w:szCs w:val="28"/>
        </w:rPr>
        <w:t>补偿、安置费用</w:t>
      </w:r>
      <w:r>
        <w:rPr>
          <w:rFonts w:ascii="Times New Roman" w:hAnsi="Times New Roman" w:eastAsia="仿宋" w:cs="Times New Roman"/>
          <w:kern w:val="0"/>
          <w:sz w:val="28"/>
          <w:szCs w:val="28"/>
        </w:rPr>
        <w:t>，保证足额到位；</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（八）签订</w:t>
      </w:r>
      <w:r>
        <w:rPr>
          <w:rFonts w:hint="eastAsia" w:ascii="Times New Roman" w:hAnsi="Times New Roman" w:eastAsia="仿宋" w:cs="Times New Roman"/>
          <w:kern w:val="0"/>
          <w:sz w:val="28"/>
          <w:szCs w:val="28"/>
        </w:rPr>
        <w:t>征地</w:t>
      </w:r>
      <w:r>
        <w:rPr>
          <w:rFonts w:ascii="Times New Roman" w:hAnsi="Times New Roman" w:eastAsia="仿宋" w:cs="Times New Roman"/>
          <w:kern w:val="0"/>
          <w:sz w:val="28"/>
          <w:szCs w:val="28"/>
        </w:rPr>
        <w:t>补偿安置协议；</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（九）以上</w:t>
      </w:r>
      <w:r>
        <w:rPr>
          <w:rFonts w:hint="eastAsia" w:ascii="Times New Roman" w:hAnsi="Times New Roman" w:eastAsia="仿宋" w:cs="Times New Roman"/>
          <w:kern w:val="0"/>
          <w:sz w:val="28"/>
          <w:szCs w:val="28"/>
        </w:rPr>
        <w:t>征地</w:t>
      </w:r>
      <w:r>
        <w:rPr>
          <w:rFonts w:ascii="Times New Roman" w:hAnsi="Times New Roman" w:eastAsia="仿宋" w:cs="Times New Roman"/>
          <w:kern w:val="0"/>
          <w:sz w:val="28"/>
          <w:szCs w:val="28"/>
        </w:rPr>
        <w:t>前期工作完成后，</w:t>
      </w:r>
      <w:r>
        <w:rPr>
          <w:rFonts w:hint="eastAsia" w:ascii="Times New Roman" w:hAnsi="Times New Roman" w:eastAsia="仿宋" w:cs="Times New Roman"/>
          <w:kern w:val="0"/>
          <w:sz w:val="28"/>
          <w:szCs w:val="28"/>
        </w:rPr>
        <w:t>市</w:t>
      </w:r>
      <w:r>
        <w:rPr>
          <w:rFonts w:hint="eastAsia" w:ascii="Times New Roman" w:hAnsi="Times New Roman" w:eastAsia="仿宋" w:cs="Times New Roman"/>
          <w:kern w:val="0"/>
          <w:sz w:val="28"/>
          <w:szCs w:val="28"/>
          <w:lang w:eastAsia="zh-CN"/>
        </w:rPr>
        <w:t>城区人民政</w:t>
      </w:r>
      <w:r>
        <w:rPr>
          <w:rFonts w:hint="eastAsia" w:ascii="Times New Roman" w:hAnsi="Times New Roman" w:eastAsia="仿宋" w:cs="Times New Roman"/>
          <w:kern w:val="0"/>
          <w:sz w:val="28"/>
          <w:szCs w:val="28"/>
        </w:rPr>
        <w:t>府、红海湾经济开发区管理委员会申请征收土地</w:t>
      </w:r>
      <w:r>
        <w:rPr>
          <w:rFonts w:ascii="Times New Roman" w:hAnsi="Times New Roman" w:eastAsia="仿宋" w:cs="Times New Roman"/>
          <w:kern w:val="0"/>
          <w:sz w:val="28"/>
          <w:szCs w:val="28"/>
        </w:rPr>
        <w:t>；</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（十）土地征收申请经依法批准后，</w:t>
      </w:r>
      <w:r>
        <w:rPr>
          <w:rFonts w:hint="eastAsia" w:ascii="Times New Roman" w:hAnsi="Times New Roman" w:eastAsia="仿宋" w:cs="Times New Roman"/>
          <w:kern w:val="0"/>
          <w:sz w:val="28"/>
          <w:szCs w:val="28"/>
        </w:rPr>
        <w:t>市城区由</w:t>
      </w:r>
      <w:r>
        <w:rPr>
          <w:rFonts w:hint="eastAsia" w:ascii="Times New Roman" w:hAnsi="Times New Roman" w:eastAsia="仿宋" w:cs="Times New Roman"/>
          <w:kern w:val="0"/>
          <w:sz w:val="28"/>
          <w:szCs w:val="28"/>
          <w:lang w:eastAsia="zh-CN"/>
        </w:rPr>
        <w:t>市城区人民政</w:t>
      </w:r>
      <w:r>
        <w:rPr>
          <w:rFonts w:hint="eastAsia" w:ascii="Times New Roman" w:hAnsi="Times New Roman" w:eastAsia="仿宋" w:cs="Times New Roman"/>
          <w:kern w:val="0"/>
          <w:sz w:val="28"/>
          <w:szCs w:val="28"/>
        </w:rPr>
        <w:t>府发布征收</w:t>
      </w:r>
      <w:r>
        <w:rPr>
          <w:rFonts w:hint="eastAsia" w:ascii="Times New Roman" w:hAnsi="Times New Roman" w:eastAsia="仿宋" w:cs="Times New Roman"/>
          <w:kern w:val="0"/>
          <w:sz w:val="28"/>
          <w:szCs w:val="28"/>
          <w:lang w:val="en-US" w:eastAsia="zh-CN"/>
        </w:rPr>
        <w:t>土地</w:t>
      </w:r>
      <w:r>
        <w:rPr>
          <w:rFonts w:hint="eastAsia" w:ascii="Times New Roman" w:hAnsi="Times New Roman" w:eastAsia="仿宋" w:cs="Times New Roman"/>
          <w:kern w:val="0"/>
          <w:sz w:val="28"/>
          <w:szCs w:val="28"/>
        </w:rPr>
        <w:t>公告，并组织实施，红海湾经济开发区由红海湾经济开发区</w:t>
      </w:r>
      <w:r>
        <w:rPr>
          <w:rFonts w:hint="eastAsia" w:ascii="Times New Roman" w:hAnsi="Times New Roman" w:eastAsia="仿宋" w:cs="Times New Roman"/>
          <w:kern w:val="0"/>
          <w:sz w:val="28"/>
          <w:szCs w:val="28"/>
          <w:lang w:val="en-US" w:eastAsia="zh-CN"/>
        </w:rPr>
        <w:t>管理委员会报请</w:t>
      </w:r>
      <w:r>
        <w:rPr>
          <w:rFonts w:hint="eastAsia" w:ascii="Times New Roman" w:hAnsi="Times New Roman" w:eastAsia="仿宋" w:cs="Times New Roman"/>
          <w:kern w:val="0"/>
          <w:sz w:val="28"/>
          <w:szCs w:val="28"/>
        </w:rPr>
        <w:t>市人民政府发布征收土地公告，红海湾经济开发区管理委员会组织实施</w:t>
      </w:r>
      <w:r>
        <w:rPr>
          <w:rFonts w:ascii="Times New Roman" w:hAnsi="Times New Roman" w:eastAsia="仿宋" w:cs="Times New Roman"/>
          <w:kern w:val="0"/>
          <w:sz w:val="28"/>
          <w:szCs w:val="28"/>
        </w:rPr>
        <w:t>。</w:t>
      </w:r>
    </w:p>
    <w:p>
      <w:pPr>
        <w:widowControl/>
        <w:shd w:val="clear" w:color="auto" w:fill="FFFFFF"/>
        <w:adjustRightInd w:val="0"/>
        <w:snapToGrid w:val="0"/>
        <w:spacing w:line="312" w:lineRule="auto"/>
        <w:ind w:firstLine="562" w:firstLineChars="200"/>
        <w:rPr>
          <w:rFonts w:ascii="Times New Roman" w:hAnsi="Times New Roman" w:eastAsia="仿宋" w:cs="Times New Roman"/>
          <w:color w:val="000000" w:themeColor="text1"/>
          <w:kern w:val="0"/>
          <w:sz w:val="28"/>
          <w:szCs w:val="28"/>
          <w14:textFill>
            <w14:solidFill>
              <w14:schemeClr w14:val="tx1"/>
            </w14:solidFill>
          </w14:textFill>
        </w:rPr>
      </w:pPr>
      <w:r>
        <w:rPr>
          <w:rFonts w:ascii="Times New Roman" w:hAnsi="Times New Roman" w:eastAsia="仿宋" w:cs="Times New Roman"/>
          <w:b/>
          <w:bCs/>
          <w:color w:val="333333"/>
          <w:kern w:val="0"/>
          <w:sz w:val="28"/>
          <w:szCs w:val="28"/>
        </w:rPr>
        <w:t>第</w:t>
      </w:r>
      <w:r>
        <w:rPr>
          <w:rFonts w:hint="eastAsia" w:ascii="Times New Roman" w:hAnsi="Times New Roman" w:eastAsia="仿宋" w:cs="Times New Roman"/>
          <w:b/>
          <w:bCs/>
          <w:color w:val="333333"/>
          <w:kern w:val="0"/>
          <w:sz w:val="28"/>
          <w:szCs w:val="28"/>
        </w:rPr>
        <w:t>六</w:t>
      </w:r>
      <w:r>
        <w:rPr>
          <w:rFonts w:ascii="Times New Roman" w:hAnsi="Times New Roman" w:eastAsia="仿宋" w:cs="Times New Roman"/>
          <w:b/>
          <w:bCs/>
          <w:color w:val="333333"/>
          <w:kern w:val="0"/>
          <w:sz w:val="28"/>
          <w:szCs w:val="28"/>
        </w:rPr>
        <w:t>条</w:t>
      </w:r>
      <w:r>
        <w:rPr>
          <w:rFonts w:ascii="Times New Roman" w:hAnsi="Times New Roman" w:eastAsia="仿宋" w:cs="Times New Roman"/>
          <w:color w:val="333333"/>
          <w:kern w:val="0"/>
          <w:sz w:val="28"/>
          <w:szCs w:val="28"/>
        </w:rPr>
        <w:t xml:space="preserve"> </w:t>
      </w:r>
      <w:r>
        <w:rPr>
          <w:rFonts w:hint="eastAsia" w:ascii="Times New Roman" w:hAnsi="Times New Roman" w:eastAsia="仿宋" w:cs="Times New Roman"/>
          <w:color w:val="000000" w:themeColor="text1"/>
          <w:kern w:val="0"/>
          <w:sz w:val="28"/>
          <w:szCs w:val="28"/>
          <w14:textFill>
            <w14:solidFill>
              <w14:schemeClr w14:val="tx1"/>
            </w14:solidFill>
          </w14:textFill>
        </w:rPr>
        <w:t>征收土地预公告发布后，</w:t>
      </w:r>
      <w:r>
        <w:rPr>
          <w:rFonts w:hint="eastAsia" w:ascii="Times New Roman" w:hAnsi="Times New Roman" w:eastAsia="仿宋" w:cs="Times New Roman"/>
          <w:color w:val="000000" w:themeColor="text1"/>
          <w:kern w:val="0"/>
          <w:sz w:val="28"/>
          <w:szCs w:val="28"/>
          <w:lang w:eastAsia="zh-CN"/>
          <w14:textFill>
            <w14:solidFill>
              <w14:schemeClr w14:val="tx1"/>
            </w14:solidFill>
          </w14:textFill>
        </w:rPr>
        <w:t>市城区人民政</w:t>
      </w:r>
      <w:r>
        <w:rPr>
          <w:rFonts w:hint="eastAsia" w:ascii="Times New Roman" w:hAnsi="Times New Roman" w:eastAsia="仿宋" w:cs="Times New Roman"/>
          <w:color w:val="000000" w:themeColor="text1"/>
          <w:kern w:val="0"/>
          <w:sz w:val="28"/>
          <w:szCs w:val="28"/>
          <w14:textFill>
            <w14:solidFill>
              <w14:schemeClr w14:val="tx1"/>
            </w14:solidFill>
          </w14:textFill>
        </w:rPr>
        <w:t>府和红海湾经济开发区管理委员会应当组织镇人民政府（街道办事处）开展土地现状调查，调查拟征收土地的位置、权属、地类、面积，农村村民住宅、其他地上附着物和青苗等的权属、种类、数量等情况。调查人员应当通过拍照或者录像等方式保全现状资料，必要时可以向公证机构申请进行现场公证。</w:t>
      </w:r>
    </w:p>
    <w:p>
      <w:pPr>
        <w:widowControl/>
        <w:shd w:val="clear" w:color="auto" w:fill="FFFFFF"/>
        <w:adjustRightInd w:val="0"/>
        <w:snapToGrid w:val="0"/>
        <w:spacing w:line="312" w:lineRule="auto"/>
        <w:ind w:firstLine="560" w:firstLineChars="200"/>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调查结果登记表应当由权利人、农村集体经济组织及镇人民政府（街道办事处）确认，并经</w:t>
      </w: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市</w:t>
      </w:r>
      <w:r>
        <w:rPr>
          <w:rFonts w:hint="eastAsia" w:ascii="Times New Roman" w:hAnsi="Times New Roman" w:eastAsia="仿宋" w:cs="Times New Roman"/>
          <w:color w:val="000000" w:themeColor="text1"/>
          <w:kern w:val="0"/>
          <w:sz w:val="28"/>
          <w:szCs w:val="28"/>
          <w14:textFill>
            <w14:solidFill>
              <w14:schemeClr w14:val="tx1"/>
            </w14:solidFill>
          </w14:textFill>
        </w:rPr>
        <w:t>城区、红海湾经济开发区自然资源主管部门审核后，在镇（街道）和村、村民小组范围内张贴公示。</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color w:val="000000" w:themeColor="text1"/>
          <w:kern w:val="0"/>
          <w:sz w:val="28"/>
          <w:szCs w:val="28"/>
          <w14:textFill>
            <w14:solidFill>
              <w14:schemeClr w14:val="tx1"/>
            </w14:solidFill>
          </w14:textFill>
        </w:rPr>
        <w:t>镇人民政府（街道办事处）对村民住宅、村民住宅以外的房屋</w:t>
      </w:r>
      <w:r>
        <w:rPr>
          <w:rFonts w:ascii="Times New Roman" w:hAnsi="Times New Roman" w:eastAsia="仿宋" w:cs="Times New Roman"/>
          <w:kern w:val="0"/>
          <w:sz w:val="28"/>
          <w:szCs w:val="28"/>
        </w:rPr>
        <w:t>、其他地上附着物和青苗</w:t>
      </w:r>
      <w:r>
        <w:rPr>
          <w:rFonts w:hint="eastAsia" w:ascii="Times New Roman" w:hAnsi="Times New Roman" w:eastAsia="仿宋" w:cs="Times New Roman"/>
          <w:kern w:val="0"/>
          <w:sz w:val="28"/>
          <w:szCs w:val="28"/>
        </w:rPr>
        <w:t>进行</w:t>
      </w:r>
      <w:r>
        <w:rPr>
          <w:rFonts w:ascii="Times New Roman" w:hAnsi="Times New Roman" w:eastAsia="仿宋" w:cs="Times New Roman"/>
          <w:kern w:val="0"/>
          <w:sz w:val="28"/>
          <w:szCs w:val="28"/>
        </w:rPr>
        <w:t>清点、登记、确认</w:t>
      </w:r>
      <w:r>
        <w:rPr>
          <w:rFonts w:hint="eastAsia" w:ascii="Times New Roman" w:hAnsi="Times New Roman" w:eastAsia="仿宋" w:cs="Times New Roman"/>
          <w:kern w:val="0"/>
          <w:sz w:val="28"/>
          <w:szCs w:val="28"/>
        </w:rPr>
        <w:t>，对</w:t>
      </w:r>
      <w:r>
        <w:rPr>
          <w:rFonts w:ascii="Times New Roman" w:hAnsi="Times New Roman" w:eastAsia="仿宋" w:cs="Times New Roman"/>
          <w:kern w:val="0"/>
          <w:sz w:val="28"/>
          <w:szCs w:val="28"/>
        </w:rPr>
        <w:t>补偿的真实性负责。</w:t>
      </w: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ascii="Times New Roman" w:hAnsi="Times New Roman" w:eastAsia="仿宋" w:cs="Times New Roman"/>
          <w:b/>
          <w:kern w:val="0"/>
          <w:sz w:val="28"/>
          <w:szCs w:val="28"/>
        </w:rPr>
        <w:t>第</w:t>
      </w:r>
      <w:r>
        <w:rPr>
          <w:rFonts w:hint="eastAsia" w:ascii="Times New Roman" w:hAnsi="Times New Roman" w:eastAsia="仿宋" w:cs="Times New Roman"/>
          <w:b/>
          <w:kern w:val="0"/>
          <w:sz w:val="28"/>
          <w:szCs w:val="28"/>
        </w:rPr>
        <w:t>七</w:t>
      </w:r>
      <w:r>
        <w:rPr>
          <w:rFonts w:ascii="Times New Roman" w:hAnsi="Times New Roman" w:eastAsia="仿宋" w:cs="Times New Roman"/>
          <w:b/>
          <w:kern w:val="0"/>
          <w:sz w:val="28"/>
          <w:szCs w:val="28"/>
        </w:rPr>
        <w:t>条</w:t>
      </w:r>
      <w:r>
        <w:rPr>
          <w:rFonts w:ascii="Times New Roman" w:hAnsi="Times New Roman" w:eastAsia="仿宋" w:cs="Times New Roman"/>
          <w:kern w:val="0"/>
          <w:sz w:val="28"/>
          <w:szCs w:val="28"/>
        </w:rPr>
        <w:t xml:space="preserve"> 自征收土地预公告发布之日起，任何单位和个人不得在拟征地范围内实施抢栽</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抢建</w:t>
      </w:r>
      <w:r>
        <w:rPr>
          <w:rFonts w:hint="eastAsia" w:ascii="Times New Roman" w:hAnsi="Times New Roman" w:eastAsia="仿宋" w:cs="Times New Roman"/>
          <w:kern w:val="0"/>
          <w:sz w:val="28"/>
          <w:szCs w:val="28"/>
        </w:rPr>
        <w:t>、抢移（畜禽类）</w:t>
      </w:r>
      <w:r>
        <w:rPr>
          <w:rFonts w:ascii="Times New Roman" w:hAnsi="Times New Roman" w:eastAsia="仿宋" w:cs="Times New Roman"/>
          <w:kern w:val="0"/>
          <w:sz w:val="28"/>
          <w:szCs w:val="28"/>
        </w:rPr>
        <w:t>和改变房屋用途等不当行为，违反规定实施的，不予补偿。</w:t>
      </w:r>
    </w:p>
    <w:p>
      <w:pPr>
        <w:widowControl/>
        <w:shd w:val="clear" w:color="auto" w:fill="FFFFFF"/>
        <w:adjustRightInd w:val="0"/>
        <w:snapToGrid w:val="0"/>
        <w:spacing w:line="312" w:lineRule="auto"/>
        <w:ind w:firstLine="562" w:firstLineChars="200"/>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b/>
          <w:bCs/>
          <w:color w:val="000000" w:themeColor="text1"/>
          <w:kern w:val="0"/>
          <w:sz w:val="28"/>
          <w:szCs w:val="28"/>
          <w14:textFill>
            <w14:solidFill>
              <w14:schemeClr w14:val="tx1"/>
            </w14:solidFill>
          </w14:textFill>
        </w:rPr>
        <w:t>第八条</w:t>
      </w:r>
      <w:r>
        <w:rPr>
          <w:rFonts w:ascii="Times New Roman" w:hAnsi="Times New Roman" w:eastAsia="仿宋" w:cs="Times New Roman"/>
          <w:color w:val="000000" w:themeColor="text1"/>
          <w:kern w:val="0"/>
          <w:sz w:val="28"/>
          <w:szCs w:val="28"/>
          <w14:textFill>
            <w14:solidFill>
              <w14:schemeClr w14:val="tx1"/>
            </w14:solidFill>
          </w14:textFill>
        </w:rPr>
        <w:t xml:space="preserve"> </w:t>
      </w:r>
      <w:r>
        <w:rPr>
          <w:rFonts w:hint="eastAsia" w:ascii="Times New Roman" w:hAnsi="Times New Roman" w:eastAsia="仿宋" w:cs="Times New Roman"/>
          <w:color w:val="000000" w:themeColor="text1"/>
          <w:kern w:val="0"/>
          <w:sz w:val="28"/>
          <w:szCs w:val="28"/>
          <w14:textFill>
            <w14:solidFill>
              <w14:schemeClr w14:val="tx1"/>
            </w14:solidFill>
          </w14:textFill>
        </w:rPr>
        <w:t>社会稳定风险评估的具体工作由</w:t>
      </w: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市</w:t>
      </w:r>
      <w:r>
        <w:rPr>
          <w:rFonts w:hint="eastAsia" w:ascii="Times New Roman" w:hAnsi="Times New Roman" w:eastAsia="仿宋" w:cs="Times New Roman"/>
          <w:color w:val="000000" w:themeColor="text1"/>
          <w:kern w:val="0"/>
          <w:sz w:val="28"/>
          <w:szCs w:val="28"/>
          <w14:textFill>
            <w14:solidFill>
              <w14:schemeClr w14:val="tx1"/>
            </w14:solidFill>
          </w14:textFill>
        </w:rPr>
        <w:t>城区、红海湾经济开发区自然资源主管部门负责，可委托具备相应评估能力的第三方机构开展。</w:t>
      </w:r>
    </w:p>
    <w:p>
      <w:pPr>
        <w:widowControl/>
        <w:shd w:val="clear" w:color="auto" w:fill="FFFFFF"/>
        <w:adjustRightInd w:val="0"/>
        <w:snapToGrid w:val="0"/>
        <w:spacing w:line="312" w:lineRule="auto"/>
        <w:ind w:firstLine="560" w:firstLineChars="200"/>
        <w:rPr>
          <w:rFonts w:ascii="Times New Roman" w:hAnsi="Times New Roman" w:eastAsia="仿宋" w:cs="Times New Roman"/>
          <w:color w:val="000000" w:themeColor="text1"/>
          <w:kern w:val="0"/>
          <w:sz w:val="28"/>
          <w:szCs w:val="28"/>
          <w14:textFill>
            <w14:solidFill>
              <w14:schemeClr w14:val="tx1"/>
            </w14:solidFill>
          </w14:textFill>
        </w:rPr>
      </w:pPr>
      <w:r>
        <w:rPr>
          <w:rFonts w:hint="eastAsia" w:ascii="Times New Roman" w:hAnsi="Times New Roman" w:eastAsia="仿宋" w:cs="Times New Roman"/>
          <w:color w:val="000000" w:themeColor="text1"/>
          <w:kern w:val="0"/>
          <w:sz w:val="28"/>
          <w:szCs w:val="28"/>
          <w14:textFill>
            <w14:solidFill>
              <w14:schemeClr w14:val="tx1"/>
            </w14:solidFill>
          </w14:textFill>
        </w:rPr>
        <w:t>社会稳定风险评估应当对征收土地的社会稳定风险状况进行综合研判，确定风险点，提出风险防范措施和处置预案形成评估报告。</w:t>
      </w:r>
    </w:p>
    <w:p>
      <w:pPr>
        <w:widowControl/>
        <w:shd w:val="clear" w:color="auto" w:fill="FFFFFF"/>
        <w:adjustRightInd w:val="0"/>
        <w:snapToGrid w:val="0"/>
        <w:spacing w:line="312" w:lineRule="auto"/>
        <w:rPr>
          <w:rFonts w:ascii="Times New Roman" w:hAnsi="Times New Roman" w:eastAsia="仿宋" w:cs="Times New Roman"/>
          <w:kern w:val="0"/>
          <w:sz w:val="28"/>
          <w:szCs w:val="28"/>
        </w:rPr>
      </w:pPr>
      <w:r>
        <w:rPr>
          <w:rFonts w:hint="eastAsia" w:ascii="Times New Roman" w:hAnsi="Times New Roman" w:eastAsia="仿宋" w:cs="Times New Roman"/>
          <w:color w:val="000000" w:themeColor="text1"/>
          <w:kern w:val="0"/>
          <w:sz w:val="28"/>
          <w:szCs w:val="28"/>
          <w14:textFill>
            <w14:solidFill>
              <w14:schemeClr w14:val="tx1"/>
            </w14:solidFill>
          </w14:textFill>
        </w:rPr>
        <w:t>开展社会稳定风险评估时，可以采取现场座谈、随机访谈、书面问卷等方式充分听取被征收土地的权利人、农村集体经济组织及其成员、村民委员会和其他利害关系人的意见。</w:t>
      </w: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ascii="Times New Roman" w:hAnsi="Times New Roman" w:eastAsia="仿宋" w:cs="Times New Roman"/>
          <w:b/>
          <w:sz w:val="28"/>
          <w:szCs w:val="28"/>
        </w:rPr>
        <w:t>第</w:t>
      </w:r>
      <w:r>
        <w:rPr>
          <w:rFonts w:hint="eastAsia" w:ascii="Times New Roman" w:hAnsi="Times New Roman" w:eastAsia="仿宋" w:cs="Times New Roman"/>
          <w:b/>
          <w:sz w:val="28"/>
          <w:szCs w:val="28"/>
        </w:rPr>
        <w:t>九</w:t>
      </w:r>
      <w:r>
        <w:rPr>
          <w:rFonts w:ascii="Times New Roman" w:hAnsi="Times New Roman" w:eastAsia="仿宋" w:cs="Times New Roman"/>
          <w:b/>
          <w:sz w:val="28"/>
          <w:szCs w:val="28"/>
        </w:rPr>
        <w:t>条</w:t>
      </w:r>
      <w:r>
        <w:rPr>
          <w:rFonts w:ascii="Times New Roman" w:hAnsi="Times New Roman" w:eastAsia="仿宋" w:cs="Times New Roman"/>
          <w:b/>
          <w:kern w:val="0"/>
          <w:sz w:val="28"/>
          <w:szCs w:val="28"/>
        </w:rPr>
        <w:t xml:space="preserve"> </w:t>
      </w:r>
      <w:r>
        <w:rPr>
          <w:rFonts w:ascii="Times New Roman" w:hAnsi="Times New Roman" w:eastAsia="仿宋" w:cs="Times New Roman"/>
          <w:kern w:val="0"/>
          <w:sz w:val="28"/>
          <w:szCs w:val="28"/>
        </w:rPr>
        <w:t>拟征收土地的所有权人、使用权人应当在</w:t>
      </w:r>
      <w:r>
        <w:rPr>
          <w:rFonts w:hint="eastAsia" w:ascii="Times New Roman" w:hAnsi="Times New Roman" w:eastAsia="仿宋" w:cs="Times New Roman"/>
          <w:kern w:val="0"/>
          <w:sz w:val="28"/>
          <w:szCs w:val="28"/>
        </w:rPr>
        <w:t>征地补偿安置方案</w:t>
      </w:r>
      <w:r>
        <w:rPr>
          <w:rFonts w:ascii="Times New Roman" w:hAnsi="Times New Roman" w:eastAsia="仿宋" w:cs="Times New Roman"/>
          <w:kern w:val="0"/>
          <w:sz w:val="28"/>
          <w:szCs w:val="28"/>
        </w:rPr>
        <w:t>公告载明的办理补偿登记期限内，持不动产权属证明材料办理补偿登记；规定期限内未办理补偿登记的，相关情况按照经确认或者公示的土地现状调查结果确定。补偿登记办理过程，</w:t>
      </w:r>
      <w:r>
        <w:rPr>
          <w:rFonts w:hint="eastAsia" w:ascii="Times New Roman" w:hAnsi="Times New Roman" w:eastAsia="仿宋" w:cs="Times New Roman"/>
          <w:kern w:val="0"/>
          <w:sz w:val="28"/>
          <w:szCs w:val="28"/>
        </w:rPr>
        <w:t>可向汕尾市汕城公证处申请采用公证云</w:t>
      </w:r>
      <w:r>
        <w:rPr>
          <w:rFonts w:ascii="Times New Roman" w:hAnsi="Times New Roman" w:eastAsia="仿宋" w:cs="Times New Roman"/>
          <w:kern w:val="0"/>
          <w:sz w:val="28"/>
          <w:szCs w:val="28"/>
        </w:rPr>
        <w:t>app自助保全证据、邀请镇政府</w:t>
      </w:r>
      <w:r>
        <w:rPr>
          <w:rFonts w:hint="eastAsia" w:ascii="Times New Roman" w:hAnsi="Times New Roman" w:eastAsia="仿宋" w:cs="Times New Roman"/>
          <w:kern w:val="0"/>
          <w:sz w:val="28"/>
          <w:szCs w:val="28"/>
        </w:rPr>
        <w:t>（街道办）</w:t>
      </w:r>
      <w:r>
        <w:rPr>
          <w:rFonts w:ascii="Times New Roman" w:hAnsi="Times New Roman" w:eastAsia="仿宋" w:cs="Times New Roman"/>
          <w:kern w:val="0"/>
          <w:sz w:val="28"/>
          <w:szCs w:val="28"/>
        </w:rPr>
        <w:t>、村</w:t>
      </w:r>
      <w:r>
        <w:rPr>
          <w:rFonts w:hint="eastAsia" w:ascii="Times New Roman" w:hAnsi="Times New Roman" w:eastAsia="仿宋" w:cs="Times New Roman"/>
          <w:kern w:val="0"/>
          <w:sz w:val="28"/>
          <w:szCs w:val="28"/>
        </w:rPr>
        <w:t>（居）</w:t>
      </w:r>
      <w:r>
        <w:rPr>
          <w:rFonts w:ascii="Times New Roman" w:hAnsi="Times New Roman" w:eastAsia="仿宋" w:cs="Times New Roman"/>
          <w:kern w:val="0"/>
          <w:sz w:val="28"/>
          <w:szCs w:val="28"/>
        </w:rPr>
        <w:t>委作证等形式进行记录。</w:t>
      </w:r>
    </w:p>
    <w:p>
      <w:pPr>
        <w:widowControl/>
        <w:adjustRightInd w:val="0"/>
        <w:snapToGrid w:val="0"/>
        <w:spacing w:line="312" w:lineRule="auto"/>
        <w:ind w:firstLine="562" w:firstLineChars="200"/>
        <w:rPr>
          <w:rFonts w:ascii="Times New Roman" w:hAnsi="Times New Roman" w:eastAsia="仿宋" w:cs="Times New Roman"/>
          <w:sz w:val="28"/>
          <w:szCs w:val="28"/>
        </w:rPr>
      </w:pPr>
      <w:r>
        <w:rPr>
          <w:rFonts w:ascii="Times New Roman" w:hAnsi="Times New Roman" w:eastAsia="仿宋" w:cs="Times New Roman"/>
          <w:b/>
          <w:sz w:val="28"/>
          <w:szCs w:val="28"/>
        </w:rPr>
        <w:t>第</w:t>
      </w:r>
      <w:r>
        <w:rPr>
          <w:rFonts w:hint="eastAsia" w:ascii="Times New Roman" w:hAnsi="Times New Roman" w:eastAsia="仿宋" w:cs="Times New Roman"/>
          <w:b/>
          <w:sz w:val="28"/>
          <w:szCs w:val="28"/>
        </w:rPr>
        <w:t>十</w:t>
      </w:r>
      <w:r>
        <w:rPr>
          <w:rFonts w:ascii="Times New Roman" w:hAnsi="Times New Roman" w:eastAsia="仿宋" w:cs="Times New Roman"/>
          <w:b/>
          <w:sz w:val="28"/>
          <w:szCs w:val="28"/>
        </w:rPr>
        <w:t>条</w:t>
      </w:r>
      <w:r>
        <w:rPr>
          <w:rFonts w:hint="eastAsia" w:ascii="Times New Roman" w:hAnsi="Times New Roman" w:eastAsia="仿宋" w:cs="Times New Roman"/>
          <w:sz w:val="28"/>
          <w:szCs w:val="28"/>
        </w:rPr>
        <w:t xml:space="preserve"> 对</w:t>
      </w:r>
      <w:r>
        <w:rPr>
          <w:rFonts w:ascii="Times New Roman" w:hAnsi="Times New Roman" w:eastAsia="仿宋" w:cs="Times New Roman"/>
          <w:sz w:val="28"/>
          <w:szCs w:val="28"/>
        </w:rPr>
        <w:t>个别</w:t>
      </w:r>
      <w:r>
        <w:rPr>
          <w:rFonts w:hint="eastAsia" w:ascii="Times New Roman" w:hAnsi="Times New Roman" w:eastAsia="仿宋" w:cs="Times New Roman"/>
          <w:sz w:val="28"/>
          <w:szCs w:val="28"/>
        </w:rPr>
        <w:t>未</w:t>
      </w:r>
      <w:r>
        <w:rPr>
          <w:rFonts w:ascii="Times New Roman" w:hAnsi="Times New Roman" w:eastAsia="仿宋" w:cs="Times New Roman"/>
          <w:sz w:val="28"/>
          <w:szCs w:val="28"/>
        </w:rPr>
        <w:t>达成征地补偿安置协议的，由</w:t>
      </w:r>
      <w:r>
        <w:rPr>
          <w:rFonts w:hint="eastAsia" w:ascii="Times New Roman" w:hAnsi="Times New Roman" w:eastAsia="仿宋" w:cs="Times New Roman"/>
          <w:sz w:val="28"/>
          <w:szCs w:val="28"/>
          <w:lang w:eastAsia="zh-CN"/>
        </w:rPr>
        <w:t>市城区人民政</w:t>
      </w:r>
      <w:r>
        <w:rPr>
          <w:rFonts w:ascii="Times New Roman" w:hAnsi="Times New Roman" w:eastAsia="仿宋" w:cs="Times New Roman"/>
          <w:sz w:val="28"/>
          <w:szCs w:val="28"/>
        </w:rPr>
        <w:t>府</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红海湾经济开发区管理委员会</w:t>
      </w:r>
      <w:r>
        <w:rPr>
          <w:rFonts w:ascii="Times New Roman" w:hAnsi="Times New Roman" w:eastAsia="仿宋" w:cs="Times New Roman"/>
          <w:sz w:val="28"/>
          <w:szCs w:val="28"/>
        </w:rPr>
        <w:t>在征收土地公告期满后，依据征地补偿安置方案和补偿登记结果作出征地补偿安置决定，明确征收范围、土地现状、征收目的、补偿方式和标准、安置对象、安置方式、社会保障以及交地期限等内容，并依法组织实施。</w:t>
      </w:r>
    </w:p>
    <w:p>
      <w:pPr>
        <w:widowControl/>
        <w:shd w:val="clear" w:color="auto" w:fill="FFFFFF"/>
        <w:adjustRightInd w:val="0"/>
        <w:snapToGrid w:val="0"/>
        <w:spacing w:line="312" w:lineRule="auto"/>
        <w:ind w:firstLine="560" w:firstLineChars="200"/>
        <w:rPr>
          <w:rFonts w:ascii="Times New Roman" w:hAnsi="Times New Roman" w:eastAsia="仿宋" w:cs="Times New Roman"/>
          <w:sz w:val="28"/>
          <w:szCs w:val="28"/>
        </w:rPr>
      </w:pPr>
      <w:r>
        <w:rPr>
          <w:rFonts w:hint="eastAsia" w:ascii="Times New Roman" w:hAnsi="Times New Roman" w:eastAsia="仿宋" w:cs="Times New Roman"/>
          <w:sz w:val="28"/>
          <w:szCs w:val="28"/>
        </w:rPr>
        <w:t>被征收土地的所有权人、使用权人未按照征地补偿安置协议交出土地，经催告后仍不履行的，或者在征地补偿安置决定规定的期限内不交出土地的，由</w:t>
      </w:r>
      <w:r>
        <w:rPr>
          <w:rFonts w:hint="eastAsia" w:ascii="Times New Roman" w:hAnsi="Times New Roman" w:eastAsia="仿宋" w:cs="Times New Roman"/>
          <w:sz w:val="28"/>
          <w:szCs w:val="28"/>
          <w:lang w:eastAsia="zh-CN"/>
        </w:rPr>
        <w:t>市城区人民政</w:t>
      </w:r>
      <w:r>
        <w:rPr>
          <w:rFonts w:hint="eastAsia" w:ascii="Times New Roman" w:hAnsi="Times New Roman" w:eastAsia="仿宋" w:cs="Times New Roman"/>
          <w:sz w:val="28"/>
          <w:szCs w:val="28"/>
        </w:rPr>
        <w:t>府、</w:t>
      </w:r>
      <w:r>
        <w:rPr>
          <w:rFonts w:hint="eastAsia" w:ascii="Times New Roman" w:hAnsi="Times New Roman" w:eastAsia="仿宋" w:cs="Times New Roman"/>
          <w:kern w:val="0"/>
          <w:sz w:val="28"/>
          <w:szCs w:val="28"/>
        </w:rPr>
        <w:t>红海湾经济开发区</w:t>
      </w:r>
      <w:r>
        <w:rPr>
          <w:rFonts w:hint="eastAsia" w:ascii="Times New Roman" w:hAnsi="Times New Roman" w:eastAsia="仿宋" w:cs="Times New Roman"/>
          <w:sz w:val="28"/>
          <w:szCs w:val="28"/>
        </w:rPr>
        <w:t>作出责令交出土地的决定；拒不交出土地的，依法申请人民法院强制执行。</w:t>
      </w:r>
    </w:p>
    <w:p>
      <w:pPr>
        <w:adjustRightInd w:val="0"/>
        <w:snapToGrid w:val="0"/>
        <w:spacing w:line="312" w:lineRule="auto"/>
        <w:ind w:firstLine="562" w:firstLineChars="200"/>
        <w:rPr>
          <w:rFonts w:ascii="Times New Roman" w:hAnsi="Times New Roman" w:eastAsia="仿宋" w:cs="Times New Roman"/>
          <w:sz w:val="28"/>
          <w:szCs w:val="28"/>
        </w:rPr>
      </w:pPr>
      <w:r>
        <w:rPr>
          <w:rFonts w:ascii="Times New Roman" w:hAnsi="Times New Roman" w:eastAsia="仿宋" w:cs="Times New Roman"/>
          <w:b/>
          <w:sz w:val="28"/>
          <w:szCs w:val="28"/>
        </w:rPr>
        <w:t>第</w:t>
      </w:r>
      <w:r>
        <w:rPr>
          <w:rFonts w:hint="eastAsia" w:ascii="Times New Roman" w:hAnsi="Times New Roman" w:eastAsia="仿宋" w:cs="Times New Roman"/>
          <w:b/>
          <w:sz w:val="28"/>
          <w:szCs w:val="28"/>
        </w:rPr>
        <w:t>十一</w:t>
      </w:r>
      <w:r>
        <w:rPr>
          <w:rFonts w:ascii="Times New Roman" w:hAnsi="Times New Roman" w:eastAsia="仿宋" w:cs="Times New Roman"/>
          <w:b/>
          <w:sz w:val="28"/>
          <w:szCs w:val="28"/>
        </w:rPr>
        <w:t>条</w:t>
      </w:r>
      <w:r>
        <w:rPr>
          <w:rFonts w:ascii="Times New Roman" w:hAnsi="Times New Roman" w:eastAsia="仿宋" w:cs="Times New Roman"/>
          <w:sz w:val="28"/>
          <w:szCs w:val="28"/>
        </w:rPr>
        <w:t xml:space="preserve"> </w:t>
      </w:r>
      <w:r>
        <w:rPr>
          <w:rFonts w:hint="eastAsia" w:ascii="Times New Roman" w:hAnsi="Times New Roman" w:eastAsia="仿宋" w:cs="Times New Roman"/>
          <w:sz w:val="28"/>
          <w:szCs w:val="28"/>
          <w:lang w:eastAsia="zh-CN"/>
        </w:rPr>
        <w:t>市城区人民政</w:t>
      </w:r>
      <w:r>
        <w:rPr>
          <w:rFonts w:ascii="Times New Roman" w:hAnsi="Times New Roman" w:eastAsia="仿宋" w:cs="Times New Roman"/>
          <w:sz w:val="28"/>
          <w:szCs w:val="28"/>
        </w:rPr>
        <w:t>府</w:t>
      </w:r>
      <w:r>
        <w:rPr>
          <w:rFonts w:hint="eastAsia" w:ascii="Times New Roman" w:hAnsi="Times New Roman" w:eastAsia="仿宋" w:cs="Times New Roman"/>
          <w:sz w:val="28"/>
          <w:szCs w:val="28"/>
        </w:rPr>
        <w:t>、</w:t>
      </w:r>
      <w:r>
        <w:rPr>
          <w:rFonts w:hint="eastAsia" w:ascii="Times New Roman" w:hAnsi="Times New Roman" w:eastAsia="仿宋" w:cs="Times New Roman"/>
          <w:kern w:val="0"/>
          <w:sz w:val="28"/>
          <w:szCs w:val="28"/>
        </w:rPr>
        <w:t>红海湾经济开发区</w:t>
      </w:r>
      <w:r>
        <w:rPr>
          <w:rFonts w:ascii="Times New Roman" w:hAnsi="Times New Roman" w:eastAsia="仿宋" w:cs="Times New Roman"/>
          <w:sz w:val="28"/>
          <w:szCs w:val="28"/>
        </w:rPr>
        <w:t>应当在征收土地公告期满之日起三个月内，足额支付征收土地补偿费用，并落实被征地农民社会保障费用。对个别未达成征地补偿安置协议的，支付征收土地补偿费用的期限自征地补偿安置决定作出之日起计算。</w:t>
      </w:r>
    </w:p>
    <w:p>
      <w:pPr>
        <w:adjustRightInd w:val="0"/>
        <w:snapToGrid w:val="0"/>
        <w:spacing w:line="312"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征收土地补偿费用、被征地农民社会保障费用等未按照规定足额支付到位或者提存公证的，不得强行征收、占用被征收土地。</w:t>
      </w:r>
    </w:p>
    <w:p>
      <w:pPr>
        <w:widowControl/>
        <w:shd w:val="clear" w:color="auto" w:fill="FFFFFF"/>
        <w:adjustRightInd w:val="0"/>
        <w:snapToGrid w:val="0"/>
        <w:spacing w:line="312"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禁止侵占、挪用征收土地补偿费用和其他有关费用。</w:t>
      </w: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hint="eastAsia" w:ascii="Times New Roman" w:hAnsi="Times New Roman" w:eastAsia="仿宋" w:cs="Times New Roman"/>
          <w:b/>
          <w:kern w:val="0"/>
          <w:sz w:val="28"/>
          <w:szCs w:val="28"/>
        </w:rPr>
        <w:t>第十二条</w:t>
      </w:r>
      <w:r>
        <w:rPr>
          <w:rFonts w:hint="eastAsia" w:ascii="Times New Roman" w:hAnsi="Times New Roman" w:eastAsia="仿宋" w:cs="Times New Roman"/>
          <w:kern w:val="0"/>
          <w:sz w:val="28"/>
          <w:szCs w:val="28"/>
        </w:rPr>
        <w:t xml:space="preserve"> 征收土地补偿费用、被征地农民社会保障费用实行预存制度。</w:t>
      </w:r>
      <w:r>
        <w:rPr>
          <w:rFonts w:hint="eastAsia" w:ascii="Times New Roman" w:hAnsi="Times New Roman" w:eastAsia="仿宋" w:cs="Times New Roman"/>
          <w:kern w:val="0"/>
          <w:sz w:val="28"/>
          <w:szCs w:val="28"/>
          <w:lang w:eastAsia="zh-CN"/>
        </w:rPr>
        <w:t>市城区人民政</w:t>
      </w:r>
      <w:r>
        <w:rPr>
          <w:rFonts w:hint="eastAsia" w:ascii="Times New Roman" w:hAnsi="Times New Roman" w:eastAsia="仿宋" w:cs="Times New Roman"/>
          <w:kern w:val="0"/>
          <w:sz w:val="28"/>
          <w:szCs w:val="28"/>
        </w:rPr>
        <w:t>府、红海湾经济开发区管理委员会在上报市人民政府审批</w:t>
      </w:r>
      <w:r>
        <w:rPr>
          <w:rFonts w:hint="eastAsia" w:ascii="Times New Roman" w:hAnsi="Times New Roman" w:eastAsia="仿宋" w:cs="Times New Roman"/>
          <w:kern w:val="0"/>
          <w:sz w:val="28"/>
          <w:szCs w:val="28"/>
          <w:lang w:eastAsia="zh-CN"/>
        </w:rPr>
        <w:t>（</w:t>
      </w:r>
      <w:r>
        <w:rPr>
          <w:rFonts w:hint="eastAsia" w:ascii="Times New Roman" w:hAnsi="Times New Roman" w:eastAsia="仿宋" w:cs="Times New Roman"/>
          <w:kern w:val="0"/>
          <w:sz w:val="28"/>
          <w:szCs w:val="28"/>
          <w:lang w:val="en-US" w:eastAsia="zh-CN"/>
        </w:rPr>
        <w:t>审核）</w:t>
      </w:r>
      <w:r>
        <w:rPr>
          <w:rFonts w:hint="eastAsia" w:ascii="Times New Roman" w:hAnsi="Times New Roman" w:eastAsia="仿宋" w:cs="Times New Roman"/>
          <w:kern w:val="0"/>
          <w:sz w:val="28"/>
          <w:szCs w:val="28"/>
        </w:rPr>
        <w:t>前，应当将测算的征收土地补偿费用足额预存至土地补偿和安置补助费有关账户，将社会保障费用足额预存至收缴被征地农民社会保障资金过渡户，并保证专款专用。有关费用未足额预存到专门账户的，有关人民政府不得批准征收土地。</w:t>
      </w: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hint="eastAsia" w:ascii="Times New Roman" w:hAnsi="Times New Roman" w:eastAsia="仿宋" w:cs="Times New Roman"/>
          <w:b/>
          <w:bCs/>
          <w:kern w:val="0"/>
          <w:sz w:val="28"/>
          <w:szCs w:val="28"/>
        </w:rPr>
        <w:t>第十三条</w:t>
      </w:r>
      <w:r>
        <w:rPr>
          <w:rFonts w:ascii="Times New Roman" w:hAnsi="Times New Roman" w:eastAsia="仿宋" w:cs="Times New Roman"/>
          <w:kern w:val="0"/>
          <w:sz w:val="28"/>
          <w:szCs w:val="28"/>
        </w:rPr>
        <w:t xml:space="preserve"> 征收集体土地的土地补偿费</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安置补助费补偿标准按照经依法批准公布的征收农用地区片综合地价执行。</w:t>
      </w: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hint="eastAsia" w:ascii="Times New Roman" w:hAnsi="Times New Roman" w:eastAsia="仿宋" w:cs="Times New Roman"/>
          <w:b/>
          <w:bCs/>
          <w:kern w:val="0"/>
          <w:sz w:val="28"/>
          <w:szCs w:val="28"/>
        </w:rPr>
        <w:t>第十四条</w:t>
      </w:r>
      <w:r>
        <w:rPr>
          <w:rFonts w:ascii="Times New Roman" w:hAnsi="Times New Roman" w:eastAsia="仿宋" w:cs="Times New Roman"/>
          <w:kern w:val="0"/>
          <w:sz w:val="28"/>
          <w:szCs w:val="28"/>
        </w:rPr>
        <w:t xml:space="preserve"> 经批准使用国有农、林、牧、渔、盐场的土地，导致原使用单位受到损失的，根据原使用单位的投入情况，按不高于征收集体所有土地的同类土地补偿费的</w:t>
      </w:r>
      <w:r>
        <w:rPr>
          <w:rFonts w:hint="eastAsia" w:ascii="Times New Roman" w:hAnsi="Times New Roman" w:eastAsia="仿宋" w:cs="Times New Roman"/>
          <w:kern w:val="0"/>
          <w:sz w:val="28"/>
          <w:szCs w:val="28"/>
        </w:rPr>
        <w:t>标准</w:t>
      </w:r>
      <w:r>
        <w:rPr>
          <w:rFonts w:ascii="Times New Roman" w:hAnsi="Times New Roman" w:eastAsia="仿宋" w:cs="Times New Roman"/>
          <w:kern w:val="0"/>
          <w:sz w:val="28"/>
          <w:szCs w:val="28"/>
        </w:rPr>
        <w:t>给予适当补偿；</w:t>
      </w:r>
      <w:r>
        <w:rPr>
          <w:rFonts w:hint="eastAsia" w:ascii="Times New Roman" w:hAnsi="Times New Roman" w:eastAsia="仿宋" w:cs="Times New Roman"/>
          <w:kern w:val="0"/>
          <w:sz w:val="28"/>
          <w:szCs w:val="28"/>
        </w:rPr>
        <w:t>安置补助费按征收农用地区片综合地价中安置补助费标准执行；</w:t>
      </w:r>
      <w:r>
        <w:rPr>
          <w:rFonts w:ascii="Times New Roman" w:hAnsi="Times New Roman" w:eastAsia="仿宋" w:cs="Times New Roman"/>
          <w:kern w:val="0"/>
          <w:sz w:val="28"/>
          <w:szCs w:val="28"/>
        </w:rPr>
        <w:t>青苗、地上附着物补偿费，按照本办法规定的补偿标准执行。</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经批准使用国有荒山、荒地、荒滩从事种植业、林业、畜牧业、渔业生产的，青苗和地上附着物按照本办法规定的补偿标准执行。</w:t>
      </w: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hint="eastAsia" w:ascii="Times New Roman" w:hAnsi="Times New Roman" w:eastAsia="仿宋" w:cs="Times New Roman"/>
          <w:b/>
          <w:bCs/>
          <w:kern w:val="0"/>
          <w:sz w:val="28"/>
          <w:szCs w:val="28"/>
        </w:rPr>
        <w:t>第十五条</w:t>
      </w:r>
      <w:r>
        <w:rPr>
          <w:rFonts w:ascii="Times New Roman" w:hAnsi="Times New Roman" w:eastAsia="仿宋" w:cs="Times New Roman"/>
          <w:kern w:val="0"/>
          <w:sz w:val="28"/>
          <w:szCs w:val="28"/>
        </w:rPr>
        <w:t xml:space="preserve"> 被征收农民集体所有土地上的青苗及地上附着物，按照本办法附件规定的标准给予补偿。</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（一）属线形种植的果树，按每株的补偿标准计算补偿</w:t>
      </w:r>
      <w:r>
        <w:rPr>
          <w:rFonts w:hint="eastAsia" w:ascii="Times New Roman" w:hAnsi="Times New Roman" w:eastAsia="仿宋" w:cs="Times New Roman"/>
          <w:kern w:val="0"/>
          <w:sz w:val="28"/>
          <w:szCs w:val="28"/>
        </w:rPr>
        <w:t>金额</w:t>
      </w:r>
      <w:r>
        <w:rPr>
          <w:rFonts w:ascii="Times New Roman" w:hAnsi="Times New Roman" w:eastAsia="仿宋" w:cs="Times New Roman"/>
          <w:kern w:val="0"/>
          <w:sz w:val="28"/>
          <w:szCs w:val="28"/>
        </w:rPr>
        <w:t>，其中种植行距低于规范标准行距的，按标准行距计算株数</w:t>
      </w:r>
      <w:r>
        <w:rPr>
          <w:rFonts w:hint="eastAsia" w:ascii="Times New Roman" w:hAnsi="Times New Roman" w:eastAsia="仿宋" w:cs="Times New Roman"/>
          <w:kern w:val="0"/>
          <w:sz w:val="28"/>
          <w:szCs w:val="28"/>
        </w:rPr>
        <w:t>；</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二</w:t>
      </w:r>
      <w:r>
        <w:rPr>
          <w:rFonts w:ascii="Times New Roman" w:hAnsi="Times New Roman" w:eastAsia="仿宋" w:cs="Times New Roman"/>
          <w:kern w:val="0"/>
          <w:sz w:val="28"/>
          <w:szCs w:val="28"/>
        </w:rPr>
        <w:t>）属规模</w:t>
      </w:r>
      <w:r>
        <w:rPr>
          <w:rFonts w:hint="eastAsia" w:ascii="Times New Roman" w:hAnsi="Times New Roman" w:eastAsia="仿宋" w:cs="Times New Roman"/>
          <w:kern w:val="0"/>
          <w:sz w:val="28"/>
          <w:szCs w:val="28"/>
        </w:rPr>
        <w:t>种植</w:t>
      </w:r>
      <w:r>
        <w:rPr>
          <w:rFonts w:ascii="Times New Roman" w:hAnsi="Times New Roman" w:eastAsia="仿宋" w:cs="Times New Roman"/>
          <w:kern w:val="0"/>
          <w:sz w:val="28"/>
          <w:szCs w:val="28"/>
        </w:rPr>
        <w:t>的果木、林木类，按每亩补偿标准</w:t>
      </w:r>
      <w:r>
        <w:rPr>
          <w:rFonts w:hint="eastAsia" w:ascii="Times New Roman" w:hAnsi="Times New Roman" w:eastAsia="仿宋" w:cs="Times New Roman"/>
          <w:kern w:val="0"/>
          <w:sz w:val="28"/>
          <w:szCs w:val="28"/>
        </w:rPr>
        <w:t>和种植面积</w:t>
      </w:r>
      <w:r>
        <w:rPr>
          <w:rFonts w:ascii="Times New Roman" w:hAnsi="Times New Roman" w:eastAsia="仿宋" w:cs="Times New Roman"/>
          <w:kern w:val="0"/>
          <w:sz w:val="28"/>
          <w:szCs w:val="28"/>
        </w:rPr>
        <w:t>计算补偿</w:t>
      </w:r>
      <w:r>
        <w:rPr>
          <w:rFonts w:hint="eastAsia" w:ascii="Times New Roman" w:hAnsi="Times New Roman" w:eastAsia="仿宋" w:cs="Times New Roman"/>
          <w:kern w:val="0"/>
          <w:sz w:val="28"/>
          <w:szCs w:val="28"/>
        </w:rPr>
        <w:t>金额</w:t>
      </w:r>
      <w:r>
        <w:rPr>
          <w:rFonts w:ascii="Times New Roman" w:hAnsi="Times New Roman" w:eastAsia="仿宋" w:cs="Times New Roman"/>
          <w:kern w:val="0"/>
          <w:sz w:val="28"/>
          <w:szCs w:val="28"/>
        </w:rPr>
        <w:t>，超过每亩最高补偿株数的部分不予补偿；属零星的果树</w:t>
      </w:r>
      <w:r>
        <w:rPr>
          <w:rFonts w:hint="eastAsia" w:ascii="Times New Roman" w:hAnsi="Times New Roman" w:eastAsia="仿宋" w:cs="Times New Roman"/>
          <w:kern w:val="0"/>
          <w:sz w:val="28"/>
          <w:szCs w:val="28"/>
        </w:rPr>
        <w:t>、林木</w:t>
      </w:r>
      <w:r>
        <w:rPr>
          <w:rFonts w:ascii="Times New Roman" w:hAnsi="Times New Roman" w:eastAsia="仿宋" w:cs="Times New Roman"/>
          <w:kern w:val="0"/>
          <w:sz w:val="28"/>
          <w:szCs w:val="28"/>
        </w:rPr>
        <w:t>，按每株的补偿标准计算补偿</w:t>
      </w:r>
      <w:r>
        <w:rPr>
          <w:rFonts w:hint="eastAsia" w:ascii="Times New Roman" w:hAnsi="Times New Roman" w:eastAsia="仿宋" w:cs="Times New Roman"/>
          <w:kern w:val="0"/>
          <w:sz w:val="28"/>
          <w:szCs w:val="28"/>
        </w:rPr>
        <w:t>金额</w:t>
      </w:r>
      <w:r>
        <w:rPr>
          <w:rFonts w:ascii="Times New Roman" w:hAnsi="Times New Roman" w:eastAsia="仿宋" w:cs="Times New Roman"/>
          <w:kern w:val="0"/>
          <w:sz w:val="28"/>
          <w:szCs w:val="28"/>
        </w:rPr>
        <w:t>。对果林园地有间（套）种的，按</w:t>
      </w:r>
      <w:r>
        <w:rPr>
          <w:rFonts w:ascii="仿宋" w:hAnsi="仿宋" w:eastAsia="仿宋" w:cs="Times New Roman"/>
          <w:kern w:val="0"/>
          <w:sz w:val="28"/>
          <w:szCs w:val="28"/>
        </w:rPr>
        <w:t>“</w:t>
      </w:r>
      <w:r>
        <w:rPr>
          <w:rFonts w:hint="eastAsia" w:ascii="仿宋" w:hAnsi="仿宋" w:eastAsia="仿宋" w:cs="Times New Roman"/>
          <w:kern w:val="0"/>
          <w:sz w:val="28"/>
          <w:szCs w:val="28"/>
        </w:rPr>
        <w:t>补主不补次、补一不补二</w:t>
      </w:r>
      <w:r>
        <w:rPr>
          <w:rFonts w:ascii="仿宋" w:hAnsi="仿宋" w:eastAsia="仿宋" w:cs="Times New Roman"/>
          <w:kern w:val="0"/>
          <w:sz w:val="28"/>
          <w:szCs w:val="28"/>
        </w:rPr>
        <w:t>”</w:t>
      </w:r>
      <w:r>
        <w:rPr>
          <w:rFonts w:ascii="Times New Roman" w:hAnsi="Times New Roman" w:eastAsia="仿宋" w:cs="Times New Roman"/>
          <w:kern w:val="0"/>
          <w:sz w:val="28"/>
          <w:szCs w:val="28"/>
        </w:rPr>
        <w:t>的原则执行</w:t>
      </w:r>
      <w:r>
        <w:rPr>
          <w:rFonts w:hint="eastAsia" w:ascii="Times New Roman" w:hAnsi="Times New Roman" w:eastAsia="仿宋" w:cs="Times New Roman"/>
          <w:kern w:val="0"/>
          <w:sz w:val="28"/>
          <w:szCs w:val="28"/>
        </w:rPr>
        <w:t>；</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三</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征收土地补偿中涉及青苗、地上附着物（含建筑物、砖池、坟墓等）或者杆（管）线、通信、网络等工程迁移及人畜饮水恢复工程需要评估的，由市城区、红海湾经济开发区组织有关部门采取摇号、抽签、政府采购等方式确定有相应资质的第三方评估机构；</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四</w:t>
      </w:r>
      <w:r>
        <w:rPr>
          <w:rFonts w:ascii="Times New Roman" w:hAnsi="Times New Roman" w:eastAsia="仿宋" w:cs="Times New Roman"/>
          <w:kern w:val="0"/>
          <w:sz w:val="28"/>
          <w:szCs w:val="28"/>
        </w:rPr>
        <w:t>）水产品搬迁损失补偿包括推塘费、干塘费及迁移费；养殖物不分主养或混养，按</w:t>
      </w:r>
      <w:r>
        <w:rPr>
          <w:rFonts w:ascii="仿宋" w:hAnsi="仿宋" w:eastAsia="仿宋" w:cs="Times New Roman"/>
          <w:kern w:val="0"/>
          <w:sz w:val="28"/>
          <w:szCs w:val="28"/>
        </w:rPr>
        <w:t>“</w:t>
      </w:r>
      <w:r>
        <w:rPr>
          <w:rFonts w:hint="eastAsia" w:ascii="仿宋" w:hAnsi="仿宋" w:eastAsia="仿宋" w:cs="Times New Roman"/>
          <w:kern w:val="0"/>
          <w:sz w:val="28"/>
          <w:szCs w:val="28"/>
        </w:rPr>
        <w:t>补主不补次、补一不补二</w:t>
      </w:r>
      <w:r>
        <w:rPr>
          <w:rFonts w:ascii="仿宋" w:hAnsi="仿宋" w:eastAsia="仿宋" w:cs="Times New Roman"/>
          <w:kern w:val="0"/>
          <w:sz w:val="28"/>
          <w:szCs w:val="28"/>
        </w:rPr>
        <w:t>”</w:t>
      </w:r>
      <w:r>
        <w:rPr>
          <w:rFonts w:ascii="Times New Roman" w:hAnsi="Times New Roman" w:eastAsia="仿宋" w:cs="Times New Roman"/>
          <w:kern w:val="0"/>
          <w:sz w:val="28"/>
          <w:szCs w:val="28"/>
        </w:rPr>
        <w:t>的原则，不重复计算补偿费用</w:t>
      </w:r>
      <w:r>
        <w:rPr>
          <w:rFonts w:hint="eastAsia" w:ascii="Times New Roman" w:hAnsi="Times New Roman" w:eastAsia="仿宋" w:cs="Times New Roman"/>
          <w:kern w:val="0"/>
          <w:sz w:val="28"/>
          <w:szCs w:val="28"/>
        </w:rPr>
        <w:t>；</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五</w:t>
      </w:r>
      <w:r>
        <w:rPr>
          <w:rFonts w:ascii="Times New Roman" w:hAnsi="Times New Roman" w:eastAsia="仿宋" w:cs="Times New Roman"/>
          <w:kern w:val="0"/>
          <w:sz w:val="28"/>
          <w:szCs w:val="28"/>
        </w:rPr>
        <w:t>）养殖设施补偿：养殖场内的各项基础设施、配套设施和生产设施按实际建设情况逐项登记造册，按地上附着物补偿；生产工具原则上只补偿搬迁费用</w:t>
      </w:r>
      <w:r>
        <w:rPr>
          <w:rFonts w:hint="eastAsia" w:ascii="Times New Roman" w:hAnsi="Times New Roman" w:eastAsia="仿宋" w:cs="Times New Roman"/>
          <w:kern w:val="0"/>
          <w:sz w:val="28"/>
          <w:szCs w:val="28"/>
        </w:rPr>
        <w:t>；</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（六）在征收集体土地过程中，征收土地红线位于养殖池外部或内部局部范围的，影响养殖生产的可通过第三方评估机构确定对养殖生产造成的损失后给予补偿。</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七</w:t>
      </w:r>
      <w:r>
        <w:rPr>
          <w:rFonts w:ascii="Times New Roman" w:hAnsi="Times New Roman" w:eastAsia="仿宋" w:cs="Times New Roman"/>
          <w:kern w:val="0"/>
          <w:sz w:val="28"/>
          <w:szCs w:val="28"/>
        </w:rPr>
        <w:t>）地上附着物应以镇人民政府</w:t>
      </w:r>
      <w:r>
        <w:rPr>
          <w:rFonts w:hint="eastAsia" w:ascii="Times New Roman" w:hAnsi="Times New Roman" w:eastAsia="仿宋" w:cs="Times New Roman"/>
          <w:kern w:val="0"/>
          <w:sz w:val="28"/>
          <w:szCs w:val="28"/>
        </w:rPr>
        <w:t>（街道办事处）</w:t>
      </w:r>
      <w:r>
        <w:rPr>
          <w:rFonts w:ascii="Times New Roman" w:hAnsi="Times New Roman" w:eastAsia="仿宋" w:cs="Times New Roman"/>
          <w:kern w:val="0"/>
          <w:sz w:val="28"/>
          <w:szCs w:val="28"/>
        </w:rPr>
        <w:t>与被征地农村集体经济组织、权利人在补偿登记表中确认的名称、种类、结构、规格、数量等现状为依据，并附相应的</w:t>
      </w:r>
      <w:r>
        <w:rPr>
          <w:rFonts w:hint="eastAsia" w:ascii="Times New Roman" w:hAnsi="Times New Roman" w:eastAsia="仿宋" w:cs="Times New Roman"/>
          <w:kern w:val="0"/>
          <w:sz w:val="28"/>
          <w:szCs w:val="28"/>
        </w:rPr>
        <w:t>位置图</w:t>
      </w:r>
      <w:r>
        <w:rPr>
          <w:rFonts w:ascii="Times New Roman" w:hAnsi="Times New Roman" w:eastAsia="仿宋" w:cs="Times New Roman"/>
          <w:kern w:val="0"/>
          <w:sz w:val="28"/>
          <w:szCs w:val="28"/>
        </w:rPr>
        <w:t>、照片。</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八）根据《广东省殡葬管理办法》有关规定，在被征收土地的范围内的坟墓，征地实施单位或辖区人民政府应登报或张贴通告，坟主应当在期限内办理迁坟事宜，当地殡葬管理部门应予以协助。过期无人办理迁坟事宜的，按无主坟处理。</w:t>
      </w: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hint="eastAsia" w:ascii="Times New Roman" w:hAnsi="Times New Roman" w:eastAsia="仿宋" w:cs="Times New Roman"/>
          <w:b/>
          <w:bCs/>
          <w:kern w:val="0"/>
          <w:sz w:val="28"/>
          <w:szCs w:val="28"/>
        </w:rPr>
        <w:t>第十六条</w:t>
      </w:r>
      <w:r>
        <w:rPr>
          <w:rFonts w:ascii="Times New Roman" w:hAnsi="Times New Roman" w:eastAsia="仿宋" w:cs="Times New Roman"/>
          <w:kern w:val="0"/>
          <w:sz w:val="28"/>
          <w:szCs w:val="28"/>
        </w:rPr>
        <w:t xml:space="preserve"> 被征收集体土地上的</w:t>
      </w:r>
      <w:r>
        <w:rPr>
          <w:rFonts w:hint="eastAsia" w:ascii="Times New Roman" w:hAnsi="Times New Roman" w:eastAsia="仿宋" w:cs="Times New Roman"/>
          <w:kern w:val="0"/>
          <w:sz w:val="28"/>
          <w:szCs w:val="28"/>
        </w:rPr>
        <w:t>村民住宅（占地）</w:t>
      </w:r>
      <w:r>
        <w:rPr>
          <w:rFonts w:ascii="Times New Roman" w:hAnsi="Times New Roman" w:eastAsia="仿宋" w:cs="Times New Roman"/>
          <w:kern w:val="0"/>
          <w:sz w:val="28"/>
          <w:szCs w:val="28"/>
        </w:rPr>
        <w:t>，按下列方式补偿：</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（一）</w:t>
      </w:r>
      <w:r>
        <w:rPr>
          <w:rFonts w:hint="eastAsia" w:ascii="Times New Roman" w:hAnsi="Times New Roman" w:eastAsia="仿宋" w:cs="Times New Roman"/>
          <w:kern w:val="0"/>
          <w:sz w:val="28"/>
          <w:szCs w:val="28"/>
        </w:rPr>
        <w:t>属于村集体依照城市规划并按有关规定和程序上报批准且已办理建设用地手续的，按评估价补偿</w:t>
      </w:r>
      <w:r>
        <w:rPr>
          <w:rFonts w:ascii="Times New Roman" w:hAnsi="Times New Roman" w:eastAsia="仿宋" w:cs="Times New Roman"/>
          <w:kern w:val="0"/>
          <w:sz w:val="28"/>
          <w:szCs w:val="28"/>
        </w:rPr>
        <w:t>；</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（二）属于经镇级以上人民政府批准但建设用地手续不完善的，且在汕府布字〔1988〕01号文即1988年9月1日发布之前取得的，</w:t>
      </w:r>
      <w:r>
        <w:rPr>
          <w:rFonts w:hint="eastAsia" w:ascii="Times New Roman" w:hAnsi="Times New Roman" w:eastAsia="仿宋" w:cs="Times New Roman"/>
          <w:kern w:val="0"/>
          <w:sz w:val="28"/>
          <w:szCs w:val="28"/>
        </w:rPr>
        <w:t>按本区域级别基准地价给予补偿</w:t>
      </w:r>
      <w:r>
        <w:rPr>
          <w:rFonts w:ascii="Times New Roman" w:hAnsi="Times New Roman" w:eastAsia="仿宋" w:cs="Times New Roman"/>
          <w:kern w:val="0"/>
          <w:sz w:val="28"/>
          <w:szCs w:val="28"/>
        </w:rPr>
        <w:t>；</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（三）经核实有权属证明，且在汕府布字〔1988〕01号文即1988年9月1日发布之前取得的，按本区域</w:t>
      </w:r>
      <w:r>
        <w:rPr>
          <w:rFonts w:hint="eastAsia" w:ascii="Times New Roman" w:hAnsi="Times New Roman" w:eastAsia="仿宋" w:cs="Times New Roman"/>
          <w:kern w:val="0"/>
          <w:sz w:val="28"/>
          <w:szCs w:val="28"/>
        </w:rPr>
        <w:t>级别基准地价</w:t>
      </w:r>
      <w:r>
        <w:rPr>
          <w:rFonts w:ascii="Times New Roman" w:hAnsi="Times New Roman" w:eastAsia="仿宋" w:cs="Times New Roman"/>
          <w:kern w:val="0"/>
          <w:sz w:val="28"/>
          <w:szCs w:val="28"/>
        </w:rPr>
        <w:t>的80%给予补偿；</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t>（四）对在汕府布字〔1988〕01号文即1988年9月1日发布之后至汕府〔2015〕73号文即2015年9月24日发布前取得的，按照</w:t>
      </w:r>
      <w:r>
        <w:rPr>
          <w:rFonts w:hint="eastAsia" w:ascii="Times New Roman" w:hAnsi="Times New Roman" w:eastAsia="仿宋" w:cs="Times New Roman"/>
          <w:kern w:val="0"/>
          <w:sz w:val="28"/>
          <w:szCs w:val="28"/>
        </w:rPr>
        <w:t>征收农用地区片综合地价</w:t>
      </w:r>
      <w:r>
        <w:rPr>
          <w:rFonts w:ascii="Times New Roman" w:hAnsi="Times New Roman" w:eastAsia="仿宋" w:cs="Times New Roman"/>
          <w:kern w:val="0"/>
          <w:sz w:val="28"/>
          <w:szCs w:val="28"/>
        </w:rPr>
        <w:t>执行；</w:t>
      </w: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hint="eastAsia" w:ascii="Times New Roman" w:hAnsi="Times New Roman" w:eastAsia="仿宋" w:cs="Times New Roman"/>
          <w:b/>
          <w:bCs/>
          <w:kern w:val="0"/>
          <w:sz w:val="28"/>
          <w:szCs w:val="28"/>
        </w:rPr>
        <w:t xml:space="preserve">第十七条 </w:t>
      </w:r>
      <w:r>
        <w:rPr>
          <w:rFonts w:ascii="Times New Roman" w:hAnsi="Times New Roman" w:eastAsia="仿宋" w:cs="Times New Roman"/>
          <w:kern w:val="0"/>
          <w:sz w:val="28"/>
          <w:szCs w:val="28"/>
        </w:rPr>
        <w:t>被征收集体土地上的</w:t>
      </w:r>
      <w:r>
        <w:rPr>
          <w:rFonts w:hint="eastAsia" w:ascii="Times New Roman" w:hAnsi="Times New Roman" w:eastAsia="仿宋" w:cs="Times New Roman"/>
          <w:kern w:val="0"/>
          <w:sz w:val="28"/>
          <w:szCs w:val="28"/>
        </w:rPr>
        <w:t>村民住宅（房屋）</w:t>
      </w:r>
      <w:r>
        <w:rPr>
          <w:rFonts w:ascii="Times New Roman" w:hAnsi="Times New Roman" w:eastAsia="仿宋" w:cs="Times New Roman"/>
          <w:kern w:val="0"/>
          <w:sz w:val="28"/>
          <w:szCs w:val="28"/>
        </w:rPr>
        <w:t>，按下列方式补偿：</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（一）属于已办理集体建设用地使用证、不动产权证书的，按评估价补偿</w:t>
      </w:r>
      <w:r>
        <w:rPr>
          <w:rFonts w:ascii="Times New Roman" w:hAnsi="Times New Roman" w:eastAsia="仿宋" w:cs="Times New Roman"/>
          <w:kern w:val="0"/>
          <w:sz w:val="28"/>
          <w:szCs w:val="28"/>
        </w:rPr>
        <w:t>；</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（二）</w:t>
      </w:r>
      <w:r>
        <w:rPr>
          <w:rFonts w:ascii="Times New Roman" w:hAnsi="Times New Roman" w:eastAsia="仿宋" w:cs="Times New Roman"/>
          <w:kern w:val="0"/>
          <w:sz w:val="28"/>
          <w:szCs w:val="28"/>
        </w:rPr>
        <w:t>属没有合法有效证件的，地上附着物（房屋）按</w:t>
      </w:r>
      <w:r>
        <w:rPr>
          <w:rFonts w:hint="eastAsia" w:ascii="Times New Roman" w:hAnsi="Times New Roman" w:eastAsia="仿宋" w:cs="Times New Roman"/>
          <w:kern w:val="0"/>
          <w:sz w:val="28"/>
          <w:szCs w:val="28"/>
        </w:rPr>
        <w:t>本办法附件规定的标准给予补偿</w:t>
      </w:r>
      <w:r>
        <w:rPr>
          <w:rFonts w:ascii="Times New Roman" w:hAnsi="Times New Roman" w:eastAsia="仿宋" w:cs="Times New Roman"/>
          <w:kern w:val="0"/>
          <w:sz w:val="28"/>
          <w:szCs w:val="28"/>
        </w:rPr>
        <w:t>；</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（三）按法律、法规等规定认定为违法建设的建筑物及构筑物，</w:t>
      </w:r>
      <w:r>
        <w:rPr>
          <w:rFonts w:ascii="Times New Roman" w:hAnsi="Times New Roman" w:eastAsia="仿宋" w:cs="Times New Roman"/>
          <w:kern w:val="0"/>
          <w:sz w:val="28"/>
          <w:szCs w:val="28"/>
        </w:rPr>
        <w:t>不予补偿</w:t>
      </w:r>
      <w:r>
        <w:rPr>
          <w:rFonts w:hint="eastAsia" w:ascii="Times New Roman" w:hAnsi="Times New Roman" w:eastAsia="仿宋" w:cs="Times New Roman"/>
          <w:kern w:val="0"/>
          <w:sz w:val="28"/>
          <w:szCs w:val="28"/>
        </w:rPr>
        <w:t>。</w:t>
      </w: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hint="eastAsia" w:ascii="Times New Roman" w:hAnsi="Times New Roman" w:eastAsia="仿宋" w:cs="Times New Roman"/>
          <w:b/>
          <w:bCs/>
          <w:kern w:val="0"/>
          <w:sz w:val="28"/>
          <w:szCs w:val="28"/>
        </w:rPr>
        <w:t>第十八条</w:t>
      </w:r>
      <w:r>
        <w:rPr>
          <w:rFonts w:hint="eastAsia" w:ascii="Times New Roman" w:hAnsi="Times New Roman" w:eastAsia="仿宋" w:cs="Times New Roman"/>
          <w:kern w:val="0"/>
          <w:sz w:val="28"/>
          <w:szCs w:val="28"/>
        </w:rPr>
        <w:t xml:space="preserve"> </w:t>
      </w:r>
      <w:r>
        <w:rPr>
          <w:rFonts w:ascii="Times New Roman" w:hAnsi="Times New Roman" w:eastAsia="仿宋" w:cs="Times New Roman"/>
          <w:kern w:val="0"/>
          <w:sz w:val="28"/>
          <w:szCs w:val="28"/>
        </w:rPr>
        <w:t>征收农民集体所有土地，根据</w:t>
      </w:r>
      <w:r>
        <w:rPr>
          <w:rFonts w:hint="eastAsia" w:ascii="Times New Roman" w:hAnsi="Times New Roman" w:eastAsia="仿宋" w:cs="Times New Roman"/>
          <w:kern w:val="0"/>
          <w:sz w:val="28"/>
          <w:szCs w:val="28"/>
        </w:rPr>
        <w:t>省、市有关规定</w:t>
      </w:r>
      <w:r>
        <w:rPr>
          <w:rFonts w:ascii="Times New Roman" w:hAnsi="Times New Roman" w:eastAsia="仿宋" w:cs="Times New Roman"/>
          <w:kern w:val="0"/>
          <w:sz w:val="28"/>
          <w:szCs w:val="28"/>
        </w:rPr>
        <w:t>安排实物留用地、折算货币补偿和折算物业补偿。</w:t>
      </w: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ascii="Times New Roman" w:hAnsi="Times New Roman" w:eastAsia="仿宋" w:cs="Times New Roman"/>
          <w:b/>
          <w:kern w:val="0"/>
          <w:sz w:val="28"/>
          <w:szCs w:val="28"/>
        </w:rPr>
        <w:t>第</w:t>
      </w:r>
      <w:r>
        <w:rPr>
          <w:rFonts w:hint="eastAsia" w:ascii="Times New Roman" w:hAnsi="Times New Roman" w:eastAsia="仿宋" w:cs="Times New Roman"/>
          <w:b/>
          <w:kern w:val="0"/>
          <w:sz w:val="28"/>
          <w:szCs w:val="28"/>
        </w:rPr>
        <w:t>十九</w:t>
      </w:r>
      <w:r>
        <w:rPr>
          <w:rFonts w:ascii="Times New Roman" w:hAnsi="Times New Roman" w:eastAsia="仿宋" w:cs="Times New Roman"/>
          <w:b/>
          <w:kern w:val="0"/>
          <w:sz w:val="28"/>
          <w:szCs w:val="28"/>
        </w:rPr>
        <w:t>条</w:t>
      </w:r>
      <w:r>
        <w:rPr>
          <w:rFonts w:ascii="Times New Roman" w:hAnsi="Times New Roman" w:eastAsia="仿宋" w:cs="Times New Roman"/>
          <w:kern w:val="0"/>
          <w:sz w:val="28"/>
          <w:szCs w:val="28"/>
        </w:rPr>
        <w:t xml:space="preserve"> 被征地农民养老保障按《关于进一步完善我省被征地农民养老保障政策意见的通知》（粤府办〔2021〕22号）执行。</w:t>
      </w:r>
    </w:p>
    <w:p>
      <w:pPr>
        <w:widowControl/>
        <w:shd w:val="clear" w:color="auto" w:fill="FFFFFF"/>
        <w:adjustRightInd w:val="0"/>
        <w:snapToGrid w:val="0"/>
        <w:spacing w:line="312" w:lineRule="auto"/>
        <w:ind w:firstLine="562" w:firstLineChars="200"/>
        <w:jc w:val="left"/>
        <w:rPr>
          <w:rFonts w:ascii="Times New Roman" w:hAnsi="Times New Roman" w:eastAsia="仿宋" w:cs="Times New Roman"/>
          <w:kern w:val="0"/>
          <w:sz w:val="28"/>
          <w:szCs w:val="28"/>
        </w:rPr>
      </w:pPr>
      <w:r>
        <w:rPr>
          <w:rFonts w:ascii="Times New Roman" w:hAnsi="Times New Roman" w:eastAsia="仿宋" w:cs="Times New Roman"/>
          <w:b/>
          <w:kern w:val="0"/>
          <w:sz w:val="28"/>
          <w:szCs w:val="28"/>
        </w:rPr>
        <w:t>第</w:t>
      </w:r>
      <w:r>
        <w:rPr>
          <w:rFonts w:hint="eastAsia" w:ascii="Times New Roman" w:hAnsi="Times New Roman" w:eastAsia="仿宋" w:cs="Times New Roman"/>
          <w:b/>
          <w:kern w:val="0"/>
          <w:sz w:val="28"/>
          <w:szCs w:val="28"/>
        </w:rPr>
        <w:t>二</w:t>
      </w:r>
      <w:r>
        <w:rPr>
          <w:rFonts w:ascii="Times New Roman" w:hAnsi="Times New Roman" w:eastAsia="仿宋" w:cs="Times New Roman"/>
          <w:b/>
          <w:kern w:val="0"/>
          <w:sz w:val="28"/>
          <w:szCs w:val="28"/>
        </w:rPr>
        <w:t xml:space="preserve">十条 </w:t>
      </w:r>
      <w:r>
        <w:rPr>
          <w:rFonts w:ascii="Times New Roman" w:hAnsi="Times New Roman" w:eastAsia="仿宋" w:cs="Times New Roman"/>
          <w:kern w:val="0"/>
          <w:sz w:val="28"/>
          <w:szCs w:val="28"/>
        </w:rPr>
        <w:t>各级人民政府及各村（居）民委员会应当把征地拆迁补偿费标准、补偿办法等向被征地的单位和个人公开，确保被补偿人应得的补偿费及时足额拨付到位，不得截留、挪用和代扣各种收费。各级监察、财政、审计部门要加强行政监督，确保各项征地款项的合法、合理使用。</w:t>
      </w: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ascii="Times New Roman" w:hAnsi="Times New Roman" w:eastAsia="仿宋" w:cs="Times New Roman"/>
          <w:b/>
          <w:kern w:val="0"/>
          <w:sz w:val="28"/>
          <w:szCs w:val="28"/>
        </w:rPr>
        <w:t>第</w:t>
      </w:r>
      <w:r>
        <w:rPr>
          <w:rFonts w:hint="eastAsia" w:ascii="Times New Roman" w:hAnsi="Times New Roman" w:eastAsia="仿宋" w:cs="Times New Roman"/>
          <w:b/>
          <w:kern w:val="0"/>
          <w:sz w:val="28"/>
          <w:szCs w:val="28"/>
        </w:rPr>
        <w:t>二</w:t>
      </w:r>
      <w:r>
        <w:rPr>
          <w:rFonts w:ascii="Times New Roman" w:hAnsi="Times New Roman" w:eastAsia="仿宋" w:cs="Times New Roman"/>
          <w:b/>
          <w:kern w:val="0"/>
          <w:sz w:val="28"/>
          <w:szCs w:val="28"/>
        </w:rPr>
        <w:t>十</w:t>
      </w:r>
      <w:r>
        <w:rPr>
          <w:rFonts w:hint="eastAsia" w:ascii="Times New Roman" w:hAnsi="Times New Roman" w:eastAsia="仿宋" w:cs="Times New Roman"/>
          <w:b/>
          <w:kern w:val="0"/>
          <w:sz w:val="28"/>
          <w:szCs w:val="28"/>
        </w:rPr>
        <w:t>一</w:t>
      </w:r>
      <w:r>
        <w:rPr>
          <w:rFonts w:ascii="Times New Roman" w:hAnsi="Times New Roman" w:eastAsia="仿宋" w:cs="Times New Roman"/>
          <w:b/>
          <w:kern w:val="0"/>
          <w:sz w:val="28"/>
          <w:szCs w:val="28"/>
        </w:rPr>
        <w:t>条</w:t>
      </w:r>
      <w:r>
        <w:rPr>
          <w:rFonts w:ascii="Times New Roman" w:hAnsi="Times New Roman" w:eastAsia="仿宋" w:cs="Times New Roman"/>
          <w:kern w:val="0"/>
          <w:sz w:val="28"/>
          <w:szCs w:val="28"/>
        </w:rPr>
        <w:t xml:space="preserve"> 对征地中权属有争议的土地，应当在六个月内调处争议</w:t>
      </w:r>
      <w:r>
        <w:rPr>
          <w:rFonts w:hint="eastAsia" w:ascii="Times New Roman" w:hAnsi="Times New Roman" w:eastAsia="仿宋" w:cs="Times New Roman"/>
          <w:kern w:val="0"/>
          <w:sz w:val="28"/>
          <w:szCs w:val="28"/>
        </w:rPr>
        <w:t>，市城区的由</w:t>
      </w:r>
      <w:r>
        <w:rPr>
          <w:rFonts w:hint="eastAsia" w:ascii="Times New Roman" w:hAnsi="Times New Roman" w:eastAsia="仿宋" w:cs="Times New Roman"/>
          <w:kern w:val="0"/>
          <w:sz w:val="28"/>
          <w:szCs w:val="28"/>
          <w:lang w:eastAsia="zh-CN"/>
        </w:rPr>
        <w:t>市城区人民政</w:t>
      </w:r>
      <w:r>
        <w:rPr>
          <w:rFonts w:ascii="Times New Roman" w:hAnsi="Times New Roman" w:eastAsia="仿宋" w:cs="Times New Roman"/>
          <w:kern w:val="0"/>
          <w:sz w:val="28"/>
          <w:szCs w:val="28"/>
        </w:rPr>
        <w:t>府</w:t>
      </w:r>
      <w:r>
        <w:rPr>
          <w:rFonts w:hint="eastAsia" w:ascii="Times New Roman" w:hAnsi="Times New Roman" w:eastAsia="仿宋" w:cs="Times New Roman"/>
          <w:kern w:val="0"/>
          <w:sz w:val="28"/>
          <w:szCs w:val="28"/>
        </w:rPr>
        <w:t>调处争议，红海湾经济开发区由红海湾经济开发区管理委员会调处争议，涉及跨县（市、区）的，由市人民政府调处争议，</w:t>
      </w:r>
      <w:r>
        <w:rPr>
          <w:rFonts w:ascii="Times New Roman" w:hAnsi="Times New Roman" w:eastAsia="仿宋" w:cs="Times New Roman"/>
          <w:kern w:val="0"/>
          <w:sz w:val="28"/>
          <w:szCs w:val="28"/>
        </w:rPr>
        <w:t>双方确认权属后，将征地拆迁补偿款付给权属单位或个人。各争议方不得以争议为由阻挠征地。</w:t>
      </w: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ascii="Times New Roman" w:hAnsi="Times New Roman" w:eastAsia="仿宋" w:cs="Times New Roman"/>
          <w:b/>
          <w:kern w:val="0"/>
          <w:sz w:val="28"/>
          <w:szCs w:val="28"/>
        </w:rPr>
        <w:t>第</w:t>
      </w:r>
      <w:r>
        <w:rPr>
          <w:rFonts w:hint="eastAsia" w:ascii="Times New Roman" w:hAnsi="Times New Roman" w:eastAsia="仿宋" w:cs="Times New Roman"/>
          <w:b/>
          <w:kern w:val="0"/>
          <w:sz w:val="28"/>
          <w:szCs w:val="28"/>
        </w:rPr>
        <w:t>二</w:t>
      </w:r>
      <w:r>
        <w:rPr>
          <w:rFonts w:ascii="Times New Roman" w:hAnsi="Times New Roman" w:eastAsia="仿宋" w:cs="Times New Roman"/>
          <w:b/>
          <w:kern w:val="0"/>
          <w:sz w:val="28"/>
          <w:szCs w:val="28"/>
        </w:rPr>
        <w:t>十</w:t>
      </w:r>
      <w:r>
        <w:rPr>
          <w:rFonts w:hint="eastAsia" w:ascii="Times New Roman" w:hAnsi="Times New Roman" w:eastAsia="仿宋" w:cs="Times New Roman"/>
          <w:b/>
          <w:kern w:val="0"/>
          <w:sz w:val="28"/>
          <w:szCs w:val="28"/>
        </w:rPr>
        <w:t>二</w:t>
      </w:r>
      <w:r>
        <w:rPr>
          <w:rFonts w:ascii="Times New Roman" w:hAnsi="Times New Roman" w:eastAsia="仿宋" w:cs="Times New Roman"/>
          <w:b/>
          <w:kern w:val="0"/>
          <w:sz w:val="28"/>
          <w:szCs w:val="28"/>
        </w:rPr>
        <w:t>条</w:t>
      </w:r>
      <w:r>
        <w:rPr>
          <w:rFonts w:ascii="Times New Roman" w:hAnsi="Times New Roman" w:eastAsia="仿宋" w:cs="Times New Roman"/>
          <w:kern w:val="0"/>
          <w:sz w:val="28"/>
          <w:szCs w:val="28"/>
        </w:rPr>
        <w:t xml:space="preserve"> 国家工作人员不依法及时办理有关征地手续，未足额将征地各项补偿款发放到被征地单位和个人，导致建设工期延误，造成经济损失的，依法给予行政处分。构成犯罪的，依法追究刑事责任。</w:t>
      </w: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ascii="Times New Roman" w:hAnsi="Times New Roman" w:eastAsia="仿宋" w:cs="Times New Roman"/>
          <w:b/>
          <w:kern w:val="0"/>
          <w:sz w:val="28"/>
          <w:szCs w:val="28"/>
        </w:rPr>
        <w:t>第</w:t>
      </w:r>
      <w:r>
        <w:rPr>
          <w:rFonts w:hint="eastAsia" w:ascii="Times New Roman" w:hAnsi="Times New Roman" w:eastAsia="仿宋" w:cs="Times New Roman"/>
          <w:b/>
          <w:kern w:val="0"/>
          <w:sz w:val="28"/>
          <w:szCs w:val="28"/>
        </w:rPr>
        <w:t>二十三</w:t>
      </w:r>
      <w:r>
        <w:rPr>
          <w:rFonts w:ascii="Times New Roman" w:hAnsi="Times New Roman" w:eastAsia="仿宋" w:cs="Times New Roman"/>
          <w:b/>
          <w:kern w:val="0"/>
          <w:sz w:val="28"/>
          <w:szCs w:val="28"/>
        </w:rPr>
        <w:t>条</w:t>
      </w:r>
      <w:r>
        <w:rPr>
          <w:rFonts w:ascii="Times New Roman" w:hAnsi="Times New Roman" w:eastAsia="仿宋" w:cs="Times New Roman"/>
          <w:kern w:val="0"/>
          <w:sz w:val="28"/>
          <w:szCs w:val="28"/>
        </w:rPr>
        <w:t xml:space="preserve"> 凡违反土地法律、法规，阻挠或妨碍土地管理执法人员依法履行职责的，由公安机关依照《中华人民共和国治安管理处罚法》予以处罚。构成犯罪的，依法追究刑事责任。</w:t>
      </w: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ascii="Times New Roman" w:hAnsi="Times New Roman" w:eastAsia="仿宋" w:cs="Times New Roman"/>
          <w:b/>
          <w:kern w:val="0"/>
          <w:sz w:val="28"/>
          <w:szCs w:val="28"/>
        </w:rPr>
        <w:t>第</w:t>
      </w:r>
      <w:r>
        <w:rPr>
          <w:rFonts w:hint="eastAsia" w:ascii="Times New Roman" w:hAnsi="Times New Roman" w:eastAsia="仿宋" w:cs="Times New Roman"/>
          <w:b/>
          <w:kern w:val="0"/>
          <w:sz w:val="28"/>
          <w:szCs w:val="28"/>
        </w:rPr>
        <w:t>二</w:t>
      </w:r>
      <w:r>
        <w:rPr>
          <w:rFonts w:ascii="Times New Roman" w:hAnsi="Times New Roman" w:eastAsia="仿宋" w:cs="Times New Roman"/>
          <w:b/>
          <w:kern w:val="0"/>
          <w:sz w:val="28"/>
          <w:szCs w:val="28"/>
        </w:rPr>
        <w:t>十</w:t>
      </w:r>
      <w:r>
        <w:rPr>
          <w:rFonts w:hint="eastAsia" w:ascii="Times New Roman" w:hAnsi="Times New Roman" w:eastAsia="仿宋" w:cs="Times New Roman"/>
          <w:b/>
          <w:kern w:val="0"/>
          <w:sz w:val="28"/>
          <w:szCs w:val="28"/>
        </w:rPr>
        <w:t>四</w:t>
      </w:r>
      <w:r>
        <w:rPr>
          <w:rFonts w:ascii="Times New Roman" w:hAnsi="Times New Roman" w:eastAsia="仿宋" w:cs="Times New Roman"/>
          <w:b/>
          <w:kern w:val="0"/>
          <w:sz w:val="28"/>
          <w:szCs w:val="28"/>
        </w:rPr>
        <w:t xml:space="preserve">条 </w:t>
      </w:r>
      <w:r>
        <w:rPr>
          <w:rFonts w:hint="eastAsia" w:ascii="Times New Roman" w:hAnsi="Times New Roman" w:eastAsia="仿宋" w:cs="Times New Roman"/>
          <w:kern w:val="0"/>
          <w:sz w:val="28"/>
          <w:szCs w:val="28"/>
        </w:rPr>
        <w:t>若本办法条款中涉及的法律法规或补偿文件有更新的，以最新文件为准。本办法施行前，已发布征地预公告并已签订征地协议</w:t>
      </w:r>
      <w:r>
        <w:rPr>
          <w:rFonts w:ascii="Times New Roman" w:hAnsi="Times New Roman" w:eastAsia="仿宋" w:cs="Times New Roman"/>
          <w:kern w:val="0"/>
          <w:sz w:val="28"/>
          <w:szCs w:val="28"/>
        </w:rPr>
        <w:t>的项目，</w:t>
      </w:r>
      <w:r>
        <w:rPr>
          <w:rFonts w:hint="eastAsia" w:ascii="Times New Roman" w:hAnsi="Times New Roman" w:eastAsia="仿宋" w:cs="Times New Roman"/>
          <w:kern w:val="0"/>
          <w:sz w:val="28"/>
          <w:szCs w:val="28"/>
        </w:rPr>
        <w:t>按征地协议内容进行补偿</w:t>
      </w:r>
      <w:r>
        <w:rPr>
          <w:rFonts w:ascii="Times New Roman" w:hAnsi="Times New Roman" w:eastAsia="仿宋" w:cs="Times New Roman"/>
          <w:kern w:val="0"/>
          <w:sz w:val="28"/>
          <w:szCs w:val="28"/>
        </w:rPr>
        <w:t xml:space="preserve">。 </w:t>
      </w:r>
    </w:p>
    <w:p>
      <w:pPr>
        <w:widowControl/>
        <w:shd w:val="clear" w:color="auto" w:fill="FFFFFF"/>
        <w:adjustRightInd w:val="0"/>
        <w:snapToGrid w:val="0"/>
        <w:spacing w:line="312" w:lineRule="auto"/>
        <w:ind w:firstLine="562" w:firstLineChars="200"/>
        <w:rPr>
          <w:rFonts w:ascii="Times New Roman" w:hAnsi="Times New Roman" w:eastAsia="仿宋" w:cs="Times New Roman"/>
          <w:kern w:val="0"/>
          <w:sz w:val="28"/>
          <w:szCs w:val="28"/>
        </w:rPr>
      </w:pPr>
      <w:r>
        <w:rPr>
          <w:rFonts w:ascii="Times New Roman" w:hAnsi="Times New Roman" w:eastAsia="仿宋" w:cs="Times New Roman"/>
          <w:b/>
          <w:kern w:val="0"/>
          <w:sz w:val="28"/>
          <w:szCs w:val="28"/>
        </w:rPr>
        <w:t>第二十</w:t>
      </w:r>
      <w:r>
        <w:rPr>
          <w:rFonts w:hint="eastAsia" w:ascii="Times New Roman" w:hAnsi="Times New Roman" w:eastAsia="仿宋" w:cs="Times New Roman"/>
          <w:b/>
          <w:kern w:val="0"/>
          <w:sz w:val="28"/>
          <w:szCs w:val="28"/>
        </w:rPr>
        <w:t>五</w:t>
      </w:r>
      <w:r>
        <w:rPr>
          <w:rFonts w:ascii="Times New Roman" w:hAnsi="Times New Roman" w:eastAsia="仿宋" w:cs="Times New Roman"/>
          <w:b/>
          <w:kern w:val="0"/>
          <w:sz w:val="28"/>
          <w:szCs w:val="28"/>
        </w:rPr>
        <w:t>条</w:t>
      </w:r>
      <w:r>
        <w:rPr>
          <w:rFonts w:ascii="Times New Roman" w:hAnsi="Times New Roman" w:eastAsia="仿宋" w:cs="Times New Roman"/>
          <w:kern w:val="0"/>
          <w:sz w:val="28"/>
          <w:szCs w:val="28"/>
        </w:rPr>
        <w:t xml:space="preserve"> 本办法</w:t>
      </w:r>
      <w:r>
        <w:rPr>
          <w:rFonts w:hint="eastAsia" w:ascii="Times New Roman" w:hAnsi="Times New Roman" w:eastAsia="仿宋" w:cs="Times New Roman"/>
          <w:kern w:val="0"/>
          <w:sz w:val="28"/>
          <w:szCs w:val="28"/>
        </w:rPr>
        <w:t>自</w:t>
      </w:r>
      <w:r>
        <w:rPr>
          <w:rFonts w:hint="default" w:ascii="Times New Roman" w:hAnsi="Times New Roman" w:eastAsia="仿宋" w:cs="Times New Roman"/>
          <w:kern w:val="0"/>
          <w:sz w:val="28"/>
          <w:szCs w:val="28"/>
          <w:lang w:val="en-US"/>
        </w:rPr>
        <w:t>2023</w:t>
      </w:r>
      <w:r>
        <w:rPr>
          <w:rFonts w:hint="eastAsia" w:ascii="Times New Roman" w:hAnsi="Times New Roman" w:eastAsia="仿宋" w:cs="Times New Roman"/>
          <w:kern w:val="0"/>
          <w:sz w:val="28"/>
          <w:szCs w:val="28"/>
        </w:rPr>
        <w:t>年XX月XX日起施行，</w:t>
      </w:r>
      <w:r>
        <w:rPr>
          <w:rFonts w:ascii="Times New Roman" w:hAnsi="Times New Roman" w:eastAsia="仿宋" w:cs="Times New Roman"/>
          <w:kern w:val="0"/>
          <w:sz w:val="28"/>
          <w:szCs w:val="28"/>
        </w:rPr>
        <w:t>有效期</w:t>
      </w:r>
      <w:r>
        <w:rPr>
          <w:rFonts w:hint="default" w:ascii="Times New Roman" w:hAnsi="Times New Roman" w:eastAsia="仿宋" w:cs="Times New Roman"/>
          <w:kern w:val="0"/>
          <w:sz w:val="28"/>
          <w:szCs w:val="28"/>
          <w:lang w:val="en-US"/>
        </w:rPr>
        <w:t>3</w:t>
      </w:r>
      <w:r>
        <w:rPr>
          <w:rFonts w:ascii="Times New Roman" w:hAnsi="Times New Roman" w:eastAsia="仿宋" w:cs="Times New Roman"/>
          <w:kern w:val="0"/>
          <w:sz w:val="28"/>
          <w:szCs w:val="28"/>
        </w:rPr>
        <w:t>年。</w:t>
      </w:r>
    </w:p>
    <w:p>
      <w:pPr>
        <w:widowControl/>
        <w:shd w:val="clear" w:color="auto" w:fill="FFFFFF"/>
        <w:adjustRightInd w:val="0"/>
        <w:snapToGrid w:val="0"/>
        <w:spacing w:line="312" w:lineRule="auto"/>
        <w:ind w:firstLine="560" w:firstLineChars="200"/>
        <w:rPr>
          <w:rFonts w:ascii="Times New Roman" w:hAnsi="Times New Roman" w:eastAsia="仿宋" w:cs="Times New Roman"/>
          <w:kern w:val="0"/>
          <w:sz w:val="28"/>
          <w:szCs w:val="28"/>
        </w:rPr>
      </w:pPr>
      <w:r>
        <w:rPr>
          <w:rFonts w:ascii="Times New Roman" w:hAnsi="Times New Roman" w:eastAsia="仿宋" w:cs="Times New Roman"/>
          <w:kern w:val="0"/>
          <w:sz w:val="28"/>
          <w:szCs w:val="28"/>
        </w:rPr>
        <w:br w:type="page"/>
      </w:r>
    </w:p>
    <w:p>
      <w:pPr>
        <w:widowControl/>
        <w:shd w:val="clear" w:color="auto" w:fill="FFFFFF"/>
        <w:adjustRightInd w:val="0"/>
        <w:snapToGrid w:val="0"/>
        <w:spacing w:line="312" w:lineRule="auto"/>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附表1青苗补偿标准表</w:t>
      </w:r>
    </w:p>
    <w:tbl>
      <w:tblPr>
        <w:tblStyle w:val="8"/>
        <w:tblW w:w="10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9"/>
        <w:gridCol w:w="1690"/>
        <w:gridCol w:w="2915"/>
        <w:gridCol w:w="1337"/>
        <w:gridCol w:w="1560"/>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429" w:type="dxa"/>
            <w:vMerge w:val="restart"/>
            <w:shd w:val="clear" w:color="auto" w:fill="auto"/>
            <w:vAlign w:val="center"/>
          </w:tcPr>
          <w:p>
            <w:pPr>
              <w:widowControl/>
              <w:snapToGrid w:val="0"/>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类别</w:t>
            </w:r>
          </w:p>
        </w:tc>
        <w:tc>
          <w:tcPr>
            <w:tcW w:w="1690" w:type="dxa"/>
            <w:vMerge w:val="restart"/>
            <w:shd w:val="clear" w:color="auto" w:fill="auto"/>
            <w:vAlign w:val="center"/>
          </w:tcPr>
          <w:p>
            <w:pPr>
              <w:widowControl/>
              <w:snapToGrid w:val="0"/>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品种</w:t>
            </w:r>
          </w:p>
        </w:tc>
        <w:tc>
          <w:tcPr>
            <w:tcW w:w="2915" w:type="dxa"/>
            <w:vMerge w:val="restart"/>
            <w:shd w:val="clear" w:color="auto" w:fill="auto"/>
            <w:vAlign w:val="center"/>
          </w:tcPr>
          <w:p>
            <w:pPr>
              <w:widowControl/>
              <w:snapToGrid w:val="0"/>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规格</w:t>
            </w:r>
          </w:p>
        </w:tc>
        <w:tc>
          <w:tcPr>
            <w:tcW w:w="1337" w:type="dxa"/>
            <w:vMerge w:val="restart"/>
            <w:shd w:val="clear" w:color="auto" w:fill="auto"/>
            <w:vAlign w:val="center"/>
          </w:tcPr>
          <w:p>
            <w:pPr>
              <w:widowControl/>
              <w:snapToGrid w:val="0"/>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零星种植补偿标准（元/棵）</w:t>
            </w:r>
          </w:p>
        </w:tc>
        <w:tc>
          <w:tcPr>
            <w:tcW w:w="3119" w:type="dxa"/>
            <w:gridSpan w:val="2"/>
            <w:shd w:val="clear" w:color="auto" w:fill="auto"/>
            <w:vAlign w:val="center"/>
          </w:tcPr>
          <w:p>
            <w:pPr>
              <w:widowControl/>
              <w:snapToGrid w:val="0"/>
              <w:jc w:val="center"/>
              <w:rPr>
                <w:rFonts w:ascii="Times New Roman" w:hAnsi="Times New Roman" w:eastAsia="仿宋" w:cs="Times New Roman"/>
                <w:b/>
                <w:kern w:val="0"/>
                <w:sz w:val="24"/>
                <w:szCs w:val="24"/>
              </w:rPr>
            </w:pPr>
            <w:r>
              <w:rPr>
                <w:rFonts w:ascii="Times New Roman" w:hAnsi="Times New Roman" w:eastAsia="仿宋" w:cs="Times New Roman"/>
                <w:b/>
                <w:kern w:val="0"/>
                <w:sz w:val="24"/>
                <w:szCs w:val="24"/>
              </w:rPr>
              <w:t>成片种植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jc w:val="center"/>
        </w:trPr>
        <w:tc>
          <w:tcPr>
            <w:tcW w:w="1429" w:type="dxa"/>
            <w:vMerge w:val="continue"/>
            <w:vAlign w:val="center"/>
          </w:tcPr>
          <w:p>
            <w:pPr>
              <w:widowControl/>
              <w:snapToGrid w:val="0"/>
              <w:jc w:val="left"/>
              <w:rPr>
                <w:rFonts w:ascii="Times New Roman" w:hAnsi="Times New Roman" w:eastAsia="仿宋" w:cs="Times New Roman"/>
                <w:b/>
                <w:kern w:val="0"/>
                <w:sz w:val="24"/>
                <w:szCs w:val="24"/>
              </w:rPr>
            </w:pPr>
          </w:p>
        </w:tc>
        <w:tc>
          <w:tcPr>
            <w:tcW w:w="1690" w:type="dxa"/>
            <w:vMerge w:val="continue"/>
            <w:vAlign w:val="center"/>
          </w:tcPr>
          <w:p>
            <w:pPr>
              <w:widowControl/>
              <w:snapToGrid w:val="0"/>
              <w:jc w:val="left"/>
              <w:rPr>
                <w:rFonts w:ascii="Times New Roman" w:hAnsi="Times New Roman" w:eastAsia="仿宋" w:cs="Times New Roman"/>
                <w:b/>
                <w:kern w:val="0"/>
                <w:sz w:val="24"/>
                <w:szCs w:val="24"/>
              </w:rPr>
            </w:pPr>
          </w:p>
        </w:tc>
        <w:tc>
          <w:tcPr>
            <w:tcW w:w="2915" w:type="dxa"/>
            <w:vMerge w:val="continue"/>
            <w:vAlign w:val="center"/>
          </w:tcPr>
          <w:p>
            <w:pPr>
              <w:widowControl/>
              <w:snapToGrid w:val="0"/>
              <w:jc w:val="left"/>
              <w:rPr>
                <w:rFonts w:ascii="Times New Roman" w:hAnsi="Times New Roman" w:eastAsia="仿宋" w:cs="Times New Roman"/>
                <w:b/>
                <w:kern w:val="0"/>
                <w:sz w:val="24"/>
                <w:szCs w:val="24"/>
              </w:rPr>
            </w:pPr>
          </w:p>
        </w:tc>
        <w:tc>
          <w:tcPr>
            <w:tcW w:w="1337" w:type="dxa"/>
            <w:vMerge w:val="continue"/>
            <w:vAlign w:val="center"/>
          </w:tcPr>
          <w:p>
            <w:pPr>
              <w:widowControl/>
              <w:snapToGrid w:val="0"/>
              <w:jc w:val="left"/>
              <w:rPr>
                <w:rFonts w:ascii="Times New Roman" w:hAnsi="Times New Roman" w:eastAsia="仿宋" w:cs="Times New Roman"/>
                <w:b/>
                <w:kern w:val="0"/>
                <w:sz w:val="24"/>
                <w:szCs w:val="24"/>
              </w:rPr>
            </w:pPr>
          </w:p>
        </w:tc>
        <w:tc>
          <w:tcPr>
            <w:tcW w:w="1560" w:type="dxa"/>
            <w:shd w:val="clear" w:color="auto" w:fill="auto"/>
            <w:vAlign w:val="center"/>
          </w:tcPr>
          <w:p>
            <w:pPr>
              <w:widowControl/>
              <w:snapToGrid w:val="0"/>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最高</w:t>
            </w:r>
            <w:r>
              <w:rPr>
                <w:rFonts w:ascii="Times New Roman" w:hAnsi="Times New Roman" w:eastAsia="仿宋" w:cs="Times New Roman"/>
                <w:b/>
                <w:kern w:val="0"/>
                <w:sz w:val="24"/>
                <w:szCs w:val="24"/>
              </w:rPr>
              <w:t>种植密度（棵/亩）</w:t>
            </w:r>
          </w:p>
        </w:tc>
        <w:tc>
          <w:tcPr>
            <w:tcW w:w="1559" w:type="dxa"/>
            <w:shd w:val="clear" w:color="auto" w:fill="auto"/>
            <w:vAlign w:val="center"/>
          </w:tcPr>
          <w:p>
            <w:pPr>
              <w:widowControl/>
              <w:snapToGrid w:val="0"/>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成片</w:t>
            </w:r>
            <w:r>
              <w:rPr>
                <w:rFonts w:ascii="Times New Roman" w:hAnsi="Times New Roman" w:eastAsia="仿宋" w:cs="Times New Roman"/>
                <w:b/>
                <w:kern w:val="0"/>
                <w:sz w:val="24"/>
                <w:szCs w:val="24"/>
              </w:rPr>
              <w:t>补偿标准（元/亩）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29" w:type="dxa"/>
            <w:vMerge w:val="restart"/>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粮食作物</w:t>
            </w:r>
          </w:p>
        </w:tc>
        <w:tc>
          <w:tcPr>
            <w:tcW w:w="169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水稻、薯</w:t>
            </w:r>
            <w:r>
              <w:rPr>
                <w:rFonts w:hint="eastAsia" w:ascii="Times New Roman" w:hAnsi="Times New Roman" w:eastAsia="仿宋" w:cs="Times New Roman"/>
                <w:kern w:val="0"/>
                <w:sz w:val="24"/>
                <w:szCs w:val="24"/>
              </w:rPr>
              <w:t>类</w:t>
            </w:r>
            <w:r>
              <w:rPr>
                <w:rFonts w:ascii="Times New Roman" w:hAnsi="Times New Roman" w:eastAsia="仿宋" w:cs="Times New Roman"/>
                <w:kern w:val="0"/>
                <w:sz w:val="24"/>
                <w:szCs w:val="24"/>
              </w:rPr>
              <w:t>、花生、玉米</w:t>
            </w: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337"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56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559"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芋头</w:t>
            </w: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337"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56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559"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9"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经济作物</w:t>
            </w:r>
          </w:p>
        </w:tc>
        <w:tc>
          <w:tcPr>
            <w:tcW w:w="169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甘蔗</w:t>
            </w: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337"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56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559"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29"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蔬菜瓜果类</w:t>
            </w:r>
          </w:p>
        </w:tc>
        <w:tc>
          <w:tcPr>
            <w:tcW w:w="169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蔬菜、莲藕、瓜果类</w:t>
            </w: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337"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56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559"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9" w:type="dxa"/>
            <w:vMerge w:val="restart"/>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果木类</w:t>
            </w:r>
          </w:p>
        </w:tc>
        <w:tc>
          <w:tcPr>
            <w:tcW w:w="1690" w:type="dxa"/>
            <w:vMerge w:val="restart"/>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蕉类</w:t>
            </w: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苗期、种3个月以内、高度＜60cm</w:t>
            </w:r>
          </w:p>
        </w:tc>
        <w:tc>
          <w:tcPr>
            <w:tcW w:w="1337" w:type="dxa"/>
            <w:shd w:val="clear" w:color="auto" w:fill="auto"/>
            <w:vAlign w:val="center"/>
          </w:tcPr>
          <w:p>
            <w:pPr>
              <w:widowControl/>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20</w:t>
            </w:r>
          </w:p>
        </w:tc>
        <w:tc>
          <w:tcPr>
            <w:tcW w:w="1560" w:type="dxa"/>
            <w:shd w:val="clear" w:color="auto" w:fill="auto"/>
            <w:vAlign w:val="center"/>
          </w:tcPr>
          <w:p>
            <w:pPr>
              <w:widowControl/>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133</w:t>
            </w:r>
          </w:p>
        </w:tc>
        <w:tc>
          <w:tcPr>
            <w:tcW w:w="1559" w:type="dxa"/>
            <w:shd w:val="clear" w:color="auto" w:fill="auto"/>
            <w:vAlign w:val="center"/>
          </w:tcPr>
          <w:p>
            <w:pPr>
              <w:widowControl/>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2130~</w:t>
            </w:r>
            <w:r>
              <w:rPr>
                <w:rFonts w:ascii="Times New Roman" w:hAnsi="Times New Roman" w:eastAsia="仿宋" w:cs="Times New Roman"/>
                <w:sz w:val="24"/>
                <w:szCs w:val="24"/>
              </w:rPr>
              <w:t>2660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未挂果、高度60-100厘米以内</w:t>
            </w:r>
          </w:p>
        </w:tc>
        <w:tc>
          <w:tcPr>
            <w:tcW w:w="1337" w:type="dxa"/>
            <w:shd w:val="clear" w:color="auto" w:fill="auto"/>
            <w:vAlign w:val="center"/>
          </w:tcPr>
          <w:p>
            <w:pPr>
              <w:widowControl/>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35</w:t>
            </w:r>
          </w:p>
        </w:tc>
        <w:tc>
          <w:tcPr>
            <w:tcW w:w="1560" w:type="dxa"/>
            <w:shd w:val="clear" w:color="auto" w:fill="auto"/>
            <w:vAlign w:val="center"/>
          </w:tcPr>
          <w:p>
            <w:pPr>
              <w:widowControl/>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133</w:t>
            </w:r>
          </w:p>
        </w:tc>
        <w:tc>
          <w:tcPr>
            <w:tcW w:w="1559" w:type="dxa"/>
            <w:shd w:val="clear" w:color="auto" w:fill="auto"/>
            <w:vAlign w:val="center"/>
          </w:tcPr>
          <w:p>
            <w:pPr>
              <w:widowControl/>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3725~</w:t>
            </w:r>
            <w:r>
              <w:rPr>
                <w:rFonts w:ascii="Times New Roman" w:hAnsi="Times New Roman" w:eastAsia="仿宋" w:cs="Times New Roman"/>
                <w:sz w:val="24"/>
                <w:szCs w:val="24"/>
              </w:rPr>
              <w:t>4655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已挂果、高度100-150厘米以内</w:t>
            </w:r>
          </w:p>
        </w:tc>
        <w:tc>
          <w:tcPr>
            <w:tcW w:w="1337" w:type="dxa"/>
            <w:shd w:val="clear" w:color="auto" w:fill="auto"/>
            <w:vAlign w:val="center"/>
          </w:tcPr>
          <w:p>
            <w:pPr>
              <w:widowControl/>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45</w:t>
            </w:r>
          </w:p>
        </w:tc>
        <w:tc>
          <w:tcPr>
            <w:tcW w:w="1560" w:type="dxa"/>
            <w:shd w:val="clear" w:color="auto" w:fill="auto"/>
            <w:vAlign w:val="center"/>
          </w:tcPr>
          <w:p>
            <w:pPr>
              <w:widowControl/>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133</w:t>
            </w:r>
          </w:p>
        </w:tc>
        <w:tc>
          <w:tcPr>
            <w:tcW w:w="1559" w:type="dxa"/>
            <w:shd w:val="clear" w:color="auto" w:fill="auto"/>
            <w:vAlign w:val="center"/>
          </w:tcPr>
          <w:p>
            <w:pPr>
              <w:widowControl/>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4790~</w:t>
            </w:r>
            <w:r>
              <w:rPr>
                <w:rFonts w:ascii="Times New Roman" w:hAnsi="Times New Roman" w:eastAsia="仿宋" w:cs="Times New Roman"/>
                <w:sz w:val="24"/>
                <w:szCs w:val="24"/>
              </w:rPr>
              <w:t>5985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已挂果、高度150厘米以上（含150厘米）</w:t>
            </w:r>
          </w:p>
        </w:tc>
        <w:tc>
          <w:tcPr>
            <w:tcW w:w="1337" w:type="dxa"/>
            <w:shd w:val="clear" w:color="auto" w:fill="auto"/>
            <w:vAlign w:val="center"/>
          </w:tcPr>
          <w:p>
            <w:pPr>
              <w:widowControl/>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55</w:t>
            </w:r>
          </w:p>
        </w:tc>
        <w:tc>
          <w:tcPr>
            <w:tcW w:w="1560" w:type="dxa"/>
            <w:shd w:val="clear" w:color="auto" w:fill="auto"/>
            <w:vAlign w:val="center"/>
          </w:tcPr>
          <w:p>
            <w:pPr>
              <w:widowControl/>
              <w:snapToGrid w:val="0"/>
              <w:jc w:val="center"/>
              <w:rPr>
                <w:rFonts w:ascii="Times New Roman" w:hAnsi="Times New Roman" w:eastAsia="仿宋" w:cs="Times New Roman"/>
                <w:sz w:val="24"/>
                <w:szCs w:val="24"/>
              </w:rPr>
            </w:pPr>
            <w:r>
              <w:rPr>
                <w:rFonts w:ascii="Times New Roman" w:hAnsi="Times New Roman" w:eastAsia="仿宋" w:cs="Times New Roman"/>
                <w:sz w:val="24"/>
                <w:szCs w:val="24"/>
              </w:rPr>
              <w:t>133</w:t>
            </w:r>
          </w:p>
        </w:tc>
        <w:tc>
          <w:tcPr>
            <w:tcW w:w="1559" w:type="dxa"/>
            <w:shd w:val="clear" w:color="auto" w:fill="auto"/>
            <w:vAlign w:val="center"/>
          </w:tcPr>
          <w:p>
            <w:pPr>
              <w:widowControl/>
              <w:snapToGrid w:val="0"/>
              <w:jc w:val="center"/>
              <w:rPr>
                <w:rFonts w:ascii="Times New Roman" w:hAnsi="Times New Roman" w:eastAsia="仿宋" w:cs="Times New Roman"/>
                <w:sz w:val="24"/>
                <w:szCs w:val="24"/>
              </w:rPr>
            </w:pPr>
            <w:r>
              <w:rPr>
                <w:rFonts w:hint="eastAsia" w:ascii="Times New Roman" w:hAnsi="Times New Roman" w:eastAsia="仿宋" w:cs="Times New Roman"/>
                <w:sz w:val="24"/>
                <w:szCs w:val="24"/>
              </w:rPr>
              <w:t>6120~</w:t>
            </w:r>
            <w:r>
              <w:rPr>
                <w:rFonts w:ascii="Times New Roman" w:hAnsi="Times New Roman" w:eastAsia="仿宋" w:cs="Times New Roman"/>
                <w:sz w:val="24"/>
                <w:szCs w:val="24"/>
              </w:rPr>
              <w:t>7315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9" w:type="dxa"/>
            <w:vMerge w:val="restart"/>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果木类</w:t>
            </w:r>
          </w:p>
        </w:tc>
        <w:tc>
          <w:tcPr>
            <w:tcW w:w="1690" w:type="dxa"/>
            <w:vMerge w:val="restart"/>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番石榴、桃、李、梅</w:t>
            </w:r>
            <w:r>
              <w:rPr>
                <w:rFonts w:hint="eastAsia" w:ascii="Times New Roman" w:hAnsi="Times New Roman" w:eastAsia="仿宋" w:cs="Times New Roman"/>
                <w:kern w:val="0"/>
                <w:sz w:val="24"/>
                <w:szCs w:val="24"/>
              </w:rPr>
              <w:t>、桑葚</w:t>
            </w: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种植在1年以内、高度0.8米以下</w:t>
            </w:r>
          </w:p>
        </w:tc>
        <w:tc>
          <w:tcPr>
            <w:tcW w:w="1337"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sz w:val="24"/>
                <w:szCs w:val="24"/>
              </w:rPr>
              <w:t>60</w:t>
            </w:r>
          </w:p>
        </w:tc>
        <w:tc>
          <w:tcPr>
            <w:tcW w:w="156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sz w:val="24"/>
                <w:szCs w:val="24"/>
              </w:rPr>
              <w:t>60</w:t>
            </w:r>
          </w:p>
        </w:tc>
        <w:tc>
          <w:tcPr>
            <w:tcW w:w="1559"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rPr>
              <w:t>2880~</w:t>
            </w:r>
            <w:r>
              <w:rPr>
                <w:rFonts w:ascii="Times New Roman" w:hAnsi="Times New Roman" w:eastAsia="仿宋" w:cs="Times New Roman"/>
                <w:sz w:val="24"/>
                <w:szCs w:val="24"/>
              </w:rPr>
              <w:t>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种植时间在1年至3年以内，高度0.8至1.5米以内</w:t>
            </w:r>
          </w:p>
        </w:tc>
        <w:tc>
          <w:tcPr>
            <w:tcW w:w="1337"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sz w:val="24"/>
                <w:szCs w:val="24"/>
              </w:rPr>
              <w:t>110</w:t>
            </w:r>
          </w:p>
        </w:tc>
        <w:tc>
          <w:tcPr>
            <w:tcW w:w="156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sz w:val="24"/>
                <w:szCs w:val="24"/>
              </w:rPr>
              <w:t>60</w:t>
            </w:r>
          </w:p>
        </w:tc>
        <w:tc>
          <w:tcPr>
            <w:tcW w:w="1559"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rPr>
              <w:t>5280~</w:t>
            </w:r>
            <w:r>
              <w:rPr>
                <w:rFonts w:ascii="Times New Roman" w:hAnsi="Times New Roman" w:eastAsia="仿宋" w:cs="Times New Roman"/>
                <w:sz w:val="24"/>
                <w:szCs w:val="24"/>
              </w:rPr>
              <w:t>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种植时间在3年至10年以内、高度1.5至2米以内</w:t>
            </w:r>
          </w:p>
        </w:tc>
        <w:tc>
          <w:tcPr>
            <w:tcW w:w="1337"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sz w:val="24"/>
                <w:szCs w:val="24"/>
              </w:rPr>
              <w:t>160</w:t>
            </w:r>
          </w:p>
        </w:tc>
        <w:tc>
          <w:tcPr>
            <w:tcW w:w="156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sz w:val="24"/>
                <w:szCs w:val="24"/>
              </w:rPr>
              <w:t>60</w:t>
            </w:r>
          </w:p>
        </w:tc>
        <w:tc>
          <w:tcPr>
            <w:tcW w:w="1559"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rPr>
              <w:t>7680~</w:t>
            </w:r>
            <w:r>
              <w:rPr>
                <w:rFonts w:ascii="Times New Roman" w:hAnsi="Times New Roman" w:eastAsia="仿宋" w:cs="Times New Roman"/>
                <w:sz w:val="24"/>
                <w:szCs w:val="24"/>
              </w:rPr>
              <w:t>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种植时间在10年以上、高度2米以上（含2米）</w:t>
            </w:r>
          </w:p>
        </w:tc>
        <w:tc>
          <w:tcPr>
            <w:tcW w:w="1337"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sz w:val="24"/>
                <w:szCs w:val="24"/>
              </w:rPr>
              <w:t>210</w:t>
            </w:r>
          </w:p>
        </w:tc>
        <w:tc>
          <w:tcPr>
            <w:tcW w:w="156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sz w:val="24"/>
                <w:szCs w:val="24"/>
              </w:rPr>
              <w:t>60</w:t>
            </w:r>
          </w:p>
        </w:tc>
        <w:tc>
          <w:tcPr>
            <w:tcW w:w="1559"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rPr>
              <w:t>10200~</w:t>
            </w:r>
            <w:r>
              <w:rPr>
                <w:rFonts w:ascii="Times New Roman" w:hAnsi="Times New Roman" w:eastAsia="仿宋" w:cs="Times New Roman"/>
                <w:sz w:val="24"/>
                <w:szCs w:val="24"/>
              </w:rPr>
              <w:t>12600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429" w:type="dxa"/>
            <w:vMerge w:val="restart"/>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果木类</w:t>
            </w:r>
          </w:p>
        </w:tc>
        <w:tc>
          <w:tcPr>
            <w:tcW w:w="1690" w:type="dxa"/>
            <w:vMerge w:val="restart"/>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荔枝、龙眼、黄皮、芒果、杨桃、乌榄、青榄</w:t>
            </w: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种植时间1年以内、冠幅＜0.5m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110</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40</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3600~</w:t>
            </w:r>
            <w:r>
              <w:rPr>
                <w:rFonts w:ascii="Times New Roman" w:hAnsi="Times New Roman" w:eastAsia="仿宋" w:cs="Times New Roman"/>
                <w:color w:val="000000"/>
                <w:sz w:val="24"/>
                <w:szCs w:val="24"/>
              </w:rPr>
              <w:t>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种植时间1年至3年、0.5m≤冠幅＜1m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170</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40</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5600~</w:t>
            </w:r>
            <w:r>
              <w:rPr>
                <w:rFonts w:ascii="Times New Roman" w:hAnsi="Times New Roman" w:eastAsia="仿宋" w:cs="Times New Roman"/>
                <w:color w:val="000000"/>
                <w:sz w:val="24"/>
                <w:szCs w:val="24"/>
              </w:rPr>
              <w:t>6800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种植时间3至6年、1m≤冠幅＜2m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250</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40</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8000~</w:t>
            </w:r>
            <w:r>
              <w:rPr>
                <w:rFonts w:ascii="Times New Roman" w:hAnsi="Times New Roman" w:eastAsia="仿宋" w:cs="Times New Roman"/>
                <w:color w:val="000000"/>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种植时间6至10年、2m≤冠幅＜3m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360</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40</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11600~</w:t>
            </w:r>
            <w:r>
              <w:rPr>
                <w:rFonts w:ascii="Times New Roman" w:hAnsi="Times New Roman" w:eastAsia="仿宋" w:cs="Times New Roman"/>
                <w:color w:val="000000"/>
                <w:sz w:val="24"/>
                <w:szCs w:val="24"/>
              </w:rPr>
              <w:t>14400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种植时间10至15年、3m≤冠幅＜4m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4</w:t>
            </w:r>
            <w:r>
              <w:rPr>
                <w:rFonts w:hint="eastAsia" w:ascii="Times New Roman" w:hAnsi="Times New Roman" w:eastAsia="仿宋" w:cs="Times New Roman"/>
                <w:color w:val="000000"/>
                <w:sz w:val="24"/>
                <w:szCs w:val="24"/>
              </w:rPr>
              <w:t>5</w:t>
            </w:r>
            <w:r>
              <w:rPr>
                <w:rFonts w:ascii="Times New Roman" w:hAnsi="Times New Roman" w:eastAsia="仿宋" w:cs="Times New Roman"/>
                <w:color w:val="000000"/>
                <w:sz w:val="24"/>
                <w:szCs w:val="24"/>
              </w:rPr>
              <w:t>0</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40</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14</w:t>
            </w:r>
            <w:r>
              <w:rPr>
                <w:rFonts w:ascii="Times New Roman" w:hAnsi="Times New Roman" w:eastAsia="仿宋" w:cs="Times New Roman"/>
                <w:color w:val="000000"/>
                <w:sz w:val="24"/>
                <w:szCs w:val="24"/>
              </w:rPr>
              <w:t>8</w:t>
            </w:r>
            <w:r>
              <w:rPr>
                <w:rFonts w:hint="eastAsia" w:ascii="Times New Roman" w:hAnsi="Times New Roman" w:eastAsia="仿宋" w:cs="Times New Roman"/>
                <w:color w:val="000000"/>
                <w:sz w:val="24"/>
                <w:szCs w:val="24"/>
              </w:rPr>
              <w:t>00~</w:t>
            </w:r>
            <w:r>
              <w:rPr>
                <w:rFonts w:ascii="Times New Roman" w:hAnsi="Times New Roman" w:eastAsia="仿宋" w:cs="Times New Roman"/>
                <w:color w:val="000000"/>
                <w:sz w:val="24"/>
                <w:szCs w:val="24"/>
              </w:rPr>
              <w:t>1</w:t>
            </w:r>
            <w:r>
              <w:rPr>
                <w:rFonts w:hint="eastAsia" w:ascii="Times New Roman" w:hAnsi="Times New Roman" w:eastAsia="仿宋" w:cs="Times New Roman"/>
                <w:color w:val="000000"/>
                <w:sz w:val="24"/>
                <w:szCs w:val="24"/>
              </w:rPr>
              <w:t>80</w:t>
            </w:r>
            <w:r>
              <w:rPr>
                <w:rFonts w:ascii="Times New Roman" w:hAnsi="Times New Roman" w:eastAsia="仿宋" w:cs="Times New Roman"/>
                <w:color w:val="00000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种植时间15至30年、4m≤冠幅＜5m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5</w:t>
            </w:r>
            <w:r>
              <w:rPr>
                <w:rFonts w:ascii="Times New Roman" w:hAnsi="Times New Roman" w:eastAsia="仿宋" w:cs="Times New Roman"/>
                <w:color w:val="000000"/>
                <w:sz w:val="24"/>
                <w:szCs w:val="24"/>
              </w:rPr>
              <w:t>00</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40</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1</w:t>
            </w:r>
            <w:r>
              <w:rPr>
                <w:rFonts w:ascii="Times New Roman" w:hAnsi="Times New Roman" w:eastAsia="仿宋" w:cs="Times New Roman"/>
                <w:color w:val="000000"/>
                <w:sz w:val="24"/>
                <w:szCs w:val="24"/>
              </w:rPr>
              <w:t>84</w:t>
            </w:r>
            <w:r>
              <w:rPr>
                <w:rFonts w:hint="eastAsia" w:ascii="Times New Roman" w:hAnsi="Times New Roman" w:eastAsia="仿宋" w:cs="Times New Roman"/>
                <w:color w:val="000000"/>
                <w:sz w:val="24"/>
                <w:szCs w:val="24"/>
              </w:rPr>
              <w:t>00~200</w:t>
            </w:r>
            <w:r>
              <w:rPr>
                <w:rFonts w:ascii="Times New Roman" w:hAnsi="Times New Roman" w:eastAsia="仿宋" w:cs="Times New Roman"/>
                <w:color w:val="00000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种植时间30年以上、冠幅≥5m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65</w:t>
            </w:r>
            <w:r>
              <w:rPr>
                <w:rFonts w:ascii="Times New Roman" w:hAnsi="Times New Roman" w:eastAsia="仿宋" w:cs="Times New Roman"/>
                <w:color w:val="000000"/>
                <w:sz w:val="24"/>
                <w:szCs w:val="24"/>
              </w:rPr>
              <w:t>0</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40</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20800~2600</w:t>
            </w:r>
            <w:r>
              <w:rPr>
                <w:rFonts w:ascii="Times New Roman" w:hAnsi="Times New Roman" w:eastAsia="仿宋" w:cs="Times New Roman"/>
                <w:color w:val="00000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29" w:type="dxa"/>
            <w:vMerge w:val="restart"/>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果木类</w:t>
            </w:r>
          </w:p>
        </w:tc>
        <w:tc>
          <w:tcPr>
            <w:tcW w:w="1690" w:type="dxa"/>
            <w:vMerge w:val="restart"/>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桔、佛手、柑、橙</w:t>
            </w: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种植时间1年以内、冠幅＜0.5m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40</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100</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3000~</w:t>
            </w:r>
            <w:r>
              <w:rPr>
                <w:rFonts w:ascii="Times New Roman" w:hAnsi="Times New Roman" w:eastAsia="仿宋" w:cs="Times New Roman"/>
                <w:color w:val="000000"/>
                <w:sz w:val="24"/>
                <w:szCs w:val="24"/>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种植时间1年至3年、0.5m≤冠幅＜1m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1</w:t>
            </w:r>
            <w:r>
              <w:rPr>
                <w:rFonts w:hint="eastAsia" w:ascii="Times New Roman" w:hAnsi="Times New Roman" w:eastAsia="仿宋" w:cs="Times New Roman"/>
                <w:color w:val="000000"/>
                <w:sz w:val="24"/>
                <w:szCs w:val="24"/>
              </w:rPr>
              <w:t>0</w:t>
            </w:r>
            <w:r>
              <w:rPr>
                <w:rFonts w:ascii="Times New Roman" w:hAnsi="Times New Roman" w:eastAsia="仿宋" w:cs="Times New Roman"/>
                <w:color w:val="000000"/>
                <w:sz w:val="24"/>
                <w:szCs w:val="24"/>
              </w:rPr>
              <w:t>0</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100</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8000~</w:t>
            </w:r>
            <w:r>
              <w:rPr>
                <w:rFonts w:ascii="Times New Roman" w:hAnsi="Times New Roman" w:eastAsia="仿宋" w:cs="Times New Roman"/>
                <w:color w:val="000000"/>
                <w:sz w:val="24"/>
                <w:szCs w:val="24"/>
              </w:rPr>
              <w:t>1</w:t>
            </w:r>
            <w:r>
              <w:rPr>
                <w:rFonts w:hint="eastAsia" w:ascii="Times New Roman" w:hAnsi="Times New Roman" w:eastAsia="仿宋" w:cs="Times New Roman"/>
                <w:color w:val="000000"/>
                <w:sz w:val="24"/>
                <w:szCs w:val="24"/>
              </w:rPr>
              <w:t>0</w:t>
            </w:r>
            <w:r>
              <w:rPr>
                <w:rFonts w:ascii="Times New Roman" w:hAnsi="Times New Roman" w:eastAsia="仿宋" w:cs="Times New Roman"/>
                <w:color w:val="00000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种植时间3至6年、1m≤冠幅＜2m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160</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100</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12800~16</w:t>
            </w:r>
            <w:r>
              <w:rPr>
                <w:rFonts w:ascii="Times New Roman" w:hAnsi="Times New Roman" w:eastAsia="仿宋" w:cs="Times New Roman"/>
                <w:color w:val="00000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种植时间6至10年、2m≤冠幅＜3m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2</w:t>
            </w:r>
            <w:r>
              <w:rPr>
                <w:rFonts w:hint="eastAsia" w:ascii="Times New Roman" w:hAnsi="Times New Roman" w:eastAsia="仿宋" w:cs="Times New Roman"/>
                <w:color w:val="000000"/>
                <w:sz w:val="24"/>
                <w:szCs w:val="24"/>
              </w:rPr>
              <w:t>5</w:t>
            </w:r>
            <w:r>
              <w:rPr>
                <w:rFonts w:ascii="Times New Roman" w:hAnsi="Times New Roman" w:eastAsia="仿宋" w:cs="Times New Roman"/>
                <w:color w:val="000000"/>
                <w:sz w:val="24"/>
                <w:szCs w:val="24"/>
              </w:rPr>
              <w:t>0</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74</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16280~18500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种植时间10以上、冠幅≥3m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340</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74</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20720~25160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29" w:type="dxa"/>
            <w:vMerge w:val="restart"/>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果木类</w:t>
            </w:r>
          </w:p>
        </w:tc>
        <w:tc>
          <w:tcPr>
            <w:tcW w:w="1690" w:type="dxa"/>
            <w:vMerge w:val="restart"/>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油柑</w:t>
            </w: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种植时间1年以内、冠幅＜0.5m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100</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45</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3600~</w:t>
            </w:r>
            <w:r>
              <w:rPr>
                <w:rFonts w:ascii="Times New Roman" w:hAnsi="Times New Roman" w:eastAsia="仿宋" w:cs="Times New Roman"/>
                <w:color w:val="000000"/>
                <w:sz w:val="24"/>
                <w:szCs w:val="24"/>
              </w:rPr>
              <w:t>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种植时间1年至3年、0.5m≤冠幅＜1m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140</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45</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5175~</w:t>
            </w:r>
            <w:r>
              <w:rPr>
                <w:rFonts w:ascii="Times New Roman" w:hAnsi="Times New Roman" w:eastAsia="仿宋" w:cs="Times New Roman"/>
                <w:color w:val="000000"/>
                <w:sz w:val="24"/>
                <w:szCs w:val="24"/>
              </w:rPr>
              <w:t>6300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种植时间3至6年、1m≤冠幅＜2m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180</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45</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6525~</w:t>
            </w:r>
            <w:r>
              <w:rPr>
                <w:rFonts w:ascii="Times New Roman" w:hAnsi="Times New Roman" w:eastAsia="仿宋" w:cs="Times New Roman"/>
                <w:color w:val="000000"/>
                <w:sz w:val="24"/>
                <w:szCs w:val="24"/>
              </w:rPr>
              <w:t>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种植时间6至10年、2m≤冠幅＜3m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250</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40</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8</w:t>
            </w:r>
            <w:r>
              <w:rPr>
                <w:rFonts w:ascii="Times New Roman" w:hAnsi="Times New Roman" w:eastAsia="仿宋" w:cs="Times New Roman"/>
                <w:color w:val="000000"/>
                <w:sz w:val="24"/>
                <w:szCs w:val="24"/>
              </w:rPr>
              <w:t>4</w:t>
            </w:r>
            <w:r>
              <w:rPr>
                <w:rFonts w:hint="eastAsia" w:ascii="Times New Roman" w:hAnsi="Times New Roman" w:eastAsia="仿宋" w:cs="Times New Roman"/>
                <w:color w:val="000000"/>
                <w:sz w:val="24"/>
                <w:szCs w:val="24"/>
              </w:rPr>
              <w:t>00~</w:t>
            </w:r>
            <w:r>
              <w:rPr>
                <w:rFonts w:ascii="Times New Roman" w:hAnsi="Times New Roman" w:eastAsia="仿宋" w:cs="Times New Roman"/>
                <w:color w:val="000000"/>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种植时间10以上、冠幅≥3m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340</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40</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sz w:val="24"/>
                <w:szCs w:val="24"/>
              </w:rPr>
              <w:t>11000~</w:t>
            </w:r>
            <w:r>
              <w:rPr>
                <w:rFonts w:ascii="Times New Roman" w:hAnsi="Times New Roman" w:eastAsia="仿宋" w:cs="Times New Roman"/>
                <w:color w:val="000000"/>
                <w:sz w:val="24"/>
                <w:szCs w:val="24"/>
              </w:rPr>
              <w:t>13600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29" w:type="dxa"/>
            <w:vMerge w:val="restart"/>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果木类</w:t>
            </w:r>
          </w:p>
        </w:tc>
        <w:tc>
          <w:tcPr>
            <w:tcW w:w="1690" w:type="dxa"/>
            <w:vMerge w:val="restart"/>
            <w:shd w:val="clear" w:color="auto" w:fill="auto"/>
            <w:vAlign w:val="center"/>
          </w:tcPr>
          <w:p>
            <w:pPr>
              <w:widowControl/>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百香果</w:t>
            </w:r>
            <w:r>
              <w:rPr>
                <w:rFonts w:ascii="Times New Roman" w:hAnsi="Times New Roman" w:eastAsia="仿宋" w:cs="Times New Roman"/>
                <w:kern w:val="0"/>
                <w:sz w:val="24"/>
                <w:szCs w:val="24"/>
              </w:rPr>
              <w:t>、葡萄</w:t>
            </w: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藤径＜1cm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20</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120</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1800~</w:t>
            </w:r>
            <w:r>
              <w:rPr>
                <w:rFonts w:ascii="Times New Roman" w:hAnsi="Times New Roman" w:eastAsia="仿宋" w:cs="Times New Roman"/>
                <w:color w:val="000000"/>
                <w:kern w:val="0"/>
                <w:sz w:val="24"/>
                <w:szCs w:val="24"/>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1cm≤藤径＜2cm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35</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120</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3360~</w:t>
            </w:r>
            <w:r>
              <w:rPr>
                <w:rFonts w:ascii="Times New Roman" w:hAnsi="Times New Roman" w:eastAsia="仿宋" w:cs="Times New Roman"/>
                <w:color w:val="000000"/>
                <w:kern w:val="0"/>
                <w:sz w:val="24"/>
                <w:szCs w:val="24"/>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2cm≤藤径＜3cm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45</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120</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4320~54</w:t>
            </w:r>
            <w:r>
              <w:rPr>
                <w:rFonts w:ascii="Times New Roman" w:hAnsi="Times New Roman" w:eastAsia="仿宋" w:cs="Times New Roman"/>
                <w:color w:val="000000"/>
                <w:kern w:val="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3cm≤藤径＜4cm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55</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120</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5520~66</w:t>
            </w:r>
            <w:r>
              <w:rPr>
                <w:rFonts w:ascii="Times New Roman" w:hAnsi="Times New Roman" w:eastAsia="仿宋" w:cs="Times New Roman"/>
                <w:color w:val="000000"/>
                <w:kern w:val="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藤径≥4cm</w:t>
            </w:r>
          </w:p>
        </w:tc>
        <w:tc>
          <w:tcPr>
            <w:tcW w:w="1337"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70</w:t>
            </w:r>
          </w:p>
        </w:tc>
        <w:tc>
          <w:tcPr>
            <w:tcW w:w="1560"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sz w:val="24"/>
                <w:szCs w:val="24"/>
              </w:rPr>
              <w:t>120</w:t>
            </w:r>
          </w:p>
        </w:tc>
        <w:tc>
          <w:tcPr>
            <w:tcW w:w="1559" w:type="dxa"/>
            <w:shd w:val="clear" w:color="auto" w:fill="auto"/>
            <w:vAlign w:val="center"/>
          </w:tcPr>
          <w:p>
            <w:pPr>
              <w:widowControl/>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6720~84</w:t>
            </w:r>
            <w:r>
              <w:rPr>
                <w:rFonts w:ascii="Times New Roman" w:hAnsi="Times New Roman" w:eastAsia="仿宋" w:cs="Times New Roman"/>
                <w:color w:val="000000"/>
                <w:kern w:val="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9" w:type="dxa"/>
            <w:vMerge w:val="restart"/>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果木类</w:t>
            </w:r>
          </w:p>
        </w:tc>
        <w:tc>
          <w:tcPr>
            <w:tcW w:w="1690" w:type="dxa"/>
            <w:vMerge w:val="restart"/>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菠萝</w:t>
            </w: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未挂果</w:t>
            </w:r>
          </w:p>
        </w:tc>
        <w:tc>
          <w:tcPr>
            <w:tcW w:w="1337"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56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559"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2400</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9" w:type="dxa"/>
            <w:vMerge w:val="continue"/>
            <w:vAlign w:val="center"/>
          </w:tcPr>
          <w:p>
            <w:pPr>
              <w:widowControl/>
              <w:snapToGrid w:val="0"/>
              <w:jc w:val="left"/>
              <w:rPr>
                <w:rFonts w:ascii="Times New Roman" w:hAnsi="Times New Roman" w:eastAsia="仿宋" w:cs="Times New Roman"/>
                <w:kern w:val="0"/>
                <w:sz w:val="24"/>
                <w:szCs w:val="24"/>
              </w:rPr>
            </w:pPr>
          </w:p>
        </w:tc>
        <w:tc>
          <w:tcPr>
            <w:tcW w:w="1690" w:type="dxa"/>
            <w:vMerge w:val="continue"/>
            <w:vAlign w:val="center"/>
          </w:tcPr>
          <w:p>
            <w:pPr>
              <w:widowControl/>
              <w:snapToGrid w:val="0"/>
              <w:jc w:val="left"/>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已挂果</w:t>
            </w:r>
          </w:p>
        </w:tc>
        <w:tc>
          <w:tcPr>
            <w:tcW w:w="1337"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56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559"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5280</w:t>
            </w:r>
            <w:r>
              <w:rPr>
                <w:rFonts w:hint="eastAsia" w:ascii="Times New Roman" w:hAnsi="Times New Roman" w:eastAsia="仿宋" w:cs="Times New Roman"/>
                <w:kern w:val="0"/>
                <w:sz w:val="24"/>
                <w:szCs w:val="24"/>
              </w:rPr>
              <w:t>~</w:t>
            </w:r>
            <w:r>
              <w:rPr>
                <w:rFonts w:ascii="Times New Roman" w:hAnsi="Times New Roman" w:eastAsia="仿宋" w:cs="Times New Roman"/>
                <w:kern w:val="0"/>
                <w:sz w:val="24"/>
                <w:szCs w:val="24"/>
              </w:rPr>
              <w:t>6600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9" w:type="dxa"/>
            <w:vMerge w:val="restart"/>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果木类</w:t>
            </w:r>
          </w:p>
        </w:tc>
        <w:tc>
          <w:tcPr>
            <w:tcW w:w="1690" w:type="dxa"/>
            <w:vMerge w:val="restart"/>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sz w:val="24"/>
                <w:szCs w:val="24"/>
              </w:rPr>
              <w:t>火龙果</w:t>
            </w: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未挂果</w:t>
            </w:r>
          </w:p>
        </w:tc>
        <w:tc>
          <w:tcPr>
            <w:tcW w:w="1337"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sz w:val="24"/>
                <w:szCs w:val="24"/>
              </w:rPr>
              <w:t>8</w:t>
            </w:r>
          </w:p>
        </w:tc>
        <w:tc>
          <w:tcPr>
            <w:tcW w:w="156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sz w:val="24"/>
                <w:szCs w:val="24"/>
              </w:rPr>
              <w:t>600</w:t>
            </w:r>
          </w:p>
        </w:tc>
        <w:tc>
          <w:tcPr>
            <w:tcW w:w="1559"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rPr>
              <w:t>4200~</w:t>
            </w:r>
            <w:r>
              <w:rPr>
                <w:rFonts w:ascii="Times New Roman" w:hAnsi="Times New Roman" w:eastAsia="仿宋" w:cs="Times New Roman"/>
                <w:sz w:val="24"/>
                <w:szCs w:val="24"/>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9" w:type="dxa"/>
            <w:vMerge w:val="continue"/>
            <w:vAlign w:val="center"/>
          </w:tcPr>
          <w:p>
            <w:pPr>
              <w:widowControl/>
              <w:snapToGrid w:val="0"/>
              <w:jc w:val="center"/>
              <w:rPr>
                <w:rFonts w:ascii="Times New Roman" w:hAnsi="Times New Roman" w:eastAsia="仿宋" w:cs="Times New Roman"/>
                <w:kern w:val="0"/>
                <w:sz w:val="24"/>
                <w:szCs w:val="24"/>
              </w:rPr>
            </w:pPr>
          </w:p>
        </w:tc>
        <w:tc>
          <w:tcPr>
            <w:tcW w:w="1690" w:type="dxa"/>
            <w:vMerge w:val="continue"/>
            <w:vAlign w:val="center"/>
          </w:tcPr>
          <w:p>
            <w:pPr>
              <w:widowControl/>
              <w:snapToGrid w:val="0"/>
              <w:jc w:val="center"/>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已挂果</w:t>
            </w:r>
          </w:p>
        </w:tc>
        <w:tc>
          <w:tcPr>
            <w:tcW w:w="1337"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sz w:val="24"/>
                <w:szCs w:val="24"/>
              </w:rPr>
              <w:t>12</w:t>
            </w:r>
          </w:p>
        </w:tc>
        <w:tc>
          <w:tcPr>
            <w:tcW w:w="156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sz w:val="24"/>
                <w:szCs w:val="24"/>
              </w:rPr>
              <w:t>600</w:t>
            </w:r>
          </w:p>
        </w:tc>
        <w:tc>
          <w:tcPr>
            <w:tcW w:w="1559"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sz w:val="24"/>
                <w:szCs w:val="24"/>
              </w:rPr>
              <w:t>6600~</w:t>
            </w:r>
            <w:r>
              <w:rPr>
                <w:rFonts w:ascii="Times New Roman" w:hAnsi="Times New Roman" w:eastAsia="仿宋" w:cs="Times New Roman"/>
                <w:sz w:val="24"/>
                <w:szCs w:val="24"/>
              </w:rPr>
              <w:t>7200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9" w:type="dxa"/>
            <w:vMerge w:val="restart"/>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林木类</w:t>
            </w:r>
          </w:p>
        </w:tc>
        <w:tc>
          <w:tcPr>
            <w:tcW w:w="1690" w:type="dxa"/>
            <w:vMerge w:val="restart"/>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林木</w:t>
            </w: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成熟林和近熟林</w:t>
            </w:r>
          </w:p>
        </w:tc>
        <w:tc>
          <w:tcPr>
            <w:tcW w:w="1337"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78</w:t>
            </w:r>
          </w:p>
        </w:tc>
        <w:tc>
          <w:tcPr>
            <w:tcW w:w="156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83</w:t>
            </w:r>
          </w:p>
        </w:tc>
        <w:tc>
          <w:tcPr>
            <w:tcW w:w="1559"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4960~</w:t>
            </w:r>
            <w:r>
              <w:rPr>
                <w:rFonts w:ascii="Times New Roman" w:hAnsi="Times New Roman" w:eastAsia="仿宋" w:cs="Times New Roman"/>
                <w:kern w:val="0"/>
                <w:sz w:val="24"/>
                <w:szCs w:val="24"/>
              </w:rPr>
              <w:t>6500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9" w:type="dxa"/>
            <w:vMerge w:val="continue"/>
            <w:vAlign w:val="center"/>
          </w:tcPr>
          <w:p>
            <w:pPr>
              <w:widowControl/>
              <w:snapToGrid w:val="0"/>
              <w:jc w:val="center"/>
              <w:rPr>
                <w:rFonts w:ascii="Times New Roman" w:hAnsi="Times New Roman" w:eastAsia="仿宋" w:cs="Times New Roman"/>
                <w:kern w:val="0"/>
                <w:sz w:val="24"/>
                <w:szCs w:val="24"/>
              </w:rPr>
            </w:pPr>
          </w:p>
        </w:tc>
        <w:tc>
          <w:tcPr>
            <w:tcW w:w="1690" w:type="dxa"/>
            <w:vMerge w:val="continue"/>
            <w:vAlign w:val="center"/>
          </w:tcPr>
          <w:p>
            <w:pPr>
              <w:widowControl/>
              <w:snapToGrid w:val="0"/>
              <w:jc w:val="center"/>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中熟</w:t>
            </w:r>
            <w:r>
              <w:rPr>
                <w:rFonts w:hint="eastAsia" w:ascii="Times New Roman" w:hAnsi="Times New Roman" w:eastAsia="仿宋" w:cs="Times New Roman"/>
                <w:kern w:val="0"/>
                <w:sz w:val="24"/>
                <w:szCs w:val="24"/>
              </w:rPr>
              <w:t>林</w:t>
            </w:r>
          </w:p>
        </w:tc>
        <w:tc>
          <w:tcPr>
            <w:tcW w:w="1337"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65</w:t>
            </w:r>
          </w:p>
        </w:tc>
        <w:tc>
          <w:tcPr>
            <w:tcW w:w="156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83</w:t>
            </w:r>
          </w:p>
        </w:tc>
        <w:tc>
          <w:tcPr>
            <w:tcW w:w="1559"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4160~</w:t>
            </w:r>
            <w:r>
              <w:rPr>
                <w:rFonts w:ascii="Times New Roman" w:hAnsi="Times New Roman" w:eastAsia="仿宋" w:cs="Times New Roman"/>
                <w:kern w:val="0"/>
                <w:sz w:val="24"/>
                <w:szCs w:val="24"/>
              </w:rPr>
              <w:t>5450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9" w:type="dxa"/>
            <w:vMerge w:val="continue"/>
            <w:vAlign w:val="center"/>
          </w:tcPr>
          <w:p>
            <w:pPr>
              <w:widowControl/>
              <w:snapToGrid w:val="0"/>
              <w:jc w:val="center"/>
              <w:rPr>
                <w:rFonts w:ascii="Times New Roman" w:hAnsi="Times New Roman" w:eastAsia="仿宋" w:cs="Times New Roman"/>
                <w:kern w:val="0"/>
                <w:sz w:val="24"/>
                <w:szCs w:val="24"/>
              </w:rPr>
            </w:pPr>
          </w:p>
        </w:tc>
        <w:tc>
          <w:tcPr>
            <w:tcW w:w="1690" w:type="dxa"/>
            <w:vMerge w:val="continue"/>
            <w:vAlign w:val="center"/>
          </w:tcPr>
          <w:p>
            <w:pPr>
              <w:widowControl/>
              <w:snapToGrid w:val="0"/>
              <w:jc w:val="center"/>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幼龄林</w:t>
            </w:r>
          </w:p>
        </w:tc>
        <w:tc>
          <w:tcPr>
            <w:tcW w:w="1337"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50</w:t>
            </w:r>
          </w:p>
        </w:tc>
        <w:tc>
          <w:tcPr>
            <w:tcW w:w="156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83</w:t>
            </w:r>
          </w:p>
        </w:tc>
        <w:tc>
          <w:tcPr>
            <w:tcW w:w="1559"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3200~</w:t>
            </w:r>
            <w:r>
              <w:rPr>
                <w:rFonts w:ascii="Times New Roman" w:hAnsi="Times New Roman" w:eastAsia="仿宋" w:cs="Times New Roman"/>
                <w:kern w:val="0"/>
                <w:sz w:val="24"/>
                <w:szCs w:val="24"/>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429" w:type="dxa"/>
            <w:vMerge w:val="continue"/>
            <w:vAlign w:val="center"/>
          </w:tcPr>
          <w:p>
            <w:pPr>
              <w:widowControl/>
              <w:snapToGrid w:val="0"/>
              <w:jc w:val="center"/>
              <w:rPr>
                <w:rFonts w:ascii="Times New Roman" w:hAnsi="Times New Roman" w:eastAsia="仿宋" w:cs="Times New Roman"/>
                <w:kern w:val="0"/>
                <w:sz w:val="24"/>
                <w:szCs w:val="24"/>
              </w:rPr>
            </w:pPr>
          </w:p>
        </w:tc>
        <w:tc>
          <w:tcPr>
            <w:tcW w:w="1690" w:type="dxa"/>
            <w:vMerge w:val="continue"/>
            <w:vAlign w:val="center"/>
          </w:tcPr>
          <w:p>
            <w:pPr>
              <w:widowControl/>
              <w:snapToGrid w:val="0"/>
              <w:jc w:val="center"/>
              <w:rPr>
                <w:rFonts w:ascii="Times New Roman" w:hAnsi="Times New Roman" w:eastAsia="仿宋" w:cs="Times New Roman"/>
                <w:kern w:val="0"/>
                <w:sz w:val="24"/>
                <w:szCs w:val="24"/>
              </w:rPr>
            </w:pPr>
          </w:p>
        </w:tc>
        <w:tc>
          <w:tcPr>
            <w:tcW w:w="2915"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竹丛</w:t>
            </w:r>
          </w:p>
        </w:tc>
        <w:tc>
          <w:tcPr>
            <w:tcW w:w="1337"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150元/丛</w:t>
            </w:r>
          </w:p>
        </w:tc>
        <w:tc>
          <w:tcPr>
            <w:tcW w:w="1560"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w:t>
            </w:r>
          </w:p>
        </w:tc>
        <w:tc>
          <w:tcPr>
            <w:tcW w:w="1559" w:type="dxa"/>
            <w:shd w:val="clear" w:color="auto" w:fill="auto"/>
            <w:vAlign w:val="center"/>
          </w:tcPr>
          <w:p>
            <w:pPr>
              <w:widowControl/>
              <w:snapToGrid w:val="0"/>
              <w:jc w:val="center"/>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3200~</w:t>
            </w:r>
            <w:r>
              <w:rPr>
                <w:rFonts w:ascii="Times New Roman" w:hAnsi="Times New Roman" w:eastAsia="仿宋" w:cs="Times New Roman"/>
                <w:kern w:val="0"/>
                <w:sz w:val="24"/>
                <w:szCs w:val="24"/>
              </w:rPr>
              <w:t>4200</w:t>
            </w:r>
          </w:p>
        </w:tc>
      </w:tr>
    </w:tbl>
    <w:p>
      <w:pPr>
        <w:keepNext/>
        <w:shd w:val="clear" w:color="auto" w:fill="FFFFFF"/>
        <w:adjustRightInd w:val="0"/>
        <w:snapToGrid w:val="0"/>
        <w:spacing w:line="312" w:lineRule="auto"/>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附表2 养殖类补偿标准表</w:t>
      </w:r>
    </w:p>
    <w:tbl>
      <w:tblPr>
        <w:tblStyle w:val="8"/>
        <w:tblW w:w="10490" w:type="dxa"/>
        <w:tblInd w:w="-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568"/>
        <w:gridCol w:w="1701"/>
        <w:gridCol w:w="3798"/>
        <w:gridCol w:w="879"/>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trPr>
        <w:tc>
          <w:tcPr>
            <w:tcW w:w="709" w:type="dxa"/>
            <w:shd w:val="clear" w:color="auto" w:fill="auto"/>
            <w:vAlign w:val="center"/>
          </w:tcPr>
          <w:p>
            <w:pP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序号</w:t>
            </w:r>
          </w:p>
        </w:tc>
        <w:tc>
          <w:tcPr>
            <w:tcW w:w="2269" w:type="dxa"/>
            <w:gridSpan w:val="2"/>
            <w:shd w:val="clear" w:color="auto" w:fill="auto"/>
            <w:vAlign w:val="center"/>
          </w:tcPr>
          <w:p>
            <w:pPr>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类型</w:t>
            </w:r>
          </w:p>
        </w:tc>
        <w:tc>
          <w:tcPr>
            <w:tcW w:w="3798" w:type="dxa"/>
            <w:shd w:val="clear" w:color="auto" w:fill="auto"/>
            <w:vAlign w:val="center"/>
          </w:tcPr>
          <w:p>
            <w:pPr>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养殖产品</w:t>
            </w:r>
          </w:p>
        </w:tc>
        <w:tc>
          <w:tcPr>
            <w:tcW w:w="879" w:type="dxa"/>
            <w:shd w:val="clear" w:color="auto" w:fill="auto"/>
            <w:vAlign w:val="center"/>
          </w:tcPr>
          <w:p>
            <w:pPr>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单位</w:t>
            </w:r>
          </w:p>
        </w:tc>
        <w:tc>
          <w:tcPr>
            <w:tcW w:w="1276" w:type="dxa"/>
            <w:shd w:val="clear" w:color="auto" w:fill="auto"/>
            <w:vAlign w:val="center"/>
          </w:tcPr>
          <w:p>
            <w:pPr>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补偿标准（元）</w:t>
            </w:r>
          </w:p>
        </w:tc>
        <w:tc>
          <w:tcPr>
            <w:tcW w:w="1559" w:type="dxa"/>
            <w:shd w:val="clear" w:color="auto" w:fill="auto"/>
            <w:vAlign w:val="center"/>
          </w:tcPr>
          <w:p>
            <w:pPr>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709" w:type="dxa"/>
            <w:shd w:val="clear" w:color="auto" w:fill="auto"/>
            <w:vAlign w:val="center"/>
          </w:tcPr>
          <w:p>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1</w:t>
            </w:r>
          </w:p>
        </w:tc>
        <w:tc>
          <w:tcPr>
            <w:tcW w:w="568" w:type="dxa"/>
            <w:vMerge w:val="restar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水产类</w:t>
            </w:r>
          </w:p>
        </w:tc>
        <w:tc>
          <w:tcPr>
            <w:tcW w:w="1701"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属四大家鱼及一般淡水鱼类</w:t>
            </w:r>
          </w:p>
        </w:tc>
        <w:tc>
          <w:tcPr>
            <w:tcW w:w="3798"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草鱼（鲩鱼）、鲢鱼、鳙鱼（大头鱼）、鲫鱼类、鲈鱼类、鲮鱼、鲤鱼、各种罗非鱼、塘虱、南方大头鲶、淡水白鲳及其他市场价格与前述相同或相近的鱼类</w:t>
            </w:r>
          </w:p>
        </w:tc>
        <w:tc>
          <w:tcPr>
            <w:tcW w:w="879"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亩</w:t>
            </w:r>
          </w:p>
        </w:tc>
        <w:tc>
          <w:tcPr>
            <w:tcW w:w="1276"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7500</w:t>
            </w:r>
          </w:p>
        </w:tc>
        <w:tc>
          <w:tcPr>
            <w:tcW w:w="1559" w:type="dxa"/>
            <w:shd w:val="clear" w:color="auto" w:fill="auto"/>
            <w:vAlign w:val="center"/>
          </w:tcPr>
          <w:p>
            <w:pPr>
              <w:widowControl/>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709" w:type="dxa"/>
            <w:shd w:val="clear" w:color="auto" w:fill="auto"/>
            <w:vAlign w:val="center"/>
          </w:tcPr>
          <w:p>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2</w:t>
            </w:r>
          </w:p>
        </w:tc>
        <w:tc>
          <w:tcPr>
            <w:tcW w:w="568" w:type="dxa"/>
            <w:vMerge w:val="continue"/>
            <w:vAlign w:val="center"/>
          </w:tcPr>
          <w:p>
            <w:pPr>
              <w:widowControl/>
              <w:jc w:val="center"/>
              <w:rPr>
                <w:rFonts w:ascii="Times New Roman" w:hAnsi="Times New Roman" w:eastAsia="仿宋" w:cs="Times New Roman"/>
                <w:kern w:val="0"/>
                <w:sz w:val="24"/>
                <w:szCs w:val="24"/>
              </w:rPr>
            </w:pPr>
          </w:p>
        </w:tc>
        <w:tc>
          <w:tcPr>
            <w:tcW w:w="1701"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属虾、蟹、优质品种鱼类及海鲜类</w:t>
            </w:r>
          </w:p>
        </w:tc>
        <w:tc>
          <w:tcPr>
            <w:tcW w:w="3798"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虾类、蟹类、龙虱、广东鲂（鳊鱼、大眼鸡）、桂花鱼、黄骨鱼、生鱼、甲鱼（水鱼）、</w:t>
            </w:r>
            <w:r>
              <w:rPr>
                <w:rFonts w:hint="eastAsia" w:ascii="Times New Roman" w:hAnsi="Times New Roman" w:eastAsia="仿宋" w:cs="Times New Roman"/>
                <w:kern w:val="0"/>
                <w:sz w:val="24"/>
                <w:szCs w:val="24"/>
              </w:rPr>
              <w:t>石斑鱼、</w:t>
            </w:r>
            <w:r>
              <w:rPr>
                <w:rFonts w:ascii="Times New Roman" w:hAnsi="Times New Roman" w:eastAsia="仿宋" w:cs="Times New Roman"/>
                <w:kern w:val="0"/>
                <w:sz w:val="24"/>
                <w:szCs w:val="24"/>
              </w:rPr>
              <w:t>蛙类等优质品种鱼类；鳗鱼、鲍鱼等海鲜类；</w:t>
            </w:r>
            <w:r>
              <w:rPr>
                <w:rFonts w:hint="eastAsia" w:ascii="Times New Roman" w:hAnsi="Times New Roman" w:eastAsia="仿宋" w:cs="Times New Roman"/>
                <w:kern w:val="0"/>
                <w:sz w:val="24"/>
                <w:szCs w:val="24"/>
              </w:rPr>
              <w:t>蚝类、贝壳类；网箱养殖类；</w:t>
            </w:r>
            <w:r>
              <w:rPr>
                <w:rFonts w:ascii="Times New Roman" w:hAnsi="Times New Roman" w:eastAsia="仿宋" w:cs="Times New Roman"/>
                <w:kern w:val="0"/>
                <w:sz w:val="24"/>
                <w:szCs w:val="24"/>
              </w:rPr>
              <w:t>其他市场价格与前述相同或相近的鱼类</w:t>
            </w:r>
          </w:p>
        </w:tc>
        <w:tc>
          <w:tcPr>
            <w:tcW w:w="879"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亩</w:t>
            </w:r>
          </w:p>
        </w:tc>
        <w:tc>
          <w:tcPr>
            <w:tcW w:w="1276"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11000</w:t>
            </w:r>
          </w:p>
        </w:tc>
        <w:tc>
          <w:tcPr>
            <w:tcW w:w="1559" w:type="dxa"/>
            <w:shd w:val="clear" w:color="auto" w:fill="auto"/>
            <w:vAlign w:val="center"/>
          </w:tcPr>
          <w:p>
            <w:pPr>
              <w:widowControl/>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09" w:type="dxa"/>
            <w:shd w:val="clear" w:color="auto" w:fill="auto"/>
            <w:vAlign w:val="center"/>
          </w:tcPr>
          <w:p>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3</w:t>
            </w:r>
          </w:p>
        </w:tc>
        <w:tc>
          <w:tcPr>
            <w:tcW w:w="568" w:type="dxa"/>
            <w:vMerge w:val="continue"/>
            <w:vAlign w:val="center"/>
          </w:tcPr>
          <w:p>
            <w:pPr>
              <w:widowControl/>
              <w:jc w:val="center"/>
              <w:rPr>
                <w:rFonts w:ascii="Times New Roman" w:hAnsi="Times New Roman" w:eastAsia="仿宋" w:cs="Times New Roman"/>
                <w:kern w:val="0"/>
                <w:sz w:val="24"/>
                <w:szCs w:val="24"/>
              </w:rPr>
            </w:pPr>
          </w:p>
        </w:tc>
        <w:tc>
          <w:tcPr>
            <w:tcW w:w="1701"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属珍稀养殖类、观赏鱼类</w:t>
            </w:r>
          </w:p>
        </w:tc>
        <w:tc>
          <w:tcPr>
            <w:tcW w:w="3798"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娃娃鱼、鳄鱼、锦鲤、热带鱼等观赏鱼主养（不含混养）等</w:t>
            </w:r>
          </w:p>
        </w:tc>
        <w:tc>
          <w:tcPr>
            <w:tcW w:w="879"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亩</w:t>
            </w:r>
          </w:p>
        </w:tc>
        <w:tc>
          <w:tcPr>
            <w:tcW w:w="1276"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11000</w:t>
            </w:r>
          </w:p>
        </w:tc>
        <w:tc>
          <w:tcPr>
            <w:tcW w:w="1559" w:type="dxa"/>
            <w:shd w:val="clear" w:color="auto" w:fill="auto"/>
            <w:vAlign w:val="center"/>
          </w:tcPr>
          <w:p>
            <w:pPr>
              <w:widowControl/>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09" w:type="dxa"/>
            <w:vMerge w:val="restart"/>
            <w:shd w:val="clear" w:color="auto" w:fill="auto"/>
            <w:vAlign w:val="center"/>
          </w:tcPr>
          <w:p>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4</w:t>
            </w:r>
          </w:p>
        </w:tc>
        <w:tc>
          <w:tcPr>
            <w:tcW w:w="568" w:type="dxa"/>
            <w:vMerge w:val="restar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畜禽类</w:t>
            </w:r>
          </w:p>
        </w:tc>
        <w:tc>
          <w:tcPr>
            <w:tcW w:w="1701" w:type="dxa"/>
            <w:vMerge w:val="restar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小型畜禽</w:t>
            </w:r>
          </w:p>
        </w:tc>
        <w:tc>
          <w:tcPr>
            <w:tcW w:w="3798"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鸡、鸭、鹅体重0.5千克以下</w:t>
            </w:r>
          </w:p>
        </w:tc>
        <w:tc>
          <w:tcPr>
            <w:tcW w:w="879"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只</w:t>
            </w:r>
          </w:p>
        </w:tc>
        <w:tc>
          <w:tcPr>
            <w:tcW w:w="1276"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w:t>
            </w:r>
          </w:p>
        </w:tc>
        <w:tc>
          <w:tcPr>
            <w:tcW w:w="1559" w:type="dxa"/>
            <w:vMerge w:val="restar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需达到规模化养殖标准（养殖数量30只及以上）给予补偿，家庭零星养殖的不予补偿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vMerge w:val="continue"/>
            <w:vAlign w:val="center"/>
          </w:tcPr>
          <w:p>
            <w:pPr>
              <w:widowControl/>
              <w:jc w:val="center"/>
              <w:rPr>
                <w:rFonts w:ascii="Times New Roman" w:hAnsi="Times New Roman" w:eastAsia="仿宋" w:cs="Times New Roman"/>
                <w:b/>
                <w:bCs/>
                <w:kern w:val="0"/>
                <w:sz w:val="24"/>
                <w:szCs w:val="24"/>
              </w:rPr>
            </w:pPr>
          </w:p>
        </w:tc>
        <w:tc>
          <w:tcPr>
            <w:tcW w:w="568" w:type="dxa"/>
            <w:vMerge w:val="continue"/>
            <w:vAlign w:val="center"/>
          </w:tcPr>
          <w:p>
            <w:pPr>
              <w:widowControl/>
              <w:jc w:val="center"/>
              <w:rPr>
                <w:rFonts w:ascii="Times New Roman" w:hAnsi="Times New Roman" w:eastAsia="仿宋" w:cs="Times New Roman"/>
                <w:kern w:val="0"/>
                <w:sz w:val="24"/>
                <w:szCs w:val="24"/>
              </w:rPr>
            </w:pPr>
          </w:p>
        </w:tc>
        <w:tc>
          <w:tcPr>
            <w:tcW w:w="1701" w:type="dxa"/>
            <w:vMerge w:val="continue"/>
            <w:vAlign w:val="center"/>
          </w:tcPr>
          <w:p>
            <w:pPr>
              <w:widowControl/>
              <w:jc w:val="center"/>
              <w:rPr>
                <w:rFonts w:ascii="Times New Roman" w:hAnsi="Times New Roman" w:eastAsia="仿宋" w:cs="Times New Roman"/>
                <w:kern w:val="0"/>
                <w:sz w:val="24"/>
                <w:szCs w:val="24"/>
              </w:rPr>
            </w:pPr>
          </w:p>
        </w:tc>
        <w:tc>
          <w:tcPr>
            <w:tcW w:w="3798"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鸡、鸭、鹅体重0.5-1.5千克（含0.5千克）</w:t>
            </w:r>
          </w:p>
        </w:tc>
        <w:tc>
          <w:tcPr>
            <w:tcW w:w="879"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只</w:t>
            </w:r>
          </w:p>
        </w:tc>
        <w:tc>
          <w:tcPr>
            <w:tcW w:w="1276"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4</w:t>
            </w:r>
          </w:p>
        </w:tc>
        <w:tc>
          <w:tcPr>
            <w:tcW w:w="1559" w:type="dxa"/>
            <w:vMerge w:val="continue"/>
            <w:vAlign w:val="center"/>
          </w:tcPr>
          <w:p>
            <w:pPr>
              <w:widowControl/>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vMerge w:val="continue"/>
            <w:vAlign w:val="center"/>
          </w:tcPr>
          <w:p>
            <w:pPr>
              <w:widowControl/>
              <w:jc w:val="center"/>
              <w:rPr>
                <w:rFonts w:ascii="Times New Roman" w:hAnsi="Times New Roman" w:eastAsia="仿宋" w:cs="Times New Roman"/>
                <w:b/>
                <w:bCs/>
                <w:kern w:val="0"/>
                <w:sz w:val="24"/>
                <w:szCs w:val="24"/>
              </w:rPr>
            </w:pPr>
          </w:p>
        </w:tc>
        <w:tc>
          <w:tcPr>
            <w:tcW w:w="568" w:type="dxa"/>
            <w:vMerge w:val="continue"/>
            <w:vAlign w:val="center"/>
          </w:tcPr>
          <w:p>
            <w:pPr>
              <w:widowControl/>
              <w:jc w:val="center"/>
              <w:rPr>
                <w:rFonts w:ascii="Times New Roman" w:hAnsi="Times New Roman" w:eastAsia="仿宋" w:cs="Times New Roman"/>
                <w:kern w:val="0"/>
                <w:sz w:val="24"/>
                <w:szCs w:val="24"/>
              </w:rPr>
            </w:pPr>
          </w:p>
        </w:tc>
        <w:tc>
          <w:tcPr>
            <w:tcW w:w="1701" w:type="dxa"/>
            <w:vMerge w:val="continue"/>
            <w:vAlign w:val="center"/>
          </w:tcPr>
          <w:p>
            <w:pPr>
              <w:widowControl/>
              <w:jc w:val="center"/>
              <w:rPr>
                <w:rFonts w:ascii="Times New Roman" w:hAnsi="Times New Roman" w:eastAsia="仿宋" w:cs="Times New Roman"/>
                <w:kern w:val="0"/>
                <w:sz w:val="24"/>
                <w:szCs w:val="24"/>
              </w:rPr>
            </w:pPr>
          </w:p>
        </w:tc>
        <w:tc>
          <w:tcPr>
            <w:tcW w:w="3798"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鸡、鸭、鹅体重1.5千克以上（含1.5千克）</w:t>
            </w:r>
          </w:p>
        </w:tc>
        <w:tc>
          <w:tcPr>
            <w:tcW w:w="879"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只</w:t>
            </w:r>
          </w:p>
        </w:tc>
        <w:tc>
          <w:tcPr>
            <w:tcW w:w="1276"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8</w:t>
            </w:r>
          </w:p>
        </w:tc>
        <w:tc>
          <w:tcPr>
            <w:tcW w:w="1559" w:type="dxa"/>
            <w:vMerge w:val="continue"/>
            <w:vAlign w:val="center"/>
          </w:tcPr>
          <w:p>
            <w:pPr>
              <w:widowControl/>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9" w:type="dxa"/>
            <w:vMerge w:val="restart"/>
            <w:shd w:val="clear" w:color="auto" w:fill="auto"/>
            <w:vAlign w:val="center"/>
          </w:tcPr>
          <w:p>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5</w:t>
            </w:r>
          </w:p>
        </w:tc>
        <w:tc>
          <w:tcPr>
            <w:tcW w:w="568" w:type="dxa"/>
            <w:vMerge w:val="continue"/>
            <w:vAlign w:val="center"/>
          </w:tcPr>
          <w:p>
            <w:pPr>
              <w:widowControl/>
              <w:jc w:val="center"/>
              <w:rPr>
                <w:rFonts w:ascii="Times New Roman" w:hAnsi="Times New Roman" w:eastAsia="仿宋" w:cs="Times New Roman"/>
                <w:kern w:val="0"/>
                <w:sz w:val="24"/>
                <w:szCs w:val="24"/>
              </w:rPr>
            </w:pPr>
          </w:p>
        </w:tc>
        <w:tc>
          <w:tcPr>
            <w:tcW w:w="1701" w:type="dxa"/>
            <w:vMerge w:val="restar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大型畜禽</w:t>
            </w:r>
          </w:p>
        </w:tc>
        <w:tc>
          <w:tcPr>
            <w:tcW w:w="3798"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种猪、繁殖母猪</w:t>
            </w:r>
          </w:p>
        </w:tc>
        <w:tc>
          <w:tcPr>
            <w:tcW w:w="879"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头</w:t>
            </w:r>
          </w:p>
        </w:tc>
        <w:tc>
          <w:tcPr>
            <w:tcW w:w="1276"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250</w:t>
            </w:r>
          </w:p>
        </w:tc>
        <w:tc>
          <w:tcPr>
            <w:tcW w:w="1559" w:type="dxa"/>
            <w:vMerge w:val="restart"/>
            <w:shd w:val="clear" w:color="auto" w:fill="auto"/>
            <w:vAlign w:val="center"/>
          </w:tcPr>
          <w:p>
            <w:pPr>
              <w:widowControl/>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vMerge w:val="continue"/>
            <w:vAlign w:val="center"/>
          </w:tcPr>
          <w:p>
            <w:pPr>
              <w:widowControl/>
              <w:jc w:val="center"/>
              <w:rPr>
                <w:rFonts w:ascii="Times New Roman" w:hAnsi="Times New Roman" w:eastAsia="仿宋" w:cs="Times New Roman"/>
                <w:b/>
                <w:bCs/>
                <w:kern w:val="0"/>
                <w:sz w:val="24"/>
                <w:szCs w:val="24"/>
              </w:rPr>
            </w:pPr>
          </w:p>
        </w:tc>
        <w:tc>
          <w:tcPr>
            <w:tcW w:w="568" w:type="dxa"/>
            <w:vMerge w:val="continue"/>
            <w:vAlign w:val="center"/>
          </w:tcPr>
          <w:p>
            <w:pPr>
              <w:widowControl/>
              <w:jc w:val="center"/>
              <w:rPr>
                <w:rFonts w:ascii="Times New Roman" w:hAnsi="Times New Roman" w:eastAsia="仿宋" w:cs="Times New Roman"/>
                <w:kern w:val="0"/>
                <w:sz w:val="24"/>
                <w:szCs w:val="24"/>
              </w:rPr>
            </w:pPr>
          </w:p>
        </w:tc>
        <w:tc>
          <w:tcPr>
            <w:tcW w:w="1701" w:type="dxa"/>
            <w:vMerge w:val="continue"/>
            <w:vAlign w:val="center"/>
          </w:tcPr>
          <w:p>
            <w:pPr>
              <w:widowControl/>
              <w:jc w:val="center"/>
              <w:rPr>
                <w:rFonts w:ascii="Times New Roman" w:hAnsi="Times New Roman" w:eastAsia="仿宋" w:cs="Times New Roman"/>
                <w:kern w:val="0"/>
                <w:sz w:val="24"/>
                <w:szCs w:val="24"/>
              </w:rPr>
            </w:pPr>
          </w:p>
        </w:tc>
        <w:tc>
          <w:tcPr>
            <w:tcW w:w="3798"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羊、肉猪体重≥25千克</w:t>
            </w:r>
          </w:p>
        </w:tc>
        <w:tc>
          <w:tcPr>
            <w:tcW w:w="879"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头</w:t>
            </w:r>
          </w:p>
        </w:tc>
        <w:tc>
          <w:tcPr>
            <w:tcW w:w="1276"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150</w:t>
            </w:r>
          </w:p>
        </w:tc>
        <w:tc>
          <w:tcPr>
            <w:tcW w:w="1559" w:type="dxa"/>
            <w:vMerge w:val="continue"/>
            <w:vAlign w:val="center"/>
          </w:tcPr>
          <w:p>
            <w:pPr>
              <w:widowControl/>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09" w:type="dxa"/>
            <w:vMerge w:val="continue"/>
            <w:vAlign w:val="center"/>
          </w:tcPr>
          <w:p>
            <w:pPr>
              <w:widowControl/>
              <w:jc w:val="center"/>
              <w:rPr>
                <w:rFonts w:ascii="Times New Roman" w:hAnsi="Times New Roman" w:eastAsia="仿宋" w:cs="Times New Roman"/>
                <w:b/>
                <w:bCs/>
                <w:kern w:val="0"/>
                <w:sz w:val="24"/>
                <w:szCs w:val="24"/>
              </w:rPr>
            </w:pPr>
          </w:p>
        </w:tc>
        <w:tc>
          <w:tcPr>
            <w:tcW w:w="568" w:type="dxa"/>
            <w:vMerge w:val="continue"/>
            <w:vAlign w:val="center"/>
          </w:tcPr>
          <w:p>
            <w:pPr>
              <w:widowControl/>
              <w:jc w:val="center"/>
              <w:rPr>
                <w:rFonts w:ascii="Times New Roman" w:hAnsi="Times New Roman" w:eastAsia="仿宋" w:cs="Times New Roman"/>
                <w:kern w:val="0"/>
                <w:sz w:val="24"/>
                <w:szCs w:val="24"/>
              </w:rPr>
            </w:pPr>
          </w:p>
        </w:tc>
        <w:tc>
          <w:tcPr>
            <w:tcW w:w="1701" w:type="dxa"/>
            <w:vMerge w:val="continue"/>
            <w:vAlign w:val="center"/>
          </w:tcPr>
          <w:p>
            <w:pPr>
              <w:widowControl/>
              <w:jc w:val="center"/>
              <w:rPr>
                <w:rFonts w:ascii="Times New Roman" w:hAnsi="Times New Roman" w:eastAsia="仿宋" w:cs="Times New Roman"/>
                <w:kern w:val="0"/>
                <w:sz w:val="24"/>
                <w:szCs w:val="24"/>
              </w:rPr>
            </w:pPr>
          </w:p>
        </w:tc>
        <w:tc>
          <w:tcPr>
            <w:tcW w:w="3798"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羊、猪苗体重＜25千克</w:t>
            </w:r>
          </w:p>
        </w:tc>
        <w:tc>
          <w:tcPr>
            <w:tcW w:w="879"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头</w:t>
            </w:r>
          </w:p>
        </w:tc>
        <w:tc>
          <w:tcPr>
            <w:tcW w:w="1276"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50</w:t>
            </w:r>
          </w:p>
        </w:tc>
        <w:tc>
          <w:tcPr>
            <w:tcW w:w="1559" w:type="dxa"/>
            <w:vMerge w:val="continue"/>
            <w:vAlign w:val="center"/>
          </w:tcPr>
          <w:p>
            <w:pPr>
              <w:widowControl/>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9" w:type="dxa"/>
            <w:vMerge w:val="continue"/>
            <w:vAlign w:val="center"/>
          </w:tcPr>
          <w:p>
            <w:pPr>
              <w:widowControl/>
              <w:jc w:val="center"/>
              <w:rPr>
                <w:rFonts w:ascii="Times New Roman" w:hAnsi="Times New Roman" w:eastAsia="仿宋" w:cs="Times New Roman"/>
                <w:b/>
                <w:bCs/>
                <w:kern w:val="0"/>
                <w:sz w:val="24"/>
                <w:szCs w:val="24"/>
              </w:rPr>
            </w:pPr>
          </w:p>
        </w:tc>
        <w:tc>
          <w:tcPr>
            <w:tcW w:w="568" w:type="dxa"/>
            <w:vMerge w:val="continue"/>
            <w:vAlign w:val="center"/>
          </w:tcPr>
          <w:p>
            <w:pPr>
              <w:widowControl/>
              <w:jc w:val="center"/>
              <w:rPr>
                <w:rFonts w:ascii="Times New Roman" w:hAnsi="Times New Roman" w:eastAsia="仿宋" w:cs="Times New Roman"/>
                <w:kern w:val="0"/>
                <w:sz w:val="24"/>
                <w:szCs w:val="24"/>
              </w:rPr>
            </w:pPr>
          </w:p>
        </w:tc>
        <w:tc>
          <w:tcPr>
            <w:tcW w:w="1701" w:type="dxa"/>
            <w:vMerge w:val="continue"/>
            <w:vAlign w:val="center"/>
          </w:tcPr>
          <w:p>
            <w:pPr>
              <w:widowControl/>
              <w:jc w:val="center"/>
              <w:rPr>
                <w:rFonts w:ascii="Times New Roman" w:hAnsi="Times New Roman" w:eastAsia="仿宋" w:cs="Times New Roman"/>
                <w:kern w:val="0"/>
                <w:sz w:val="24"/>
                <w:szCs w:val="24"/>
              </w:rPr>
            </w:pPr>
          </w:p>
        </w:tc>
        <w:tc>
          <w:tcPr>
            <w:tcW w:w="3798"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种牛、繁殖母牛</w:t>
            </w:r>
          </w:p>
        </w:tc>
        <w:tc>
          <w:tcPr>
            <w:tcW w:w="879"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头</w:t>
            </w:r>
          </w:p>
        </w:tc>
        <w:tc>
          <w:tcPr>
            <w:tcW w:w="1276"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350</w:t>
            </w:r>
          </w:p>
        </w:tc>
        <w:tc>
          <w:tcPr>
            <w:tcW w:w="1559" w:type="dxa"/>
            <w:vMerge w:val="continue"/>
            <w:vAlign w:val="center"/>
          </w:tcPr>
          <w:p>
            <w:pPr>
              <w:widowControl/>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9" w:type="dxa"/>
            <w:vMerge w:val="continue"/>
            <w:vAlign w:val="center"/>
          </w:tcPr>
          <w:p>
            <w:pPr>
              <w:widowControl/>
              <w:jc w:val="center"/>
              <w:rPr>
                <w:rFonts w:ascii="Times New Roman" w:hAnsi="Times New Roman" w:eastAsia="仿宋" w:cs="Times New Roman"/>
                <w:b/>
                <w:bCs/>
                <w:kern w:val="0"/>
                <w:sz w:val="24"/>
                <w:szCs w:val="24"/>
              </w:rPr>
            </w:pPr>
          </w:p>
        </w:tc>
        <w:tc>
          <w:tcPr>
            <w:tcW w:w="568" w:type="dxa"/>
            <w:vMerge w:val="continue"/>
            <w:vAlign w:val="center"/>
          </w:tcPr>
          <w:p>
            <w:pPr>
              <w:widowControl/>
              <w:jc w:val="center"/>
              <w:rPr>
                <w:rFonts w:ascii="Times New Roman" w:hAnsi="Times New Roman" w:eastAsia="仿宋" w:cs="Times New Roman"/>
                <w:kern w:val="0"/>
                <w:sz w:val="24"/>
                <w:szCs w:val="24"/>
              </w:rPr>
            </w:pPr>
          </w:p>
        </w:tc>
        <w:tc>
          <w:tcPr>
            <w:tcW w:w="1701" w:type="dxa"/>
            <w:vMerge w:val="continue"/>
            <w:vAlign w:val="center"/>
          </w:tcPr>
          <w:p>
            <w:pPr>
              <w:widowControl/>
              <w:jc w:val="center"/>
              <w:rPr>
                <w:rFonts w:ascii="Times New Roman" w:hAnsi="Times New Roman" w:eastAsia="仿宋" w:cs="Times New Roman"/>
                <w:kern w:val="0"/>
                <w:sz w:val="24"/>
                <w:szCs w:val="24"/>
              </w:rPr>
            </w:pPr>
          </w:p>
        </w:tc>
        <w:tc>
          <w:tcPr>
            <w:tcW w:w="3798"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牛体重≥500千克</w:t>
            </w:r>
          </w:p>
        </w:tc>
        <w:tc>
          <w:tcPr>
            <w:tcW w:w="879"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头</w:t>
            </w:r>
          </w:p>
        </w:tc>
        <w:tc>
          <w:tcPr>
            <w:tcW w:w="1276"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300</w:t>
            </w:r>
          </w:p>
        </w:tc>
        <w:tc>
          <w:tcPr>
            <w:tcW w:w="1559" w:type="dxa"/>
            <w:vMerge w:val="continue"/>
            <w:vAlign w:val="center"/>
          </w:tcPr>
          <w:p>
            <w:pPr>
              <w:widowControl/>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709" w:type="dxa"/>
            <w:vMerge w:val="continue"/>
            <w:vAlign w:val="center"/>
          </w:tcPr>
          <w:p>
            <w:pPr>
              <w:widowControl/>
              <w:jc w:val="center"/>
              <w:rPr>
                <w:rFonts w:ascii="Times New Roman" w:hAnsi="Times New Roman" w:eastAsia="仿宋" w:cs="Times New Roman"/>
                <w:b/>
                <w:bCs/>
                <w:kern w:val="0"/>
                <w:sz w:val="24"/>
                <w:szCs w:val="24"/>
              </w:rPr>
            </w:pPr>
          </w:p>
        </w:tc>
        <w:tc>
          <w:tcPr>
            <w:tcW w:w="568" w:type="dxa"/>
            <w:vMerge w:val="continue"/>
            <w:vAlign w:val="center"/>
          </w:tcPr>
          <w:p>
            <w:pPr>
              <w:widowControl/>
              <w:jc w:val="center"/>
              <w:rPr>
                <w:rFonts w:ascii="Times New Roman" w:hAnsi="Times New Roman" w:eastAsia="仿宋" w:cs="Times New Roman"/>
                <w:kern w:val="0"/>
                <w:sz w:val="24"/>
                <w:szCs w:val="24"/>
              </w:rPr>
            </w:pPr>
          </w:p>
        </w:tc>
        <w:tc>
          <w:tcPr>
            <w:tcW w:w="1701" w:type="dxa"/>
            <w:vMerge w:val="continue"/>
            <w:vAlign w:val="center"/>
          </w:tcPr>
          <w:p>
            <w:pPr>
              <w:widowControl/>
              <w:jc w:val="center"/>
              <w:rPr>
                <w:rFonts w:ascii="Times New Roman" w:hAnsi="Times New Roman" w:eastAsia="仿宋" w:cs="Times New Roman"/>
                <w:kern w:val="0"/>
                <w:sz w:val="24"/>
                <w:szCs w:val="24"/>
              </w:rPr>
            </w:pPr>
          </w:p>
        </w:tc>
        <w:tc>
          <w:tcPr>
            <w:tcW w:w="3798"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牛体重＜500千克</w:t>
            </w:r>
          </w:p>
        </w:tc>
        <w:tc>
          <w:tcPr>
            <w:tcW w:w="879"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头</w:t>
            </w:r>
          </w:p>
        </w:tc>
        <w:tc>
          <w:tcPr>
            <w:tcW w:w="1276" w:type="dxa"/>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200</w:t>
            </w:r>
          </w:p>
        </w:tc>
        <w:tc>
          <w:tcPr>
            <w:tcW w:w="1559" w:type="dxa"/>
            <w:vMerge w:val="continue"/>
            <w:vAlign w:val="center"/>
          </w:tcPr>
          <w:p>
            <w:pPr>
              <w:widowControl/>
              <w:jc w:val="center"/>
              <w:rPr>
                <w:rFonts w:ascii="Times New Roman" w:hAnsi="Times New Roman" w:eastAsia="仿宋"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709" w:type="dxa"/>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说明</w:t>
            </w:r>
          </w:p>
        </w:tc>
        <w:tc>
          <w:tcPr>
            <w:tcW w:w="9781" w:type="dxa"/>
            <w:gridSpan w:val="6"/>
            <w:shd w:val="clear" w:color="auto" w:fill="auto"/>
            <w:vAlign w:val="center"/>
          </w:tcPr>
          <w:p>
            <w:pPr>
              <w:widowControl/>
              <w:jc w:val="left"/>
              <w:rPr>
                <w:rFonts w:ascii="Times New Roman" w:hAnsi="Times New Roman" w:eastAsia="仿宋" w:cs="Times New Roman"/>
                <w:kern w:val="0"/>
                <w:sz w:val="24"/>
                <w:szCs w:val="24"/>
              </w:rPr>
            </w:pPr>
            <w:r>
              <w:rPr>
                <w:rFonts w:ascii="Times New Roman" w:hAnsi="Times New Roman" w:eastAsia="仿宋" w:cs="Times New Roman"/>
                <w:kern w:val="0"/>
                <w:sz w:val="24"/>
                <w:szCs w:val="24"/>
              </w:rPr>
              <w:t>1.</w:t>
            </w:r>
            <w:r>
              <w:rPr>
                <w:rFonts w:hint="eastAsia" w:ascii="Times New Roman" w:hAnsi="Times New Roman" w:eastAsia="仿宋" w:cs="Times New Roman"/>
                <w:kern w:val="0"/>
                <w:sz w:val="24"/>
                <w:szCs w:val="24"/>
              </w:rPr>
              <w:t>水产</w:t>
            </w:r>
            <w:r>
              <w:rPr>
                <w:rFonts w:ascii="Times New Roman" w:hAnsi="Times New Roman" w:eastAsia="仿宋" w:cs="Times New Roman"/>
                <w:kern w:val="0"/>
                <w:sz w:val="24"/>
                <w:szCs w:val="24"/>
              </w:rPr>
              <w:t>养殖类补偿为搬迁补偿，包含推塘费、干塘费和</w:t>
            </w:r>
            <w:r>
              <w:rPr>
                <w:rFonts w:hint="eastAsia" w:ascii="Times New Roman" w:hAnsi="Times New Roman" w:eastAsia="仿宋" w:cs="Times New Roman"/>
                <w:kern w:val="0"/>
                <w:sz w:val="24"/>
                <w:szCs w:val="24"/>
              </w:rPr>
              <w:t>迁移费</w:t>
            </w:r>
            <w:r>
              <w:rPr>
                <w:rFonts w:ascii="Times New Roman" w:hAnsi="Times New Roman" w:eastAsia="仿宋" w:cs="Times New Roman"/>
                <w:kern w:val="0"/>
                <w:sz w:val="24"/>
                <w:szCs w:val="24"/>
              </w:rPr>
              <w:t>，不再给予停产停业损失补偿；</w:t>
            </w:r>
            <w:r>
              <w:rPr>
                <w:rFonts w:ascii="Times New Roman" w:hAnsi="Times New Roman" w:eastAsia="仿宋" w:cs="Times New Roman"/>
                <w:kern w:val="0"/>
                <w:sz w:val="24"/>
                <w:szCs w:val="24"/>
              </w:rPr>
              <w:br w:type="textWrapping"/>
            </w:r>
            <w:r>
              <w:rPr>
                <w:rFonts w:ascii="Times New Roman" w:hAnsi="Times New Roman" w:eastAsia="仿宋" w:cs="Times New Roman"/>
                <w:kern w:val="0"/>
                <w:sz w:val="24"/>
                <w:szCs w:val="24"/>
              </w:rPr>
              <w:t>2.水产类按养殖水面面积计算补偿，养殖水面面积是指正常养殖蓄水的水面面积</w:t>
            </w:r>
            <w:r>
              <w:rPr>
                <w:rFonts w:hint="eastAsia" w:ascii="Times New Roman" w:hAnsi="Times New Roman" w:eastAsia="仿宋" w:cs="Times New Roman"/>
                <w:kern w:val="0"/>
                <w:sz w:val="24"/>
                <w:szCs w:val="24"/>
              </w:rPr>
              <w:t>；</w:t>
            </w:r>
          </w:p>
          <w:p>
            <w:pPr>
              <w:widowControl/>
              <w:jc w:val="left"/>
              <w:rPr>
                <w:rFonts w:ascii="Times New Roman" w:hAnsi="Times New Roman" w:eastAsia="仿宋" w:cs="Times New Roman"/>
                <w:kern w:val="0"/>
                <w:sz w:val="24"/>
                <w:szCs w:val="24"/>
              </w:rPr>
            </w:pPr>
            <w:r>
              <w:rPr>
                <w:rFonts w:hint="eastAsia" w:ascii="Times New Roman" w:hAnsi="Times New Roman" w:eastAsia="仿宋" w:cs="Times New Roman"/>
                <w:kern w:val="0"/>
                <w:sz w:val="24"/>
                <w:szCs w:val="24"/>
              </w:rPr>
              <w:t>3.畜禽类补偿为搬迁补偿，</w:t>
            </w:r>
            <w:r>
              <w:rPr>
                <w:rFonts w:ascii="Times New Roman" w:hAnsi="Times New Roman" w:eastAsia="仿宋" w:cs="Times New Roman"/>
                <w:kern w:val="0"/>
                <w:sz w:val="24"/>
                <w:szCs w:val="24"/>
              </w:rPr>
              <w:t>不再给予停产停业损失补偿</w:t>
            </w:r>
            <w:r>
              <w:rPr>
                <w:rFonts w:hint="eastAsia" w:ascii="Times New Roman" w:hAnsi="Times New Roman" w:eastAsia="仿宋" w:cs="Times New Roman"/>
                <w:kern w:val="0"/>
                <w:sz w:val="24"/>
                <w:szCs w:val="24"/>
              </w:rPr>
              <w:t>。</w:t>
            </w:r>
          </w:p>
        </w:tc>
      </w:tr>
    </w:tbl>
    <w:p>
      <w:pPr>
        <w:keepNext/>
        <w:shd w:val="clear" w:color="auto" w:fill="FFFFFF"/>
        <w:adjustRightInd w:val="0"/>
        <w:snapToGrid w:val="0"/>
        <w:spacing w:line="312" w:lineRule="auto"/>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附表3 建筑物重置价标准表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8"/>
        <w:gridCol w:w="2038"/>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Header/>
        </w:trPr>
        <w:tc>
          <w:tcPr>
            <w:tcW w:w="2473" w:type="pct"/>
            <w:shd w:val="clear" w:color="auto" w:fill="auto"/>
            <w:vAlign w:val="center"/>
          </w:tcPr>
          <w:p>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结构类型</w:t>
            </w:r>
          </w:p>
        </w:tc>
        <w:tc>
          <w:tcPr>
            <w:tcW w:w="1195" w:type="pct"/>
            <w:shd w:val="clear" w:color="auto" w:fill="auto"/>
            <w:vAlign w:val="center"/>
          </w:tcPr>
          <w:p>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单位</w:t>
            </w:r>
          </w:p>
        </w:tc>
        <w:tc>
          <w:tcPr>
            <w:tcW w:w="1332" w:type="pct"/>
            <w:shd w:val="clear" w:color="auto" w:fill="auto"/>
            <w:vAlign w:val="center"/>
          </w:tcPr>
          <w:p>
            <w:pPr>
              <w:widowControl/>
              <w:jc w:val="center"/>
              <w:rPr>
                <w:rFonts w:ascii="Times New Roman" w:hAnsi="Times New Roman" w:eastAsia="仿宋" w:cs="Times New Roman"/>
                <w:b/>
                <w:bCs/>
                <w:kern w:val="0"/>
                <w:sz w:val="24"/>
                <w:szCs w:val="24"/>
              </w:rPr>
            </w:pPr>
            <w:r>
              <w:rPr>
                <w:rFonts w:ascii="Times New Roman" w:hAnsi="Times New Roman" w:eastAsia="仿宋" w:cs="Times New Roman"/>
                <w:b/>
                <w:bCs/>
                <w:kern w:val="0"/>
                <w:sz w:val="24"/>
                <w:szCs w:val="24"/>
              </w:rPr>
              <w:t>补偿标准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473" w:type="pct"/>
            <w:shd w:val="clear" w:color="auto" w:fill="auto"/>
            <w:vAlign w:val="center"/>
          </w:tcPr>
          <w:p>
            <w:pPr>
              <w:widowControl/>
              <w:jc w:val="center"/>
              <w:rPr>
                <w:rFonts w:ascii="Times New Roman" w:hAnsi="Times New Roman" w:eastAsia="仿宋" w:cs="Times New Roman"/>
                <w:b/>
                <w:bCs/>
                <w:kern w:val="0"/>
                <w:sz w:val="24"/>
                <w:szCs w:val="24"/>
              </w:rPr>
            </w:pPr>
            <w:r>
              <w:rPr>
                <w:rFonts w:hint="eastAsia" w:ascii="Times New Roman" w:hAnsi="Times New Roman" w:eastAsia="仿宋" w:cs="Times New Roman"/>
                <w:kern w:val="0"/>
                <w:sz w:val="24"/>
                <w:szCs w:val="24"/>
              </w:rPr>
              <w:t>钢结构</w:t>
            </w:r>
          </w:p>
        </w:tc>
        <w:tc>
          <w:tcPr>
            <w:tcW w:w="1195" w:type="pct"/>
            <w:shd w:val="clear" w:color="auto" w:fill="auto"/>
            <w:vAlign w:val="center"/>
          </w:tcPr>
          <w:p>
            <w:pPr>
              <w:widowControl/>
              <w:jc w:val="center"/>
              <w:rPr>
                <w:rFonts w:ascii="Times New Roman" w:hAnsi="Times New Roman" w:eastAsia="仿宋" w:cs="Times New Roman"/>
                <w:b/>
                <w:bCs/>
                <w:kern w:val="0"/>
                <w:sz w:val="24"/>
                <w:szCs w:val="24"/>
              </w:rPr>
            </w:pPr>
            <w:r>
              <w:rPr>
                <w:rFonts w:ascii="Times New Roman" w:hAnsi="Times New Roman" w:eastAsia="仿宋" w:cs="Times New Roman"/>
                <w:kern w:val="0"/>
                <w:sz w:val="24"/>
                <w:szCs w:val="24"/>
              </w:rPr>
              <w:t>元/平方米</w:t>
            </w:r>
          </w:p>
        </w:tc>
        <w:tc>
          <w:tcPr>
            <w:tcW w:w="1332" w:type="pct"/>
            <w:shd w:val="clear" w:color="auto" w:fill="auto"/>
            <w:vAlign w:val="center"/>
          </w:tcPr>
          <w:p>
            <w:pPr>
              <w:widowControl/>
              <w:jc w:val="center"/>
              <w:rPr>
                <w:rFonts w:ascii="Times New Roman" w:hAnsi="Times New Roman" w:eastAsia="仿宋" w:cs="Times New Roman"/>
                <w:b/>
                <w:bCs/>
                <w:kern w:val="0"/>
                <w:sz w:val="24"/>
                <w:szCs w:val="24"/>
              </w:rPr>
            </w:pPr>
            <w:r>
              <w:rPr>
                <w:rFonts w:hint="eastAsia" w:ascii="Times New Roman" w:hAnsi="Times New Roman" w:eastAsia="仿宋" w:cs="Times New Roman"/>
                <w:kern w:val="0"/>
                <w:sz w:val="24"/>
                <w:szCs w:val="24"/>
              </w:rPr>
              <w:t>2</w:t>
            </w:r>
            <w:r>
              <w:rPr>
                <w:rFonts w:ascii="Times New Roman" w:hAnsi="Times New Roman" w:eastAsia="仿宋" w:cs="Times New Roman"/>
                <w:kern w:val="0"/>
                <w:sz w:val="24"/>
                <w:szCs w:val="24"/>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473"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框架结构楼房</w:t>
            </w:r>
          </w:p>
        </w:tc>
        <w:tc>
          <w:tcPr>
            <w:tcW w:w="1195"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元/平方米</w:t>
            </w:r>
          </w:p>
        </w:tc>
        <w:tc>
          <w:tcPr>
            <w:tcW w:w="1332"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2473"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半框架结构</w:t>
            </w:r>
          </w:p>
        </w:tc>
        <w:tc>
          <w:tcPr>
            <w:tcW w:w="1195"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元/平方米</w:t>
            </w:r>
          </w:p>
        </w:tc>
        <w:tc>
          <w:tcPr>
            <w:tcW w:w="1332"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73"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砖混结构楼房</w:t>
            </w:r>
          </w:p>
        </w:tc>
        <w:tc>
          <w:tcPr>
            <w:tcW w:w="1195"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元/平方米</w:t>
            </w:r>
          </w:p>
        </w:tc>
        <w:tc>
          <w:tcPr>
            <w:tcW w:w="1332"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73"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砖混（预制）结构</w:t>
            </w:r>
          </w:p>
        </w:tc>
        <w:tc>
          <w:tcPr>
            <w:tcW w:w="1195"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元/平方米</w:t>
            </w:r>
          </w:p>
        </w:tc>
        <w:tc>
          <w:tcPr>
            <w:tcW w:w="1332"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73"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混合结构房屋</w:t>
            </w:r>
          </w:p>
        </w:tc>
        <w:tc>
          <w:tcPr>
            <w:tcW w:w="1195"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元/平方米</w:t>
            </w:r>
          </w:p>
        </w:tc>
        <w:tc>
          <w:tcPr>
            <w:tcW w:w="1332"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73"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砖木结构</w:t>
            </w:r>
          </w:p>
        </w:tc>
        <w:tc>
          <w:tcPr>
            <w:tcW w:w="1195"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元/平方米</w:t>
            </w:r>
          </w:p>
        </w:tc>
        <w:tc>
          <w:tcPr>
            <w:tcW w:w="1332"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73"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土木结构</w:t>
            </w:r>
          </w:p>
        </w:tc>
        <w:tc>
          <w:tcPr>
            <w:tcW w:w="1195"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元/平方米</w:t>
            </w:r>
          </w:p>
        </w:tc>
        <w:tc>
          <w:tcPr>
            <w:tcW w:w="1332"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73"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木结构</w:t>
            </w:r>
          </w:p>
        </w:tc>
        <w:tc>
          <w:tcPr>
            <w:tcW w:w="1195"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元/平方米</w:t>
            </w:r>
          </w:p>
        </w:tc>
        <w:tc>
          <w:tcPr>
            <w:tcW w:w="1332"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73"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简易结构房屋</w:t>
            </w:r>
          </w:p>
        </w:tc>
        <w:tc>
          <w:tcPr>
            <w:tcW w:w="1195"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元/平方米</w:t>
            </w:r>
          </w:p>
        </w:tc>
        <w:tc>
          <w:tcPr>
            <w:tcW w:w="1332"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73"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简易结构棚房</w:t>
            </w:r>
          </w:p>
        </w:tc>
        <w:tc>
          <w:tcPr>
            <w:tcW w:w="1195"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元/平方米</w:t>
            </w:r>
          </w:p>
        </w:tc>
        <w:tc>
          <w:tcPr>
            <w:tcW w:w="1332"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73"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铁皮结构房屋</w:t>
            </w:r>
          </w:p>
        </w:tc>
        <w:tc>
          <w:tcPr>
            <w:tcW w:w="1195"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元/平方米</w:t>
            </w:r>
          </w:p>
        </w:tc>
        <w:tc>
          <w:tcPr>
            <w:tcW w:w="1332"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73"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木半棚结构房屋</w:t>
            </w:r>
          </w:p>
        </w:tc>
        <w:tc>
          <w:tcPr>
            <w:tcW w:w="1195"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元/平方米</w:t>
            </w:r>
          </w:p>
        </w:tc>
        <w:tc>
          <w:tcPr>
            <w:tcW w:w="1332"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73"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活动板房</w:t>
            </w:r>
          </w:p>
        </w:tc>
        <w:tc>
          <w:tcPr>
            <w:tcW w:w="1195"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元/平方米</w:t>
            </w:r>
          </w:p>
        </w:tc>
        <w:tc>
          <w:tcPr>
            <w:tcW w:w="1332"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73"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住宅装修</w:t>
            </w:r>
          </w:p>
        </w:tc>
        <w:tc>
          <w:tcPr>
            <w:tcW w:w="1195"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元/平方米</w:t>
            </w:r>
          </w:p>
        </w:tc>
        <w:tc>
          <w:tcPr>
            <w:tcW w:w="1332" w:type="pct"/>
            <w:shd w:val="clear" w:color="auto" w:fill="auto"/>
            <w:vAlign w:val="center"/>
          </w:tcPr>
          <w:p>
            <w:pPr>
              <w:widowControl/>
              <w:jc w:val="center"/>
              <w:rPr>
                <w:rFonts w:ascii="Times New Roman" w:hAnsi="Times New Roman" w:eastAsia="仿宋" w:cs="Times New Roman"/>
                <w:kern w:val="0"/>
                <w:sz w:val="24"/>
                <w:szCs w:val="24"/>
              </w:rPr>
            </w:pPr>
            <w:r>
              <w:rPr>
                <w:rFonts w:ascii="Times New Roman" w:hAnsi="Times New Roman" w:eastAsia="仿宋" w:cs="Times New Roman"/>
                <w:kern w:val="0"/>
                <w:sz w:val="24"/>
                <w:szCs w:val="24"/>
              </w:rPr>
              <w:t>100～400</w:t>
            </w:r>
          </w:p>
        </w:tc>
      </w:tr>
    </w:tbl>
    <w:p>
      <w:pPr>
        <w:keepNext/>
        <w:widowControl/>
        <w:shd w:val="clear" w:color="auto" w:fill="FFFFFF"/>
        <w:adjustRightInd w:val="0"/>
        <w:snapToGrid w:val="0"/>
        <w:spacing w:line="312" w:lineRule="auto"/>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附表4 地上构筑物及其他附属设施补偿标准表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18"/>
        <w:gridCol w:w="1276"/>
        <w:gridCol w:w="2126"/>
        <w:gridCol w:w="1417"/>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1980" w:type="dxa"/>
            <w:gridSpan w:val="2"/>
            <w:shd w:val="clear" w:color="auto" w:fill="auto"/>
            <w:noWrap/>
            <w:vAlign w:val="center"/>
          </w:tcPr>
          <w:p>
            <w:pPr>
              <w:widowControl/>
              <w:adjustRightInd w:val="0"/>
              <w:snapToGrid w:val="0"/>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类别</w:t>
            </w: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规格</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单位</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补偿标准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restart"/>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围墙</w:t>
            </w:r>
          </w:p>
        </w:tc>
        <w:tc>
          <w:tcPr>
            <w:tcW w:w="1276" w:type="dxa"/>
            <w:vMerge w:val="restart"/>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砖砌围墙</w:t>
            </w:r>
          </w:p>
        </w:tc>
        <w:tc>
          <w:tcPr>
            <w:tcW w:w="2126" w:type="dxa"/>
            <w:shd w:val="clear" w:color="auto" w:fill="auto"/>
            <w:vAlign w:val="center"/>
          </w:tcPr>
          <w:p>
            <w:pPr>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24墙</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元/平方米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1276" w:type="dxa"/>
            <w:vMerge w:val="continue"/>
            <w:shd w:val="clear" w:color="auto" w:fill="auto"/>
            <w:noWrap/>
            <w:vAlign w:val="center"/>
          </w:tcPr>
          <w:p>
            <w:pPr>
              <w:adjustRightInd w:val="0"/>
              <w:snapToGrid w:val="0"/>
              <w:jc w:val="center"/>
              <w:rPr>
                <w:rFonts w:ascii="Times New Roman" w:hAnsi="Times New Roman" w:eastAsia="仿宋" w:cs="Times New Roman"/>
                <w:color w:val="000000"/>
                <w:kern w:val="0"/>
                <w:sz w:val="24"/>
                <w:szCs w:val="24"/>
              </w:rPr>
            </w:pPr>
          </w:p>
        </w:tc>
        <w:tc>
          <w:tcPr>
            <w:tcW w:w="2126" w:type="dxa"/>
            <w:shd w:val="clear" w:color="auto" w:fill="auto"/>
          </w:tcPr>
          <w:p>
            <w:pPr>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18墙</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元/平方米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1276" w:type="dxa"/>
            <w:vMerge w:val="continue"/>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2126" w:type="dxa"/>
            <w:shd w:val="clear" w:color="auto" w:fill="auto"/>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12墙</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元/平方米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石砌围墙</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元/平方米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灰沙墙</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元/平方米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院（晒）坝、场地</w:t>
            </w: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混凝土</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元/平方米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化粪池</w:t>
            </w: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水泥</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w:t>
            </w:r>
            <w:r>
              <w:rPr>
                <w:rFonts w:hint="eastAsia" w:ascii="Times New Roman" w:hAnsi="Times New Roman" w:eastAsia="仿宋" w:cs="Times New Roman"/>
                <w:color w:val="000000"/>
                <w:kern w:val="0"/>
                <w:sz w:val="24"/>
                <w:szCs w:val="24"/>
              </w:rPr>
              <w:t>立方</w:t>
            </w:r>
            <w:r>
              <w:rPr>
                <w:rFonts w:ascii="Times New Roman" w:hAnsi="Times New Roman" w:eastAsia="仿宋" w:cs="Times New Roman"/>
                <w:color w:val="000000"/>
                <w:kern w:val="0"/>
                <w:sz w:val="24"/>
                <w:szCs w:val="24"/>
              </w:rPr>
              <w:t>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restart"/>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水井</w:t>
            </w: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一般水井（手摇水井）</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元/口</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深水井（机井）（深度≥10米）</w:t>
            </w:r>
          </w:p>
        </w:tc>
        <w:tc>
          <w:tcPr>
            <w:tcW w:w="1417"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元/口</w:t>
            </w:r>
          </w:p>
        </w:tc>
        <w:tc>
          <w:tcPr>
            <w:tcW w:w="1503"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以10米深补偿2500元为基准，水井深每增加5米，增加500元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vMerge w:val="restart"/>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深水井（机井）（深度＜10米）</w:t>
            </w:r>
          </w:p>
        </w:tc>
        <w:tc>
          <w:tcPr>
            <w:tcW w:w="1417" w:type="dxa"/>
            <w:vMerge w:val="restart"/>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元/口</w:t>
            </w:r>
          </w:p>
        </w:tc>
        <w:tc>
          <w:tcPr>
            <w:tcW w:w="1503" w:type="dxa"/>
            <w:vMerge w:val="restart"/>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1417" w:type="dxa"/>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1503" w:type="dxa"/>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沼气池</w:t>
            </w: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hint="eastAsia" w:ascii="Times New Roman" w:hAnsi="Times New Roman" w:eastAsia="仿宋" w:cs="Times New Roman"/>
                <w:color w:val="000000"/>
                <w:kern w:val="0"/>
                <w:sz w:val="24"/>
                <w:szCs w:val="24"/>
              </w:rPr>
              <w:t>/</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元/口</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restart"/>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大棚（蔬菜棚、花棚等）</w:t>
            </w: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简易棚</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元/平方米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钢架</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元/平方米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restart"/>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坟墓类迁移</w:t>
            </w: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骨灰盒（金埕、金塔、骨坛、骨埕）</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元/个</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无主坟墓</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元/穴</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有主土坟</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元/穴</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5500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有主水泥、砖砌坟</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元/穴</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6000</w:t>
            </w:r>
            <w:r>
              <w:rPr>
                <w:rFonts w:hint="eastAsia" w:ascii="Times New Roman" w:hAnsi="Times New Roman" w:eastAsia="仿宋" w:cs="Times New Roman"/>
                <w:color w:val="000000"/>
                <w:kern w:val="0"/>
                <w:sz w:val="24"/>
                <w:szCs w:val="24"/>
              </w:rPr>
              <w:t>~</w:t>
            </w:r>
            <w:r>
              <w:rPr>
                <w:rFonts w:ascii="Times New Roman" w:hAnsi="Times New Roman" w:eastAsia="仿宋" w:cs="Times New Roman"/>
                <w:color w:val="000000"/>
                <w:kern w:val="0"/>
                <w:sz w:val="24"/>
                <w:szCs w:val="24"/>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restart"/>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道路</w:t>
            </w:r>
          </w:p>
        </w:tc>
        <w:tc>
          <w:tcPr>
            <w:tcW w:w="3402" w:type="dxa"/>
            <w:gridSpan w:val="2"/>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水泥路面（5c</w:t>
            </w:r>
            <w:r>
              <w:rPr>
                <w:rFonts w:hint="eastAsia" w:ascii="Times New Roman" w:hAnsi="Times New Roman" w:eastAsia="仿宋" w:cs="Times New Roman"/>
                <w:color w:val="000000"/>
                <w:kern w:val="0"/>
                <w:sz w:val="24"/>
                <w:szCs w:val="24"/>
              </w:rPr>
              <w:t>m</w:t>
            </w:r>
            <w:r>
              <w:rPr>
                <w:rFonts w:ascii="Times New Roman" w:hAnsi="Times New Roman" w:eastAsia="仿宋" w:cs="Times New Roman"/>
                <w:color w:val="000000"/>
                <w:kern w:val="0"/>
                <w:sz w:val="24"/>
                <w:szCs w:val="24"/>
              </w:rPr>
              <w:t>&lt;厚度≤10cm）</w:t>
            </w:r>
          </w:p>
        </w:tc>
        <w:tc>
          <w:tcPr>
            <w:tcW w:w="1417"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w:t>
            </w:r>
            <w:r>
              <w:rPr>
                <w:rFonts w:hint="eastAsia" w:ascii="Times New Roman" w:hAnsi="Times New Roman" w:eastAsia="仿宋" w:cs="Times New Roman"/>
                <w:color w:val="000000"/>
                <w:kern w:val="0"/>
                <w:sz w:val="24"/>
                <w:szCs w:val="24"/>
              </w:rPr>
              <w:t>平方</w:t>
            </w:r>
            <w:r>
              <w:rPr>
                <w:rFonts w:ascii="Times New Roman" w:hAnsi="Times New Roman" w:eastAsia="仿宋" w:cs="Times New Roman"/>
                <w:color w:val="000000"/>
                <w:kern w:val="0"/>
                <w:sz w:val="24"/>
                <w:szCs w:val="24"/>
              </w:rPr>
              <w:t>米</w:t>
            </w:r>
          </w:p>
        </w:tc>
        <w:tc>
          <w:tcPr>
            <w:tcW w:w="1503"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水泥路面（10c</w:t>
            </w:r>
            <w:r>
              <w:rPr>
                <w:rFonts w:hint="eastAsia" w:ascii="Times New Roman" w:hAnsi="Times New Roman" w:eastAsia="仿宋" w:cs="Times New Roman"/>
                <w:color w:val="000000"/>
                <w:kern w:val="0"/>
                <w:sz w:val="24"/>
                <w:szCs w:val="24"/>
              </w:rPr>
              <w:t>m</w:t>
            </w:r>
            <w:r>
              <w:rPr>
                <w:rFonts w:ascii="Times New Roman" w:hAnsi="Times New Roman" w:eastAsia="仿宋" w:cs="Times New Roman"/>
                <w:color w:val="000000"/>
                <w:kern w:val="0"/>
                <w:sz w:val="24"/>
                <w:szCs w:val="24"/>
              </w:rPr>
              <w:t>&lt;厚度≤15cm）</w:t>
            </w:r>
          </w:p>
        </w:tc>
        <w:tc>
          <w:tcPr>
            <w:tcW w:w="1417" w:type="dxa"/>
            <w:shd w:val="clear" w:color="auto" w:fill="auto"/>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w:t>
            </w:r>
            <w:r>
              <w:rPr>
                <w:rFonts w:hint="eastAsia" w:ascii="Times New Roman" w:hAnsi="Times New Roman" w:eastAsia="仿宋" w:cs="Times New Roman"/>
                <w:color w:val="000000"/>
                <w:kern w:val="0"/>
                <w:sz w:val="24"/>
                <w:szCs w:val="24"/>
              </w:rPr>
              <w:t>平方</w:t>
            </w:r>
            <w:r>
              <w:rPr>
                <w:rFonts w:ascii="Times New Roman" w:hAnsi="Times New Roman" w:eastAsia="仿宋" w:cs="Times New Roman"/>
                <w:color w:val="000000"/>
                <w:kern w:val="0"/>
                <w:sz w:val="24"/>
                <w:szCs w:val="24"/>
              </w:rPr>
              <w:t>米</w:t>
            </w:r>
          </w:p>
        </w:tc>
        <w:tc>
          <w:tcPr>
            <w:tcW w:w="1503"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水泥路面（厚度＞15cm）</w:t>
            </w:r>
          </w:p>
        </w:tc>
        <w:tc>
          <w:tcPr>
            <w:tcW w:w="1417" w:type="dxa"/>
            <w:shd w:val="clear" w:color="auto" w:fill="auto"/>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w:t>
            </w:r>
            <w:r>
              <w:rPr>
                <w:rFonts w:hint="eastAsia" w:ascii="Times New Roman" w:hAnsi="Times New Roman" w:eastAsia="仿宋" w:cs="Times New Roman"/>
                <w:color w:val="000000"/>
                <w:kern w:val="0"/>
                <w:sz w:val="24"/>
                <w:szCs w:val="24"/>
              </w:rPr>
              <w:t>平方</w:t>
            </w:r>
            <w:r>
              <w:rPr>
                <w:rFonts w:ascii="Times New Roman" w:hAnsi="Times New Roman" w:eastAsia="仿宋" w:cs="Times New Roman"/>
                <w:color w:val="000000"/>
                <w:kern w:val="0"/>
                <w:sz w:val="24"/>
                <w:szCs w:val="24"/>
              </w:rPr>
              <w:t>米</w:t>
            </w:r>
          </w:p>
        </w:tc>
        <w:tc>
          <w:tcPr>
            <w:tcW w:w="1503"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restart"/>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水管</w:t>
            </w: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水管4分管</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水管6分管</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水管1寸管</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水管2寸管</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水管2.5寸管</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水管3寸管</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水管4寸管</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水管5寸管</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水管6寸管</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水管8寸管</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restart"/>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电线杆</w:t>
            </w: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木杆</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元/根</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水泥电线杆，杆长≥7米</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元/根</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水泥电线杆，6≤杆长&lt;7米</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元/根</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20</w:t>
            </w:r>
            <w:r>
              <w:rPr>
                <w:rFonts w:hint="eastAsia" w:ascii="Times New Roman" w:hAnsi="Times New Roman" w:eastAsia="仿宋" w:cs="Times New Roman"/>
                <w:color w:val="000000"/>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水泥电线杆，5≤杆长&lt;6米</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元/根</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水泥电线杆，5&lt;杆长</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元/根</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护坡</w:t>
            </w: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石角、水泥</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元/平方米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挡土墙</w:t>
            </w:r>
          </w:p>
        </w:tc>
        <w:tc>
          <w:tcPr>
            <w:tcW w:w="3402" w:type="dxa"/>
            <w:gridSpan w:val="2"/>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石角、水泥</w:t>
            </w:r>
          </w:p>
        </w:tc>
        <w:tc>
          <w:tcPr>
            <w:tcW w:w="1417"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元/立方米</w:t>
            </w:r>
          </w:p>
        </w:tc>
        <w:tc>
          <w:tcPr>
            <w:tcW w:w="1503" w:type="dxa"/>
            <w:shd w:val="clear" w:color="auto" w:fill="auto"/>
            <w:noWrap/>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restart"/>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蓄水池</w:t>
            </w:r>
          </w:p>
        </w:tc>
        <w:tc>
          <w:tcPr>
            <w:tcW w:w="3402" w:type="dxa"/>
            <w:gridSpan w:val="2"/>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砖砌、批档水池</w:t>
            </w:r>
          </w:p>
        </w:tc>
        <w:tc>
          <w:tcPr>
            <w:tcW w:w="1417"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元/立方米</w:t>
            </w:r>
          </w:p>
        </w:tc>
        <w:tc>
          <w:tcPr>
            <w:tcW w:w="1503"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vMerge w:val="continue"/>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砼水池</w:t>
            </w:r>
          </w:p>
        </w:tc>
        <w:tc>
          <w:tcPr>
            <w:tcW w:w="1417"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元/立方米</w:t>
            </w:r>
          </w:p>
        </w:tc>
        <w:tc>
          <w:tcPr>
            <w:tcW w:w="1503"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户外独立水表</w:t>
            </w:r>
          </w:p>
        </w:tc>
        <w:tc>
          <w:tcPr>
            <w:tcW w:w="3402" w:type="dxa"/>
            <w:gridSpan w:val="2"/>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1417"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元/个</w:t>
            </w:r>
          </w:p>
        </w:tc>
        <w:tc>
          <w:tcPr>
            <w:tcW w:w="1503"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980" w:type="dxa"/>
            <w:gridSpan w:val="2"/>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户外独立电表</w:t>
            </w:r>
          </w:p>
        </w:tc>
        <w:tc>
          <w:tcPr>
            <w:tcW w:w="3402" w:type="dxa"/>
            <w:gridSpan w:val="2"/>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1417"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元/个</w:t>
            </w:r>
          </w:p>
        </w:tc>
        <w:tc>
          <w:tcPr>
            <w:tcW w:w="1503"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restart"/>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高位池</w:t>
            </w:r>
          </w:p>
        </w:tc>
        <w:tc>
          <w:tcPr>
            <w:tcW w:w="1418"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sz w:val="24"/>
                <w:szCs w:val="24"/>
              </w:rPr>
              <w:t>特Ⅰ类池（砖池）</w:t>
            </w:r>
          </w:p>
        </w:tc>
        <w:tc>
          <w:tcPr>
            <w:tcW w:w="3402" w:type="dxa"/>
            <w:gridSpan w:val="2"/>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池深3.5米及以上，砖壁厚360毫米，水泥砂浆抹面</w:t>
            </w:r>
          </w:p>
        </w:tc>
        <w:tc>
          <w:tcPr>
            <w:tcW w:w="1417"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元/亩</w:t>
            </w:r>
          </w:p>
        </w:tc>
        <w:tc>
          <w:tcPr>
            <w:tcW w:w="1503"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48100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1418"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sz w:val="24"/>
                <w:szCs w:val="24"/>
              </w:rPr>
              <w:t>Ⅰ类池（砖池）</w:t>
            </w:r>
          </w:p>
        </w:tc>
        <w:tc>
          <w:tcPr>
            <w:tcW w:w="3402" w:type="dxa"/>
            <w:gridSpan w:val="2"/>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池深2.0米及以上，砖壁厚240毫米，水泥砂浆抹面</w:t>
            </w:r>
          </w:p>
        </w:tc>
        <w:tc>
          <w:tcPr>
            <w:tcW w:w="1417"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元/亩</w:t>
            </w:r>
          </w:p>
        </w:tc>
        <w:tc>
          <w:tcPr>
            <w:tcW w:w="1503"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24700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shd w:val="clear" w:color="auto" w:fill="auto"/>
            <w:vAlign w:val="center"/>
          </w:tcPr>
          <w:p>
            <w:pPr>
              <w:adjustRightInd w:val="0"/>
              <w:snapToGrid w:val="0"/>
              <w:jc w:val="center"/>
              <w:rPr>
                <w:rFonts w:ascii="Times New Roman" w:hAnsi="Times New Roman" w:eastAsia="仿宋" w:cs="Times New Roman"/>
                <w:color w:val="000000"/>
                <w:kern w:val="0"/>
                <w:sz w:val="24"/>
                <w:szCs w:val="24"/>
              </w:rPr>
            </w:pPr>
          </w:p>
        </w:tc>
        <w:tc>
          <w:tcPr>
            <w:tcW w:w="1418" w:type="dxa"/>
            <w:shd w:val="clear" w:color="auto" w:fill="auto"/>
            <w:vAlign w:val="center"/>
          </w:tcPr>
          <w:p>
            <w:pPr>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sz w:val="24"/>
                <w:szCs w:val="24"/>
              </w:rPr>
              <w:t>Ⅱ类池（砖池）</w:t>
            </w:r>
          </w:p>
        </w:tc>
        <w:tc>
          <w:tcPr>
            <w:tcW w:w="3402" w:type="dxa"/>
            <w:gridSpan w:val="2"/>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池深2.0米及以上，砖壁厚180毫米，水泥砂浆抹面</w:t>
            </w:r>
          </w:p>
        </w:tc>
        <w:tc>
          <w:tcPr>
            <w:tcW w:w="1417"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元/亩</w:t>
            </w:r>
          </w:p>
        </w:tc>
        <w:tc>
          <w:tcPr>
            <w:tcW w:w="1503"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21700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shd w:val="clear" w:color="auto" w:fill="auto"/>
            <w:vAlign w:val="center"/>
          </w:tcPr>
          <w:p>
            <w:pPr>
              <w:adjustRightInd w:val="0"/>
              <w:snapToGrid w:val="0"/>
              <w:jc w:val="center"/>
              <w:rPr>
                <w:rFonts w:ascii="Times New Roman" w:hAnsi="Times New Roman" w:eastAsia="仿宋" w:cs="Times New Roman"/>
                <w:color w:val="000000"/>
                <w:kern w:val="0"/>
                <w:sz w:val="24"/>
                <w:szCs w:val="24"/>
              </w:rPr>
            </w:pPr>
          </w:p>
        </w:tc>
        <w:tc>
          <w:tcPr>
            <w:tcW w:w="1418" w:type="dxa"/>
            <w:shd w:val="clear" w:color="auto" w:fill="auto"/>
            <w:vAlign w:val="center"/>
          </w:tcPr>
          <w:p>
            <w:pPr>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sz w:val="24"/>
                <w:szCs w:val="24"/>
              </w:rPr>
              <w:t>Ⅲ类池（砖池）</w:t>
            </w:r>
          </w:p>
        </w:tc>
        <w:tc>
          <w:tcPr>
            <w:tcW w:w="3402" w:type="dxa"/>
            <w:gridSpan w:val="2"/>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池深1.5米及以上，砖壁厚120毫米，水泥砂浆抹面</w:t>
            </w:r>
          </w:p>
        </w:tc>
        <w:tc>
          <w:tcPr>
            <w:tcW w:w="1417"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元/亩</w:t>
            </w:r>
          </w:p>
        </w:tc>
        <w:tc>
          <w:tcPr>
            <w:tcW w:w="1503"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shd w:val="clear" w:color="auto" w:fill="auto"/>
            <w:vAlign w:val="center"/>
          </w:tcPr>
          <w:p>
            <w:pPr>
              <w:adjustRightInd w:val="0"/>
              <w:snapToGrid w:val="0"/>
              <w:jc w:val="center"/>
              <w:rPr>
                <w:rFonts w:ascii="Times New Roman" w:hAnsi="Times New Roman" w:eastAsia="仿宋" w:cs="Times New Roman"/>
                <w:color w:val="000000"/>
                <w:kern w:val="0"/>
                <w:sz w:val="24"/>
                <w:szCs w:val="24"/>
              </w:rPr>
            </w:pPr>
          </w:p>
        </w:tc>
        <w:tc>
          <w:tcPr>
            <w:tcW w:w="1418" w:type="dxa"/>
            <w:shd w:val="clear" w:color="auto" w:fill="auto"/>
            <w:vAlign w:val="center"/>
          </w:tcPr>
          <w:p>
            <w:pPr>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sz w:val="24"/>
                <w:szCs w:val="24"/>
              </w:rPr>
              <w:t>Ⅳ类池（土砂池）</w:t>
            </w:r>
          </w:p>
        </w:tc>
        <w:tc>
          <w:tcPr>
            <w:tcW w:w="3402" w:type="dxa"/>
            <w:gridSpan w:val="2"/>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池深2.0米及以上的土池、沙池，池内满铺防渗土工膜</w:t>
            </w:r>
          </w:p>
        </w:tc>
        <w:tc>
          <w:tcPr>
            <w:tcW w:w="1417"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元/亩</w:t>
            </w:r>
          </w:p>
        </w:tc>
        <w:tc>
          <w:tcPr>
            <w:tcW w:w="1503"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13200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shd w:val="clear" w:color="auto" w:fill="auto"/>
            <w:vAlign w:val="center"/>
          </w:tcPr>
          <w:p>
            <w:pPr>
              <w:adjustRightInd w:val="0"/>
              <w:snapToGrid w:val="0"/>
              <w:jc w:val="center"/>
              <w:rPr>
                <w:rFonts w:ascii="Times New Roman" w:hAnsi="Times New Roman" w:eastAsia="仿宋" w:cs="Times New Roman"/>
                <w:color w:val="000000"/>
                <w:kern w:val="0"/>
                <w:sz w:val="24"/>
                <w:szCs w:val="24"/>
              </w:rPr>
            </w:pPr>
          </w:p>
        </w:tc>
        <w:tc>
          <w:tcPr>
            <w:tcW w:w="1418" w:type="dxa"/>
            <w:shd w:val="clear" w:color="auto" w:fill="auto"/>
            <w:vAlign w:val="center"/>
          </w:tcPr>
          <w:p>
            <w:pPr>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sz w:val="24"/>
                <w:szCs w:val="24"/>
              </w:rPr>
              <w:t>Ⅴ类池（土砂池）</w:t>
            </w:r>
          </w:p>
        </w:tc>
        <w:tc>
          <w:tcPr>
            <w:tcW w:w="3402" w:type="dxa"/>
            <w:gridSpan w:val="2"/>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池深1.5米及以上沙地，池内满铺防渗土工膜</w:t>
            </w:r>
          </w:p>
        </w:tc>
        <w:tc>
          <w:tcPr>
            <w:tcW w:w="1417"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元/亩</w:t>
            </w:r>
          </w:p>
        </w:tc>
        <w:tc>
          <w:tcPr>
            <w:tcW w:w="1503"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1418" w:type="dxa"/>
            <w:vMerge w:val="restart"/>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sz w:val="24"/>
                <w:szCs w:val="24"/>
              </w:rPr>
              <w:t>Ⅵ类池（土砂池）</w:t>
            </w:r>
          </w:p>
        </w:tc>
        <w:tc>
          <w:tcPr>
            <w:tcW w:w="3402" w:type="dxa"/>
            <w:gridSpan w:val="2"/>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养殖水面面积小于或等于20亩，池深1.5米及以上土、砂池,池内不铺防渗土工膜</w:t>
            </w:r>
          </w:p>
        </w:tc>
        <w:tc>
          <w:tcPr>
            <w:tcW w:w="1417"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元/亩</w:t>
            </w:r>
          </w:p>
        </w:tc>
        <w:tc>
          <w:tcPr>
            <w:tcW w:w="1503"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62" w:type="dxa"/>
            <w:vMerge w:val="continue"/>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1418" w:type="dxa"/>
            <w:vMerge w:val="continue"/>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p>
        </w:tc>
        <w:tc>
          <w:tcPr>
            <w:tcW w:w="3402" w:type="dxa"/>
            <w:gridSpan w:val="2"/>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养殖水面面积大于20亩，池深1.5米及以上土、砂池,池内不铺防渗土工膜</w:t>
            </w:r>
          </w:p>
        </w:tc>
        <w:tc>
          <w:tcPr>
            <w:tcW w:w="1417"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元/亩</w:t>
            </w:r>
          </w:p>
        </w:tc>
        <w:tc>
          <w:tcPr>
            <w:tcW w:w="1503" w:type="dxa"/>
            <w:shd w:val="clear" w:color="auto" w:fill="auto"/>
            <w:vAlign w:val="center"/>
          </w:tcPr>
          <w:p>
            <w:pPr>
              <w:widowControl/>
              <w:adjustRightInd w:val="0"/>
              <w:snapToGrid w:val="0"/>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3100</w:t>
            </w:r>
          </w:p>
        </w:tc>
      </w:tr>
    </w:tbl>
    <w:p>
      <w:pPr>
        <w:keepNext/>
        <w:widowControl/>
        <w:shd w:val="clear" w:color="auto" w:fill="FFFFFF"/>
        <w:adjustRightInd w:val="0"/>
        <w:snapToGrid w:val="0"/>
        <w:spacing w:line="312" w:lineRule="auto"/>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附表</w:t>
      </w:r>
      <w:r>
        <w:rPr>
          <w:rFonts w:hint="eastAsia" w:ascii="Times New Roman" w:hAnsi="Times New Roman" w:eastAsia="仿宋" w:cs="Times New Roman"/>
          <w:b/>
          <w:kern w:val="0"/>
          <w:sz w:val="28"/>
          <w:szCs w:val="28"/>
        </w:rPr>
        <w:t>5</w:t>
      </w:r>
      <w:r>
        <w:rPr>
          <w:rFonts w:ascii="Times New Roman" w:hAnsi="Times New Roman" w:eastAsia="仿宋" w:cs="Times New Roman"/>
          <w:b/>
          <w:kern w:val="0"/>
          <w:sz w:val="28"/>
          <w:szCs w:val="28"/>
        </w:rPr>
        <w:t xml:space="preserve"> </w:t>
      </w:r>
      <w:r>
        <w:rPr>
          <w:rFonts w:hint="eastAsia" w:ascii="Times New Roman" w:hAnsi="Times New Roman" w:eastAsia="仿宋" w:cs="Times New Roman"/>
          <w:b/>
          <w:kern w:val="0"/>
          <w:sz w:val="28"/>
          <w:szCs w:val="28"/>
        </w:rPr>
        <w:t>迁移费用</w:t>
      </w:r>
      <w:r>
        <w:rPr>
          <w:rFonts w:ascii="Times New Roman" w:hAnsi="Times New Roman" w:eastAsia="仿宋" w:cs="Times New Roman"/>
          <w:b/>
          <w:kern w:val="0"/>
          <w:sz w:val="28"/>
          <w:szCs w:val="28"/>
        </w:rPr>
        <w:t>补偿标准表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0"/>
        <w:gridCol w:w="2762"/>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vAlign w:val="center"/>
          </w:tcPr>
          <w:p>
            <w:pPr>
              <w:keepNext/>
              <w:widowControl/>
              <w:adjustRightInd w:val="0"/>
              <w:snapToGrid w:val="0"/>
              <w:spacing w:line="312" w:lineRule="auto"/>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类别</w:t>
            </w:r>
          </w:p>
        </w:tc>
        <w:tc>
          <w:tcPr>
            <w:tcW w:w="2762" w:type="dxa"/>
            <w:vAlign w:val="center"/>
          </w:tcPr>
          <w:p>
            <w:pPr>
              <w:keepNext/>
              <w:widowControl/>
              <w:adjustRightInd w:val="0"/>
              <w:snapToGrid w:val="0"/>
              <w:spacing w:line="312" w:lineRule="auto"/>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单位</w:t>
            </w:r>
          </w:p>
        </w:tc>
        <w:tc>
          <w:tcPr>
            <w:tcW w:w="2770" w:type="dxa"/>
            <w:vAlign w:val="center"/>
          </w:tcPr>
          <w:p>
            <w:pPr>
              <w:keepNext/>
              <w:widowControl/>
              <w:adjustRightInd w:val="0"/>
              <w:snapToGrid w:val="0"/>
              <w:spacing w:line="312" w:lineRule="auto"/>
              <w:jc w:val="center"/>
              <w:rPr>
                <w:rFonts w:ascii="Times New Roman" w:hAnsi="Times New Roman" w:eastAsia="仿宋" w:cs="Times New Roman"/>
                <w:b/>
                <w:kern w:val="0"/>
                <w:sz w:val="24"/>
                <w:szCs w:val="24"/>
              </w:rPr>
            </w:pPr>
            <w:r>
              <w:rPr>
                <w:rFonts w:hint="eastAsia" w:ascii="Times New Roman" w:hAnsi="Times New Roman" w:eastAsia="仿宋" w:cs="Times New Roman"/>
                <w:b/>
                <w:kern w:val="0"/>
                <w:sz w:val="24"/>
                <w:szCs w:val="24"/>
              </w:rPr>
              <w:t>补偿标准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增氧机</w:t>
            </w:r>
          </w:p>
        </w:tc>
        <w:tc>
          <w:tcPr>
            <w:tcW w:w="2762"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元/</w:t>
            </w:r>
            <w:r>
              <w:rPr>
                <w:rFonts w:hint="eastAsia" w:ascii="Times New Roman" w:hAnsi="Times New Roman" w:eastAsia="仿宋" w:cs="Times New Roman"/>
                <w:color w:val="000000"/>
                <w:kern w:val="0"/>
                <w:sz w:val="24"/>
                <w:szCs w:val="24"/>
              </w:rPr>
              <w:t>个</w:t>
            </w:r>
          </w:p>
        </w:tc>
        <w:tc>
          <w:tcPr>
            <w:tcW w:w="2770"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固定电话迁移费</w:t>
            </w:r>
          </w:p>
        </w:tc>
        <w:tc>
          <w:tcPr>
            <w:tcW w:w="2762"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元/号</w:t>
            </w:r>
          </w:p>
        </w:tc>
        <w:tc>
          <w:tcPr>
            <w:tcW w:w="2770"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有线电视迁移费</w:t>
            </w:r>
          </w:p>
        </w:tc>
        <w:tc>
          <w:tcPr>
            <w:tcW w:w="2762"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元/户</w:t>
            </w:r>
          </w:p>
        </w:tc>
        <w:tc>
          <w:tcPr>
            <w:tcW w:w="2770"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宽带迁移费</w:t>
            </w:r>
          </w:p>
        </w:tc>
        <w:tc>
          <w:tcPr>
            <w:tcW w:w="2762"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元/户</w:t>
            </w:r>
          </w:p>
        </w:tc>
        <w:tc>
          <w:tcPr>
            <w:tcW w:w="2770"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空调迁移费</w:t>
            </w:r>
          </w:p>
        </w:tc>
        <w:tc>
          <w:tcPr>
            <w:tcW w:w="2762"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元/台</w:t>
            </w:r>
          </w:p>
        </w:tc>
        <w:tc>
          <w:tcPr>
            <w:tcW w:w="2770"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热水器迁移费</w:t>
            </w:r>
          </w:p>
        </w:tc>
        <w:tc>
          <w:tcPr>
            <w:tcW w:w="2762"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元/台</w:t>
            </w:r>
          </w:p>
        </w:tc>
        <w:tc>
          <w:tcPr>
            <w:tcW w:w="2770"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0"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太阳能迁移费</w:t>
            </w:r>
          </w:p>
        </w:tc>
        <w:tc>
          <w:tcPr>
            <w:tcW w:w="2762"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元/台</w:t>
            </w:r>
          </w:p>
        </w:tc>
        <w:tc>
          <w:tcPr>
            <w:tcW w:w="2770" w:type="dxa"/>
            <w:vAlign w:val="center"/>
          </w:tcPr>
          <w:p>
            <w:pPr>
              <w:widowControl/>
              <w:adjustRightInd w:val="0"/>
              <w:snapToGrid w:val="0"/>
              <w:jc w:val="center"/>
              <w:rPr>
                <w:rFonts w:ascii="Times New Roman" w:hAnsi="Times New Roman" w:eastAsia="仿宋" w:cs="Times New Roman"/>
                <w:b/>
                <w:kern w:val="0"/>
                <w:sz w:val="24"/>
                <w:szCs w:val="24"/>
              </w:rPr>
            </w:pPr>
            <w:r>
              <w:rPr>
                <w:rFonts w:ascii="Times New Roman" w:hAnsi="Times New Roman" w:eastAsia="仿宋" w:cs="Times New Roman"/>
                <w:color w:val="000000"/>
                <w:kern w:val="0"/>
                <w:sz w:val="24"/>
                <w:szCs w:val="24"/>
              </w:rPr>
              <w:t>800</w:t>
            </w:r>
          </w:p>
        </w:tc>
      </w:tr>
    </w:tbl>
    <w:p>
      <w:pPr>
        <w:widowControl/>
        <w:shd w:val="clear" w:color="auto" w:fill="FFFFFF"/>
        <w:adjustRightInd w:val="0"/>
        <w:snapToGrid w:val="0"/>
        <w:spacing w:line="312" w:lineRule="auto"/>
        <w:rPr>
          <w:rFonts w:ascii="Times New Roman" w:hAnsi="Times New Roman" w:eastAsia="仿宋" w:cs="Times New Roman"/>
          <w:b/>
          <w:kern w:val="0"/>
          <w:sz w:val="28"/>
          <w:szCs w:val="28"/>
        </w:rPr>
      </w:pPr>
    </w:p>
    <w:sectPr>
      <w:footerReference r:id="rId3" w:type="default"/>
      <w:pgSz w:w="11906" w:h="16838"/>
      <w:pgMar w:top="1440" w:right="1797" w:bottom="1440" w:left="1797" w:header="851" w:footer="992" w:gutter="0"/>
      <w:pgNumType w:start="1"/>
      <w:cols w:space="425"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7118819"/>
    </w:sdtPr>
    <w:sdtContent>
      <w:p>
        <w:pPr>
          <w:pStyle w:val="4"/>
          <w:jc w:val="cente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13</w:t>
        </w:r>
        <w:r>
          <w:rPr>
            <w:rFonts w:ascii="Times New Roman" w:hAnsi="Times New Roman" w:cs="Times New Roman"/>
            <w:sz w:val="21"/>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g5YTIyZDg2NzQ4OTFmYTU2YTVjZDY5NTA2ZmNhYjEifQ=="/>
  </w:docVars>
  <w:rsids>
    <w:rsidRoot w:val="007A189A"/>
    <w:rsid w:val="000016E6"/>
    <w:rsid w:val="00007506"/>
    <w:rsid w:val="0001182A"/>
    <w:rsid w:val="000131AF"/>
    <w:rsid w:val="000145F7"/>
    <w:rsid w:val="00014C92"/>
    <w:rsid w:val="00016183"/>
    <w:rsid w:val="000173BD"/>
    <w:rsid w:val="00022CD8"/>
    <w:rsid w:val="00023300"/>
    <w:rsid w:val="00026901"/>
    <w:rsid w:val="000279F1"/>
    <w:rsid w:val="000348E0"/>
    <w:rsid w:val="000376FB"/>
    <w:rsid w:val="00042E8B"/>
    <w:rsid w:val="000470D6"/>
    <w:rsid w:val="000536E2"/>
    <w:rsid w:val="00054DC5"/>
    <w:rsid w:val="0005695F"/>
    <w:rsid w:val="00057EAA"/>
    <w:rsid w:val="00060453"/>
    <w:rsid w:val="000634D8"/>
    <w:rsid w:val="000637E1"/>
    <w:rsid w:val="00065981"/>
    <w:rsid w:val="00067B6B"/>
    <w:rsid w:val="00074F14"/>
    <w:rsid w:val="000756AB"/>
    <w:rsid w:val="00075A15"/>
    <w:rsid w:val="00082080"/>
    <w:rsid w:val="00083DB5"/>
    <w:rsid w:val="0008706E"/>
    <w:rsid w:val="000A06AC"/>
    <w:rsid w:val="000A61E4"/>
    <w:rsid w:val="000B2A6B"/>
    <w:rsid w:val="000B3824"/>
    <w:rsid w:val="000B3BEF"/>
    <w:rsid w:val="000B7EE6"/>
    <w:rsid w:val="000C0208"/>
    <w:rsid w:val="000C0B00"/>
    <w:rsid w:val="000D1145"/>
    <w:rsid w:val="000D1D41"/>
    <w:rsid w:val="000D2D19"/>
    <w:rsid w:val="000E1588"/>
    <w:rsid w:val="000E2779"/>
    <w:rsid w:val="000E3836"/>
    <w:rsid w:val="000E62C3"/>
    <w:rsid w:val="000E6343"/>
    <w:rsid w:val="000E647B"/>
    <w:rsid w:val="000F22FF"/>
    <w:rsid w:val="000F2AFD"/>
    <w:rsid w:val="000F5A3F"/>
    <w:rsid w:val="0010303C"/>
    <w:rsid w:val="0010338B"/>
    <w:rsid w:val="00105CBC"/>
    <w:rsid w:val="001062D1"/>
    <w:rsid w:val="001105C8"/>
    <w:rsid w:val="001116C9"/>
    <w:rsid w:val="001134B2"/>
    <w:rsid w:val="00114B30"/>
    <w:rsid w:val="00115BCA"/>
    <w:rsid w:val="001161A7"/>
    <w:rsid w:val="00122266"/>
    <w:rsid w:val="00122C0B"/>
    <w:rsid w:val="00127C03"/>
    <w:rsid w:val="0013208A"/>
    <w:rsid w:val="00132D8E"/>
    <w:rsid w:val="00135231"/>
    <w:rsid w:val="001378EA"/>
    <w:rsid w:val="00137AF8"/>
    <w:rsid w:val="001416C3"/>
    <w:rsid w:val="001453D6"/>
    <w:rsid w:val="0014742B"/>
    <w:rsid w:val="00147DC0"/>
    <w:rsid w:val="00147DFF"/>
    <w:rsid w:val="00150F21"/>
    <w:rsid w:val="001558DE"/>
    <w:rsid w:val="00155CBA"/>
    <w:rsid w:val="00161B21"/>
    <w:rsid w:val="001654DB"/>
    <w:rsid w:val="001667D8"/>
    <w:rsid w:val="00171FCA"/>
    <w:rsid w:val="00181FE4"/>
    <w:rsid w:val="001868E7"/>
    <w:rsid w:val="00186E1F"/>
    <w:rsid w:val="0018780D"/>
    <w:rsid w:val="00191D1A"/>
    <w:rsid w:val="001A0384"/>
    <w:rsid w:val="001A1361"/>
    <w:rsid w:val="001A136A"/>
    <w:rsid w:val="001A23DB"/>
    <w:rsid w:val="001B059F"/>
    <w:rsid w:val="001B0A79"/>
    <w:rsid w:val="001B1948"/>
    <w:rsid w:val="001B33A2"/>
    <w:rsid w:val="001C0F58"/>
    <w:rsid w:val="001C14A7"/>
    <w:rsid w:val="001C18C6"/>
    <w:rsid w:val="001C392E"/>
    <w:rsid w:val="001C4015"/>
    <w:rsid w:val="001C42AB"/>
    <w:rsid w:val="001C5B47"/>
    <w:rsid w:val="001D1454"/>
    <w:rsid w:val="001D2E7E"/>
    <w:rsid w:val="001D58F4"/>
    <w:rsid w:val="001D5F52"/>
    <w:rsid w:val="001E19AC"/>
    <w:rsid w:val="001E6682"/>
    <w:rsid w:val="001E71DC"/>
    <w:rsid w:val="001E77D5"/>
    <w:rsid w:val="001F7193"/>
    <w:rsid w:val="0020136E"/>
    <w:rsid w:val="00202567"/>
    <w:rsid w:val="00203A71"/>
    <w:rsid w:val="00203B32"/>
    <w:rsid w:val="002044D0"/>
    <w:rsid w:val="002047B4"/>
    <w:rsid w:val="0020484F"/>
    <w:rsid w:val="0020567E"/>
    <w:rsid w:val="00206443"/>
    <w:rsid w:val="002064B1"/>
    <w:rsid w:val="00213C86"/>
    <w:rsid w:val="00214834"/>
    <w:rsid w:val="0022096A"/>
    <w:rsid w:val="00222F7F"/>
    <w:rsid w:val="00223303"/>
    <w:rsid w:val="0022437B"/>
    <w:rsid w:val="002270C7"/>
    <w:rsid w:val="00227C74"/>
    <w:rsid w:val="00230D41"/>
    <w:rsid w:val="0023352E"/>
    <w:rsid w:val="002379FA"/>
    <w:rsid w:val="00242841"/>
    <w:rsid w:val="002435C1"/>
    <w:rsid w:val="00250FDD"/>
    <w:rsid w:val="0025508B"/>
    <w:rsid w:val="00257B23"/>
    <w:rsid w:val="00257EA1"/>
    <w:rsid w:val="00260D8D"/>
    <w:rsid w:val="0026455F"/>
    <w:rsid w:val="00272720"/>
    <w:rsid w:val="00273274"/>
    <w:rsid w:val="00275E14"/>
    <w:rsid w:val="00285475"/>
    <w:rsid w:val="00285549"/>
    <w:rsid w:val="00290D6D"/>
    <w:rsid w:val="00297C09"/>
    <w:rsid w:val="002A071D"/>
    <w:rsid w:val="002A3460"/>
    <w:rsid w:val="002A34B2"/>
    <w:rsid w:val="002A6D3F"/>
    <w:rsid w:val="002A7B72"/>
    <w:rsid w:val="002B47EA"/>
    <w:rsid w:val="002B6BAE"/>
    <w:rsid w:val="002C3444"/>
    <w:rsid w:val="002C45B0"/>
    <w:rsid w:val="002C4F63"/>
    <w:rsid w:val="002C6DF5"/>
    <w:rsid w:val="002D001C"/>
    <w:rsid w:val="002D49B5"/>
    <w:rsid w:val="002D4E22"/>
    <w:rsid w:val="002D6C95"/>
    <w:rsid w:val="002E1790"/>
    <w:rsid w:val="002E62D6"/>
    <w:rsid w:val="002F1B49"/>
    <w:rsid w:val="002F2739"/>
    <w:rsid w:val="002F3A26"/>
    <w:rsid w:val="002F5BCF"/>
    <w:rsid w:val="002F5EFE"/>
    <w:rsid w:val="002F68F1"/>
    <w:rsid w:val="00300ABB"/>
    <w:rsid w:val="00301037"/>
    <w:rsid w:val="00314B8C"/>
    <w:rsid w:val="003178F7"/>
    <w:rsid w:val="0032001E"/>
    <w:rsid w:val="00321485"/>
    <w:rsid w:val="003232B2"/>
    <w:rsid w:val="00323388"/>
    <w:rsid w:val="00324447"/>
    <w:rsid w:val="00331CE5"/>
    <w:rsid w:val="00334DBD"/>
    <w:rsid w:val="003352FE"/>
    <w:rsid w:val="00341A54"/>
    <w:rsid w:val="00341B83"/>
    <w:rsid w:val="00344602"/>
    <w:rsid w:val="003467CB"/>
    <w:rsid w:val="0035119F"/>
    <w:rsid w:val="00352364"/>
    <w:rsid w:val="003537A4"/>
    <w:rsid w:val="00353B5E"/>
    <w:rsid w:val="00353D62"/>
    <w:rsid w:val="00356FA8"/>
    <w:rsid w:val="00360CC8"/>
    <w:rsid w:val="00361928"/>
    <w:rsid w:val="00363085"/>
    <w:rsid w:val="00364CA3"/>
    <w:rsid w:val="00366BC3"/>
    <w:rsid w:val="003673C7"/>
    <w:rsid w:val="00371FC3"/>
    <w:rsid w:val="003757F1"/>
    <w:rsid w:val="00380967"/>
    <w:rsid w:val="003826BD"/>
    <w:rsid w:val="00384D66"/>
    <w:rsid w:val="003856EA"/>
    <w:rsid w:val="00387557"/>
    <w:rsid w:val="00390606"/>
    <w:rsid w:val="00390624"/>
    <w:rsid w:val="003912AE"/>
    <w:rsid w:val="00396767"/>
    <w:rsid w:val="003B2EE7"/>
    <w:rsid w:val="003B6AE7"/>
    <w:rsid w:val="003C3E80"/>
    <w:rsid w:val="003C6715"/>
    <w:rsid w:val="003C7659"/>
    <w:rsid w:val="003D3279"/>
    <w:rsid w:val="003D3D5A"/>
    <w:rsid w:val="003D63FC"/>
    <w:rsid w:val="003E10C6"/>
    <w:rsid w:val="003E523B"/>
    <w:rsid w:val="003F12AE"/>
    <w:rsid w:val="003F371A"/>
    <w:rsid w:val="00400BC2"/>
    <w:rsid w:val="004011DA"/>
    <w:rsid w:val="00402C31"/>
    <w:rsid w:val="00405F08"/>
    <w:rsid w:val="00406F3A"/>
    <w:rsid w:val="0040725D"/>
    <w:rsid w:val="004136C4"/>
    <w:rsid w:val="00413A97"/>
    <w:rsid w:val="00414A1A"/>
    <w:rsid w:val="00414AA4"/>
    <w:rsid w:val="00416A65"/>
    <w:rsid w:val="004214A3"/>
    <w:rsid w:val="00422C26"/>
    <w:rsid w:val="00424ADF"/>
    <w:rsid w:val="004252B0"/>
    <w:rsid w:val="00425F8E"/>
    <w:rsid w:val="00427F82"/>
    <w:rsid w:val="00433834"/>
    <w:rsid w:val="00434BCF"/>
    <w:rsid w:val="00435C9B"/>
    <w:rsid w:val="0044091D"/>
    <w:rsid w:val="004462DD"/>
    <w:rsid w:val="00446C21"/>
    <w:rsid w:val="00452183"/>
    <w:rsid w:val="00453EC2"/>
    <w:rsid w:val="00454492"/>
    <w:rsid w:val="0045497B"/>
    <w:rsid w:val="0045522D"/>
    <w:rsid w:val="004552FD"/>
    <w:rsid w:val="00464AE1"/>
    <w:rsid w:val="0046549B"/>
    <w:rsid w:val="00466C99"/>
    <w:rsid w:val="004706F4"/>
    <w:rsid w:val="00470E1F"/>
    <w:rsid w:val="0047157A"/>
    <w:rsid w:val="00480911"/>
    <w:rsid w:val="004821A0"/>
    <w:rsid w:val="00482223"/>
    <w:rsid w:val="00482CA7"/>
    <w:rsid w:val="00483DCE"/>
    <w:rsid w:val="00484202"/>
    <w:rsid w:val="00484587"/>
    <w:rsid w:val="00486481"/>
    <w:rsid w:val="00490751"/>
    <w:rsid w:val="00496983"/>
    <w:rsid w:val="00496B07"/>
    <w:rsid w:val="00496E25"/>
    <w:rsid w:val="00497626"/>
    <w:rsid w:val="004B0900"/>
    <w:rsid w:val="004B1771"/>
    <w:rsid w:val="004B21B4"/>
    <w:rsid w:val="004B4794"/>
    <w:rsid w:val="004C7A1F"/>
    <w:rsid w:val="004D0CDF"/>
    <w:rsid w:val="004D183F"/>
    <w:rsid w:val="004D3325"/>
    <w:rsid w:val="004D48C7"/>
    <w:rsid w:val="004D5315"/>
    <w:rsid w:val="004D606B"/>
    <w:rsid w:val="004E39D4"/>
    <w:rsid w:val="004E46C7"/>
    <w:rsid w:val="004F33D8"/>
    <w:rsid w:val="004F493C"/>
    <w:rsid w:val="004F73CB"/>
    <w:rsid w:val="00502778"/>
    <w:rsid w:val="00504BF7"/>
    <w:rsid w:val="00505976"/>
    <w:rsid w:val="00510007"/>
    <w:rsid w:val="00516BC8"/>
    <w:rsid w:val="005215BC"/>
    <w:rsid w:val="0052308D"/>
    <w:rsid w:val="0053091C"/>
    <w:rsid w:val="00530E4E"/>
    <w:rsid w:val="005313E4"/>
    <w:rsid w:val="00535A6C"/>
    <w:rsid w:val="0053698A"/>
    <w:rsid w:val="0054147B"/>
    <w:rsid w:val="00543407"/>
    <w:rsid w:val="00543471"/>
    <w:rsid w:val="0054502F"/>
    <w:rsid w:val="00547749"/>
    <w:rsid w:val="005518A7"/>
    <w:rsid w:val="00554B31"/>
    <w:rsid w:val="005553DF"/>
    <w:rsid w:val="00564B31"/>
    <w:rsid w:val="0056512E"/>
    <w:rsid w:val="00574E82"/>
    <w:rsid w:val="005772FF"/>
    <w:rsid w:val="005800E0"/>
    <w:rsid w:val="00580712"/>
    <w:rsid w:val="00581371"/>
    <w:rsid w:val="00581DAD"/>
    <w:rsid w:val="00583D0F"/>
    <w:rsid w:val="0058436E"/>
    <w:rsid w:val="00584ED7"/>
    <w:rsid w:val="00587671"/>
    <w:rsid w:val="00591442"/>
    <w:rsid w:val="0059211F"/>
    <w:rsid w:val="00593EC5"/>
    <w:rsid w:val="005946BF"/>
    <w:rsid w:val="00596A84"/>
    <w:rsid w:val="005A0E87"/>
    <w:rsid w:val="005A0F34"/>
    <w:rsid w:val="005A1045"/>
    <w:rsid w:val="005A27AE"/>
    <w:rsid w:val="005A3DC4"/>
    <w:rsid w:val="005B0EA6"/>
    <w:rsid w:val="005B217E"/>
    <w:rsid w:val="005B5181"/>
    <w:rsid w:val="005B56C9"/>
    <w:rsid w:val="005C1328"/>
    <w:rsid w:val="005C2252"/>
    <w:rsid w:val="005C25AB"/>
    <w:rsid w:val="005C4456"/>
    <w:rsid w:val="005C7156"/>
    <w:rsid w:val="005C767D"/>
    <w:rsid w:val="005D16BA"/>
    <w:rsid w:val="005D4471"/>
    <w:rsid w:val="005D532C"/>
    <w:rsid w:val="005D6D98"/>
    <w:rsid w:val="005E141A"/>
    <w:rsid w:val="005E17E9"/>
    <w:rsid w:val="005E749C"/>
    <w:rsid w:val="005E7B1F"/>
    <w:rsid w:val="005F3828"/>
    <w:rsid w:val="00602700"/>
    <w:rsid w:val="006044DB"/>
    <w:rsid w:val="00605C08"/>
    <w:rsid w:val="00605DAF"/>
    <w:rsid w:val="00606B6D"/>
    <w:rsid w:val="00607BD5"/>
    <w:rsid w:val="00611202"/>
    <w:rsid w:val="006147BD"/>
    <w:rsid w:val="006150C7"/>
    <w:rsid w:val="00615FC9"/>
    <w:rsid w:val="00617BAD"/>
    <w:rsid w:val="006200CE"/>
    <w:rsid w:val="00620D3D"/>
    <w:rsid w:val="006249E3"/>
    <w:rsid w:val="00627085"/>
    <w:rsid w:val="006327A6"/>
    <w:rsid w:val="0063441F"/>
    <w:rsid w:val="006413DF"/>
    <w:rsid w:val="0064420C"/>
    <w:rsid w:val="006444E7"/>
    <w:rsid w:val="00644A3A"/>
    <w:rsid w:val="00645020"/>
    <w:rsid w:val="0064665C"/>
    <w:rsid w:val="00646925"/>
    <w:rsid w:val="00646EFA"/>
    <w:rsid w:val="00647598"/>
    <w:rsid w:val="00651044"/>
    <w:rsid w:val="006523BB"/>
    <w:rsid w:val="006542FA"/>
    <w:rsid w:val="00657F18"/>
    <w:rsid w:val="00663597"/>
    <w:rsid w:val="0066407D"/>
    <w:rsid w:val="006654D1"/>
    <w:rsid w:val="00665A79"/>
    <w:rsid w:val="0066681D"/>
    <w:rsid w:val="0067002C"/>
    <w:rsid w:val="006706D9"/>
    <w:rsid w:val="00670D09"/>
    <w:rsid w:val="00672146"/>
    <w:rsid w:val="006725A1"/>
    <w:rsid w:val="006730C1"/>
    <w:rsid w:val="0067321B"/>
    <w:rsid w:val="0067468D"/>
    <w:rsid w:val="00674A98"/>
    <w:rsid w:val="00677C75"/>
    <w:rsid w:val="00680AF4"/>
    <w:rsid w:val="00681674"/>
    <w:rsid w:val="00681EDE"/>
    <w:rsid w:val="006829B5"/>
    <w:rsid w:val="0068558A"/>
    <w:rsid w:val="00691CA2"/>
    <w:rsid w:val="006958C8"/>
    <w:rsid w:val="0069590A"/>
    <w:rsid w:val="00697BE9"/>
    <w:rsid w:val="006A6003"/>
    <w:rsid w:val="006A6B89"/>
    <w:rsid w:val="006B14F2"/>
    <w:rsid w:val="006C4902"/>
    <w:rsid w:val="006D67E2"/>
    <w:rsid w:val="006E0B70"/>
    <w:rsid w:val="006E2270"/>
    <w:rsid w:val="006E60E9"/>
    <w:rsid w:val="006E69F3"/>
    <w:rsid w:val="006F3F9E"/>
    <w:rsid w:val="006F457A"/>
    <w:rsid w:val="006F541A"/>
    <w:rsid w:val="006F605B"/>
    <w:rsid w:val="006F7370"/>
    <w:rsid w:val="006F7F39"/>
    <w:rsid w:val="00703C82"/>
    <w:rsid w:val="0071101B"/>
    <w:rsid w:val="00711FE1"/>
    <w:rsid w:val="0071629A"/>
    <w:rsid w:val="00721ED6"/>
    <w:rsid w:val="00723956"/>
    <w:rsid w:val="00724315"/>
    <w:rsid w:val="00724A12"/>
    <w:rsid w:val="00725146"/>
    <w:rsid w:val="0072554F"/>
    <w:rsid w:val="00726B4C"/>
    <w:rsid w:val="0073234A"/>
    <w:rsid w:val="00734412"/>
    <w:rsid w:val="00736A9F"/>
    <w:rsid w:val="0074628C"/>
    <w:rsid w:val="00751239"/>
    <w:rsid w:val="0075489E"/>
    <w:rsid w:val="007571F4"/>
    <w:rsid w:val="00760659"/>
    <w:rsid w:val="00763C40"/>
    <w:rsid w:val="00767369"/>
    <w:rsid w:val="00773445"/>
    <w:rsid w:val="007754AA"/>
    <w:rsid w:val="007765DF"/>
    <w:rsid w:val="0078484C"/>
    <w:rsid w:val="00787051"/>
    <w:rsid w:val="00790EB7"/>
    <w:rsid w:val="007940AD"/>
    <w:rsid w:val="0079436F"/>
    <w:rsid w:val="00796ACE"/>
    <w:rsid w:val="007A0207"/>
    <w:rsid w:val="007A0809"/>
    <w:rsid w:val="007A189A"/>
    <w:rsid w:val="007A7F2A"/>
    <w:rsid w:val="007B19C5"/>
    <w:rsid w:val="007B445D"/>
    <w:rsid w:val="007B5901"/>
    <w:rsid w:val="007B598F"/>
    <w:rsid w:val="007B7617"/>
    <w:rsid w:val="007C36EB"/>
    <w:rsid w:val="007D424B"/>
    <w:rsid w:val="007D45BE"/>
    <w:rsid w:val="007D510D"/>
    <w:rsid w:val="007E00CA"/>
    <w:rsid w:val="007E06A8"/>
    <w:rsid w:val="007E15E3"/>
    <w:rsid w:val="007E462B"/>
    <w:rsid w:val="007F03E4"/>
    <w:rsid w:val="007F0ADF"/>
    <w:rsid w:val="007F3DE3"/>
    <w:rsid w:val="007F5E5F"/>
    <w:rsid w:val="007F6F4B"/>
    <w:rsid w:val="00805960"/>
    <w:rsid w:val="0081025B"/>
    <w:rsid w:val="00810E9B"/>
    <w:rsid w:val="008115B9"/>
    <w:rsid w:val="00817DB0"/>
    <w:rsid w:val="00824DDD"/>
    <w:rsid w:val="00825071"/>
    <w:rsid w:val="00826496"/>
    <w:rsid w:val="00832CF3"/>
    <w:rsid w:val="00834C2B"/>
    <w:rsid w:val="00837509"/>
    <w:rsid w:val="00837BF7"/>
    <w:rsid w:val="00842EB2"/>
    <w:rsid w:val="008500DB"/>
    <w:rsid w:val="00852BD1"/>
    <w:rsid w:val="00860D66"/>
    <w:rsid w:val="008612E9"/>
    <w:rsid w:val="00866907"/>
    <w:rsid w:val="00873C2A"/>
    <w:rsid w:val="008743EE"/>
    <w:rsid w:val="008744EA"/>
    <w:rsid w:val="008758CC"/>
    <w:rsid w:val="00876B64"/>
    <w:rsid w:val="0088194C"/>
    <w:rsid w:val="00882B29"/>
    <w:rsid w:val="00882D74"/>
    <w:rsid w:val="00882D8A"/>
    <w:rsid w:val="00887DE6"/>
    <w:rsid w:val="00887FE4"/>
    <w:rsid w:val="008912A9"/>
    <w:rsid w:val="00891EAB"/>
    <w:rsid w:val="0089243F"/>
    <w:rsid w:val="00893C30"/>
    <w:rsid w:val="00896920"/>
    <w:rsid w:val="008A031A"/>
    <w:rsid w:val="008A234B"/>
    <w:rsid w:val="008A6BA5"/>
    <w:rsid w:val="008B1612"/>
    <w:rsid w:val="008B1DB3"/>
    <w:rsid w:val="008B229C"/>
    <w:rsid w:val="008B4645"/>
    <w:rsid w:val="008B4FBA"/>
    <w:rsid w:val="008B7FF7"/>
    <w:rsid w:val="008C07E9"/>
    <w:rsid w:val="008C22A3"/>
    <w:rsid w:val="008C352D"/>
    <w:rsid w:val="008C38A2"/>
    <w:rsid w:val="008C6557"/>
    <w:rsid w:val="008D0809"/>
    <w:rsid w:val="008D186F"/>
    <w:rsid w:val="008D24C5"/>
    <w:rsid w:val="008D4945"/>
    <w:rsid w:val="008D4D30"/>
    <w:rsid w:val="008D5AC3"/>
    <w:rsid w:val="008E151B"/>
    <w:rsid w:val="008E5FC0"/>
    <w:rsid w:val="008E6447"/>
    <w:rsid w:val="008F2F5A"/>
    <w:rsid w:val="008F36EB"/>
    <w:rsid w:val="008F55B4"/>
    <w:rsid w:val="008F7DD2"/>
    <w:rsid w:val="00906BC7"/>
    <w:rsid w:val="0091786A"/>
    <w:rsid w:val="0092149E"/>
    <w:rsid w:val="00922B6D"/>
    <w:rsid w:val="009231E2"/>
    <w:rsid w:val="009237F3"/>
    <w:rsid w:val="00925C24"/>
    <w:rsid w:val="009320CF"/>
    <w:rsid w:val="009364BD"/>
    <w:rsid w:val="009370CE"/>
    <w:rsid w:val="00941B55"/>
    <w:rsid w:val="00952BDE"/>
    <w:rsid w:val="00952E55"/>
    <w:rsid w:val="00953E59"/>
    <w:rsid w:val="00954B0B"/>
    <w:rsid w:val="00963952"/>
    <w:rsid w:val="00971587"/>
    <w:rsid w:val="00972672"/>
    <w:rsid w:val="00982CE0"/>
    <w:rsid w:val="00982F41"/>
    <w:rsid w:val="00984F4C"/>
    <w:rsid w:val="009909BE"/>
    <w:rsid w:val="00992CAC"/>
    <w:rsid w:val="00996C2C"/>
    <w:rsid w:val="00996E46"/>
    <w:rsid w:val="00997057"/>
    <w:rsid w:val="009A05C9"/>
    <w:rsid w:val="009A3F6B"/>
    <w:rsid w:val="009A4C66"/>
    <w:rsid w:val="009A4D6E"/>
    <w:rsid w:val="009A63E5"/>
    <w:rsid w:val="009A77A1"/>
    <w:rsid w:val="009B1512"/>
    <w:rsid w:val="009B49FF"/>
    <w:rsid w:val="009B51BE"/>
    <w:rsid w:val="009B5B8E"/>
    <w:rsid w:val="009C039B"/>
    <w:rsid w:val="009C4520"/>
    <w:rsid w:val="009C6B93"/>
    <w:rsid w:val="009C7717"/>
    <w:rsid w:val="009D2179"/>
    <w:rsid w:val="009D21E0"/>
    <w:rsid w:val="009D356F"/>
    <w:rsid w:val="009D38BF"/>
    <w:rsid w:val="009E0483"/>
    <w:rsid w:val="009E09C3"/>
    <w:rsid w:val="009E0D3A"/>
    <w:rsid w:val="009E18A1"/>
    <w:rsid w:val="009E39E0"/>
    <w:rsid w:val="009F1342"/>
    <w:rsid w:val="009F22B5"/>
    <w:rsid w:val="009F2AA4"/>
    <w:rsid w:val="009F4626"/>
    <w:rsid w:val="009F49E8"/>
    <w:rsid w:val="009F59DA"/>
    <w:rsid w:val="00A02596"/>
    <w:rsid w:val="00A05CE0"/>
    <w:rsid w:val="00A06FB2"/>
    <w:rsid w:val="00A1134A"/>
    <w:rsid w:val="00A11CB8"/>
    <w:rsid w:val="00A1378B"/>
    <w:rsid w:val="00A14468"/>
    <w:rsid w:val="00A230F0"/>
    <w:rsid w:val="00A25B66"/>
    <w:rsid w:val="00A3265B"/>
    <w:rsid w:val="00A332E3"/>
    <w:rsid w:val="00A33F49"/>
    <w:rsid w:val="00A3756B"/>
    <w:rsid w:val="00A400D2"/>
    <w:rsid w:val="00A410B0"/>
    <w:rsid w:val="00A41AB3"/>
    <w:rsid w:val="00A42111"/>
    <w:rsid w:val="00A44B29"/>
    <w:rsid w:val="00A468CE"/>
    <w:rsid w:val="00A50931"/>
    <w:rsid w:val="00A520A9"/>
    <w:rsid w:val="00A5210C"/>
    <w:rsid w:val="00A53943"/>
    <w:rsid w:val="00A55DFA"/>
    <w:rsid w:val="00A571E6"/>
    <w:rsid w:val="00A574F3"/>
    <w:rsid w:val="00A578A6"/>
    <w:rsid w:val="00A7090A"/>
    <w:rsid w:val="00A72E7A"/>
    <w:rsid w:val="00A75C9B"/>
    <w:rsid w:val="00A75DF2"/>
    <w:rsid w:val="00A77911"/>
    <w:rsid w:val="00A86A31"/>
    <w:rsid w:val="00A923B9"/>
    <w:rsid w:val="00A92F90"/>
    <w:rsid w:val="00A9521E"/>
    <w:rsid w:val="00A95BE4"/>
    <w:rsid w:val="00A967F5"/>
    <w:rsid w:val="00AA0629"/>
    <w:rsid w:val="00AA1055"/>
    <w:rsid w:val="00AA1871"/>
    <w:rsid w:val="00AA3C45"/>
    <w:rsid w:val="00AA5D43"/>
    <w:rsid w:val="00AB0309"/>
    <w:rsid w:val="00AB0E9A"/>
    <w:rsid w:val="00AB0FBE"/>
    <w:rsid w:val="00AB28C5"/>
    <w:rsid w:val="00AB30DE"/>
    <w:rsid w:val="00AB35AF"/>
    <w:rsid w:val="00AB4523"/>
    <w:rsid w:val="00AB560D"/>
    <w:rsid w:val="00AB56A3"/>
    <w:rsid w:val="00AB6222"/>
    <w:rsid w:val="00AB741A"/>
    <w:rsid w:val="00AC0424"/>
    <w:rsid w:val="00AC10E3"/>
    <w:rsid w:val="00AC1F70"/>
    <w:rsid w:val="00AC417E"/>
    <w:rsid w:val="00AC5F8E"/>
    <w:rsid w:val="00AD1B3C"/>
    <w:rsid w:val="00AE77B9"/>
    <w:rsid w:val="00AE7B4B"/>
    <w:rsid w:val="00AF260A"/>
    <w:rsid w:val="00AF2A0F"/>
    <w:rsid w:val="00B040D8"/>
    <w:rsid w:val="00B0765E"/>
    <w:rsid w:val="00B10E45"/>
    <w:rsid w:val="00B11814"/>
    <w:rsid w:val="00B132A4"/>
    <w:rsid w:val="00B1556D"/>
    <w:rsid w:val="00B15588"/>
    <w:rsid w:val="00B17E6C"/>
    <w:rsid w:val="00B20BFA"/>
    <w:rsid w:val="00B22D62"/>
    <w:rsid w:val="00B25104"/>
    <w:rsid w:val="00B25A76"/>
    <w:rsid w:val="00B25E16"/>
    <w:rsid w:val="00B26010"/>
    <w:rsid w:val="00B30BF0"/>
    <w:rsid w:val="00B31202"/>
    <w:rsid w:val="00B338E5"/>
    <w:rsid w:val="00B3575E"/>
    <w:rsid w:val="00B358FB"/>
    <w:rsid w:val="00B5152A"/>
    <w:rsid w:val="00B543BE"/>
    <w:rsid w:val="00B60098"/>
    <w:rsid w:val="00B615D5"/>
    <w:rsid w:val="00B61B0E"/>
    <w:rsid w:val="00B61FD8"/>
    <w:rsid w:val="00B66193"/>
    <w:rsid w:val="00B66805"/>
    <w:rsid w:val="00B7066F"/>
    <w:rsid w:val="00B73601"/>
    <w:rsid w:val="00B737FD"/>
    <w:rsid w:val="00B74839"/>
    <w:rsid w:val="00B76801"/>
    <w:rsid w:val="00B77FF9"/>
    <w:rsid w:val="00B813D9"/>
    <w:rsid w:val="00B8697A"/>
    <w:rsid w:val="00BA0969"/>
    <w:rsid w:val="00BA13DA"/>
    <w:rsid w:val="00BA15CC"/>
    <w:rsid w:val="00BA2058"/>
    <w:rsid w:val="00BA3853"/>
    <w:rsid w:val="00BA6C18"/>
    <w:rsid w:val="00BB0C78"/>
    <w:rsid w:val="00BB243E"/>
    <w:rsid w:val="00BB3C9E"/>
    <w:rsid w:val="00BB5C55"/>
    <w:rsid w:val="00BB790B"/>
    <w:rsid w:val="00BB7A2B"/>
    <w:rsid w:val="00BC0DB0"/>
    <w:rsid w:val="00BC2191"/>
    <w:rsid w:val="00BC45D1"/>
    <w:rsid w:val="00BC50C4"/>
    <w:rsid w:val="00BC5730"/>
    <w:rsid w:val="00BC621E"/>
    <w:rsid w:val="00BD3563"/>
    <w:rsid w:val="00BD4675"/>
    <w:rsid w:val="00BE0B84"/>
    <w:rsid w:val="00BE10DC"/>
    <w:rsid w:val="00BE2D78"/>
    <w:rsid w:val="00BE77A3"/>
    <w:rsid w:val="00BF053C"/>
    <w:rsid w:val="00BF4657"/>
    <w:rsid w:val="00BF4D12"/>
    <w:rsid w:val="00BF56D3"/>
    <w:rsid w:val="00BF6AE9"/>
    <w:rsid w:val="00C015E0"/>
    <w:rsid w:val="00C02C17"/>
    <w:rsid w:val="00C045C9"/>
    <w:rsid w:val="00C13DDC"/>
    <w:rsid w:val="00C1664A"/>
    <w:rsid w:val="00C168C1"/>
    <w:rsid w:val="00C168E8"/>
    <w:rsid w:val="00C2055C"/>
    <w:rsid w:val="00C23054"/>
    <w:rsid w:val="00C26032"/>
    <w:rsid w:val="00C26BA2"/>
    <w:rsid w:val="00C27C0A"/>
    <w:rsid w:val="00C34262"/>
    <w:rsid w:val="00C34945"/>
    <w:rsid w:val="00C34ED2"/>
    <w:rsid w:val="00C41E06"/>
    <w:rsid w:val="00C422B4"/>
    <w:rsid w:val="00C47741"/>
    <w:rsid w:val="00C50367"/>
    <w:rsid w:val="00C52E23"/>
    <w:rsid w:val="00C62E9A"/>
    <w:rsid w:val="00C62F44"/>
    <w:rsid w:val="00C66B51"/>
    <w:rsid w:val="00C66B85"/>
    <w:rsid w:val="00C6757B"/>
    <w:rsid w:val="00C7314A"/>
    <w:rsid w:val="00C73B1C"/>
    <w:rsid w:val="00C7454E"/>
    <w:rsid w:val="00C81CC2"/>
    <w:rsid w:val="00C835DB"/>
    <w:rsid w:val="00C847D3"/>
    <w:rsid w:val="00C874EF"/>
    <w:rsid w:val="00C9022D"/>
    <w:rsid w:val="00C90246"/>
    <w:rsid w:val="00C902D7"/>
    <w:rsid w:val="00C9082A"/>
    <w:rsid w:val="00C949F3"/>
    <w:rsid w:val="00C97A72"/>
    <w:rsid w:val="00CA0681"/>
    <w:rsid w:val="00CA30D6"/>
    <w:rsid w:val="00CA4D77"/>
    <w:rsid w:val="00CA5076"/>
    <w:rsid w:val="00CA57FD"/>
    <w:rsid w:val="00CB0727"/>
    <w:rsid w:val="00CB21F6"/>
    <w:rsid w:val="00CC2718"/>
    <w:rsid w:val="00CC5B3E"/>
    <w:rsid w:val="00CD0AAD"/>
    <w:rsid w:val="00CD772F"/>
    <w:rsid w:val="00CE03F8"/>
    <w:rsid w:val="00CE20F7"/>
    <w:rsid w:val="00CE3B8C"/>
    <w:rsid w:val="00CF01D7"/>
    <w:rsid w:val="00CF1873"/>
    <w:rsid w:val="00CF273B"/>
    <w:rsid w:val="00CF4A22"/>
    <w:rsid w:val="00CF5045"/>
    <w:rsid w:val="00CF5D9D"/>
    <w:rsid w:val="00CF5F44"/>
    <w:rsid w:val="00CF6628"/>
    <w:rsid w:val="00D03018"/>
    <w:rsid w:val="00D04C04"/>
    <w:rsid w:val="00D054B5"/>
    <w:rsid w:val="00D05A1E"/>
    <w:rsid w:val="00D0673F"/>
    <w:rsid w:val="00D14E26"/>
    <w:rsid w:val="00D16371"/>
    <w:rsid w:val="00D2345A"/>
    <w:rsid w:val="00D36D24"/>
    <w:rsid w:val="00D4193A"/>
    <w:rsid w:val="00D439E6"/>
    <w:rsid w:val="00D4408D"/>
    <w:rsid w:val="00D455C0"/>
    <w:rsid w:val="00D46060"/>
    <w:rsid w:val="00D46F77"/>
    <w:rsid w:val="00D471DF"/>
    <w:rsid w:val="00D51F5D"/>
    <w:rsid w:val="00D541FE"/>
    <w:rsid w:val="00D57213"/>
    <w:rsid w:val="00D605A5"/>
    <w:rsid w:val="00D664B2"/>
    <w:rsid w:val="00D67575"/>
    <w:rsid w:val="00D70FFC"/>
    <w:rsid w:val="00D73989"/>
    <w:rsid w:val="00D777E7"/>
    <w:rsid w:val="00D80E41"/>
    <w:rsid w:val="00D81A66"/>
    <w:rsid w:val="00D81AF4"/>
    <w:rsid w:val="00D8780E"/>
    <w:rsid w:val="00D91312"/>
    <w:rsid w:val="00D91D93"/>
    <w:rsid w:val="00D9515D"/>
    <w:rsid w:val="00DA505A"/>
    <w:rsid w:val="00DA63DB"/>
    <w:rsid w:val="00DB003B"/>
    <w:rsid w:val="00DB0D4F"/>
    <w:rsid w:val="00DB0F88"/>
    <w:rsid w:val="00DB2460"/>
    <w:rsid w:val="00DB2D2D"/>
    <w:rsid w:val="00DB2DC2"/>
    <w:rsid w:val="00DB3CD6"/>
    <w:rsid w:val="00DB69C3"/>
    <w:rsid w:val="00DB77A7"/>
    <w:rsid w:val="00DC34C1"/>
    <w:rsid w:val="00DC3C3B"/>
    <w:rsid w:val="00DC517D"/>
    <w:rsid w:val="00DC62EF"/>
    <w:rsid w:val="00DC6709"/>
    <w:rsid w:val="00DC7018"/>
    <w:rsid w:val="00DC7C86"/>
    <w:rsid w:val="00DD0E74"/>
    <w:rsid w:val="00DD2318"/>
    <w:rsid w:val="00DD4821"/>
    <w:rsid w:val="00DD615C"/>
    <w:rsid w:val="00DD6FFE"/>
    <w:rsid w:val="00DE1D20"/>
    <w:rsid w:val="00DE5988"/>
    <w:rsid w:val="00DF2AB5"/>
    <w:rsid w:val="00DF610D"/>
    <w:rsid w:val="00DF705B"/>
    <w:rsid w:val="00E02EBA"/>
    <w:rsid w:val="00E04A55"/>
    <w:rsid w:val="00E0705B"/>
    <w:rsid w:val="00E10047"/>
    <w:rsid w:val="00E100DB"/>
    <w:rsid w:val="00E15841"/>
    <w:rsid w:val="00E25682"/>
    <w:rsid w:val="00E27797"/>
    <w:rsid w:val="00E311B5"/>
    <w:rsid w:val="00E34C4D"/>
    <w:rsid w:val="00E3502C"/>
    <w:rsid w:val="00E36892"/>
    <w:rsid w:val="00E37ADD"/>
    <w:rsid w:val="00E40FCD"/>
    <w:rsid w:val="00E47099"/>
    <w:rsid w:val="00E5041F"/>
    <w:rsid w:val="00E50B30"/>
    <w:rsid w:val="00E512D4"/>
    <w:rsid w:val="00E524B1"/>
    <w:rsid w:val="00E603CE"/>
    <w:rsid w:val="00E60FAA"/>
    <w:rsid w:val="00E62111"/>
    <w:rsid w:val="00E643D8"/>
    <w:rsid w:val="00E675CB"/>
    <w:rsid w:val="00E70E76"/>
    <w:rsid w:val="00E76578"/>
    <w:rsid w:val="00E7791A"/>
    <w:rsid w:val="00E80674"/>
    <w:rsid w:val="00E83B24"/>
    <w:rsid w:val="00E857B1"/>
    <w:rsid w:val="00E90CA9"/>
    <w:rsid w:val="00E91304"/>
    <w:rsid w:val="00E92CF9"/>
    <w:rsid w:val="00E93582"/>
    <w:rsid w:val="00E936DE"/>
    <w:rsid w:val="00EA0A2D"/>
    <w:rsid w:val="00EA11DC"/>
    <w:rsid w:val="00EA192A"/>
    <w:rsid w:val="00EA1ED3"/>
    <w:rsid w:val="00EA353C"/>
    <w:rsid w:val="00EA5A91"/>
    <w:rsid w:val="00EA5E7F"/>
    <w:rsid w:val="00EB76F8"/>
    <w:rsid w:val="00EC176C"/>
    <w:rsid w:val="00EC1A38"/>
    <w:rsid w:val="00EC202A"/>
    <w:rsid w:val="00EC25F9"/>
    <w:rsid w:val="00EC35B9"/>
    <w:rsid w:val="00EC3602"/>
    <w:rsid w:val="00EC3B2A"/>
    <w:rsid w:val="00EC5E97"/>
    <w:rsid w:val="00EC7B8C"/>
    <w:rsid w:val="00ED1C82"/>
    <w:rsid w:val="00ED3ABF"/>
    <w:rsid w:val="00ED6E29"/>
    <w:rsid w:val="00EE1FE8"/>
    <w:rsid w:val="00EE6677"/>
    <w:rsid w:val="00EF07A3"/>
    <w:rsid w:val="00EF1441"/>
    <w:rsid w:val="00EF18AA"/>
    <w:rsid w:val="00EF3D96"/>
    <w:rsid w:val="00EF439D"/>
    <w:rsid w:val="00EF4F29"/>
    <w:rsid w:val="00EF5DC2"/>
    <w:rsid w:val="00EF6A2C"/>
    <w:rsid w:val="00EF6B97"/>
    <w:rsid w:val="00F12FBD"/>
    <w:rsid w:val="00F17B50"/>
    <w:rsid w:val="00F218ED"/>
    <w:rsid w:val="00F23B99"/>
    <w:rsid w:val="00F26153"/>
    <w:rsid w:val="00F338E9"/>
    <w:rsid w:val="00F34763"/>
    <w:rsid w:val="00F352FB"/>
    <w:rsid w:val="00F41924"/>
    <w:rsid w:val="00F5073E"/>
    <w:rsid w:val="00F50D86"/>
    <w:rsid w:val="00F50D91"/>
    <w:rsid w:val="00F51E43"/>
    <w:rsid w:val="00F54505"/>
    <w:rsid w:val="00F55D2C"/>
    <w:rsid w:val="00F608BC"/>
    <w:rsid w:val="00F62BD9"/>
    <w:rsid w:val="00F63BE5"/>
    <w:rsid w:val="00F71540"/>
    <w:rsid w:val="00F73EE3"/>
    <w:rsid w:val="00F74709"/>
    <w:rsid w:val="00F8177B"/>
    <w:rsid w:val="00F832EE"/>
    <w:rsid w:val="00F87052"/>
    <w:rsid w:val="00F91EEB"/>
    <w:rsid w:val="00F97A3D"/>
    <w:rsid w:val="00FA15FB"/>
    <w:rsid w:val="00FA346C"/>
    <w:rsid w:val="00FA42B1"/>
    <w:rsid w:val="00FA66DF"/>
    <w:rsid w:val="00FB18B6"/>
    <w:rsid w:val="00FB1BC8"/>
    <w:rsid w:val="00FB41C4"/>
    <w:rsid w:val="00FB606E"/>
    <w:rsid w:val="00FC03E7"/>
    <w:rsid w:val="00FC4122"/>
    <w:rsid w:val="00FC50BB"/>
    <w:rsid w:val="00FC6ABB"/>
    <w:rsid w:val="00FC7E63"/>
    <w:rsid w:val="00FD22ED"/>
    <w:rsid w:val="00FD4726"/>
    <w:rsid w:val="00FD6C1C"/>
    <w:rsid w:val="00FE30E0"/>
    <w:rsid w:val="00FE39FE"/>
    <w:rsid w:val="00FE7D7B"/>
    <w:rsid w:val="00FF4070"/>
    <w:rsid w:val="3E45028D"/>
    <w:rsid w:val="4E663BB1"/>
    <w:rsid w:val="535F12D5"/>
    <w:rsid w:val="56424FA2"/>
    <w:rsid w:val="5C4704D1"/>
    <w:rsid w:val="613C4C32"/>
    <w:rsid w:val="61DE64C6"/>
    <w:rsid w:val="77644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4"/>
    <w:semiHidden/>
    <w:unhideWhenUsed/>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annotation reference"/>
    <w:basedOn w:val="10"/>
    <w:semiHidden/>
    <w:unhideWhenUsed/>
    <w:qFormat/>
    <w:uiPriority w:val="99"/>
    <w:rPr>
      <w:sz w:val="21"/>
      <w:szCs w:val="21"/>
    </w:rPr>
  </w:style>
  <w:style w:type="character" w:customStyle="1" w:styleId="13">
    <w:name w:val="批注文字 字符"/>
    <w:basedOn w:val="10"/>
    <w:link w:val="2"/>
    <w:qFormat/>
    <w:uiPriority w:val="99"/>
  </w:style>
  <w:style w:type="character" w:customStyle="1" w:styleId="14">
    <w:name w:val="批注主题 字符"/>
    <w:basedOn w:val="13"/>
    <w:link w:val="7"/>
    <w:semiHidden/>
    <w:uiPriority w:val="99"/>
    <w:rPr>
      <w:b/>
      <w:bCs/>
    </w:rPr>
  </w:style>
  <w:style w:type="character" w:customStyle="1" w:styleId="15">
    <w:name w:val="批注框文本 字符"/>
    <w:basedOn w:val="10"/>
    <w:link w:val="3"/>
    <w:semiHidden/>
    <w:qFormat/>
    <w:uiPriority w:val="99"/>
    <w:rPr>
      <w:sz w:val="18"/>
      <w:szCs w:val="18"/>
    </w:rPr>
  </w:style>
  <w:style w:type="character" w:customStyle="1" w:styleId="16">
    <w:name w:val="页眉 字符"/>
    <w:basedOn w:val="10"/>
    <w:link w:val="5"/>
    <w:qFormat/>
    <w:uiPriority w:val="99"/>
    <w:rPr>
      <w:sz w:val="18"/>
      <w:szCs w:val="18"/>
    </w:rPr>
  </w:style>
  <w:style w:type="character" w:customStyle="1" w:styleId="17">
    <w:name w:val="页脚 字符"/>
    <w:basedOn w:val="10"/>
    <w:link w:val="4"/>
    <w:uiPriority w:val="99"/>
    <w:rPr>
      <w:sz w:val="18"/>
      <w:szCs w:val="18"/>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1DF538-C217-456A-8C53-790D5E12CEF6}">
  <ds:schemaRefs/>
</ds:datastoreItem>
</file>

<file path=docProps/app.xml><?xml version="1.0" encoding="utf-8"?>
<Properties xmlns="http://schemas.openxmlformats.org/officeDocument/2006/extended-properties" xmlns:vt="http://schemas.openxmlformats.org/officeDocument/2006/docPropsVTypes">
  <Template>Normal</Template>
  <Pages>1</Pages>
  <Words>1269</Words>
  <Characters>7238</Characters>
  <Lines>60</Lines>
  <Paragraphs>16</Paragraphs>
  <TotalTime>12</TotalTime>
  <ScaleCrop>false</ScaleCrop>
  <LinksUpToDate>false</LinksUpToDate>
  <CharactersWithSpaces>8491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2023-09-26T03:39:00Z</dcterms:created>
  <dc:creator>Administrator</dc:creator>
  <cp:lastModifiedBy>吴国兴</cp:lastModifiedBy>
  <cp:lastPrinted>2022-10-12T10:00:00Z</cp:lastPrinted>
  <dcterms:modified xsi:type="dcterms:W3CDTF">2023-11-22T08:18:05Z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3EE4ED04332640869DE29DBDE0EAD958</vt:lpwstr>
  </property>
</Properties>
</file>