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汕尾市汕尾渔歌保护规定</w:t>
      </w:r>
    </w:p>
    <w:p>
      <w:pPr>
        <w:pStyle w:val="9"/>
        <w:ind w:left="0" w:leftChars="0" w:firstLine="0" w:firstLineChars="0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（2022年2月15日汕尾市人民政府令第10号公布 自2022年5月1日起施行）</w:t>
      </w:r>
    </w:p>
    <w:p>
      <w:pPr>
        <w:spacing w:line="600" w:lineRule="exact"/>
        <w:rPr>
          <w:rFonts w:ascii="黑体" w:hAnsi="黑体" w:eastAsia="黑体" w:cs="黑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tiao_1"/>
      <w:bookmarkEnd w:id="0"/>
      <w:bookmarkStart w:id="1" w:name="tiao_2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为加强对汕尾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的保护与传承，弘扬中华民族优秀传统文化，践行社会主义核心价值观，根据《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"https://www.pkulaw.com/lar/javascript:SLC(145721)"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中华人民共和国非物质文化遗产法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》等法律、法规，结合本市实际，制定本规定。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本规定适用于本市行政区域内汕尾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的保护传承、创新发展、传播交流。</w:t>
      </w:r>
    </w:p>
    <w:p>
      <w:pPr>
        <w:widowControl/>
        <w:shd w:val="clear" w:color="auto" w:fill="FFFFFF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本规定所称汕尾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（以下简称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）是指汕尾地区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家渔民世代相传并视为汕尾文化遗产组成部分的音乐表现形式，以及与其表现形式相关的实物和场所。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2" w:name="tiao_3"/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保护应当坚持政府主导、社会参与、保护为主、传承发展、合理利用的原则，加强对具有历史、文学、艺术价值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的保护、传承、传播、利用等工作。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3" w:name="tiao_4"/>
      <w:bookmarkEnd w:id="3"/>
      <w:bookmarkStart w:id="4" w:name="tiao_3_kuan_1_xiang_1"/>
      <w:bookmarkEnd w:id="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市和有关县（市、区）人民政府应当加强对本行政区域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保护工作的组织和领导，将其纳入本级国民经济和社会发展规划、文化发展规划，将其经费列入本级财政预算。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市和有关县（市、区）人民政府文化主管部门负责本行政区域内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的保护工作，履行如下职责：</w:t>
      </w:r>
    </w:p>
    <w:p>
      <w:pPr>
        <w:widowControl/>
        <w:shd w:val="clear" w:color="auto" w:fill="FFFFFF"/>
        <w:spacing w:line="600" w:lineRule="exact"/>
        <w:ind w:firstLine="480" w:firstLineChars="15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5" w:name="tiao_5_kuan_1_xiang_1"/>
      <w:bookmarkEnd w:id="5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（一）制定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保护规划；</w:t>
      </w:r>
    </w:p>
    <w:p>
      <w:pPr>
        <w:widowControl/>
        <w:shd w:val="clear" w:color="auto" w:fill="FFFFFF"/>
        <w:spacing w:line="600" w:lineRule="exact"/>
        <w:ind w:firstLine="480" w:firstLineChars="15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6" w:name="tiao_5_kuan_1_xiang_2"/>
      <w:bookmarkEnd w:id="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（二）组织开展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调查、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记录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活动，并建立档案和数据库；</w:t>
      </w:r>
    </w:p>
    <w:p>
      <w:pPr>
        <w:widowControl/>
        <w:shd w:val="clear" w:color="auto" w:fill="FFFFFF"/>
        <w:spacing w:line="600" w:lineRule="exact"/>
        <w:ind w:firstLine="480" w:firstLineChars="15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7" w:name="tiao_5_kuan_1_xiang_3"/>
      <w:bookmarkEnd w:id="7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（三）组织评审、推荐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代表性项目，认定本级保护单位和代表性传承人；</w:t>
      </w:r>
    </w:p>
    <w:p>
      <w:pPr>
        <w:widowControl w:val="0"/>
        <w:shd w:val="clear" w:color="auto" w:fill="FFFFFF"/>
        <w:spacing w:line="600" w:lineRule="exact"/>
        <w:ind w:firstLine="480" w:firstLineChars="15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8" w:name="tiao_5_kuan_1_xiang_5"/>
      <w:bookmarkEnd w:id="8"/>
      <w:bookmarkStart w:id="9" w:name="tiao_5_kuan_1_xiang_4"/>
      <w:bookmarkEnd w:id="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（四）评估、检查本级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代表性项目保存、传承和传播等情况；</w:t>
      </w:r>
    </w:p>
    <w:p>
      <w:pPr>
        <w:widowControl w:val="0"/>
        <w:shd w:val="clear" w:color="auto" w:fill="FFFFFF"/>
        <w:spacing w:line="600" w:lineRule="exact"/>
        <w:ind w:firstLine="480" w:firstLineChars="15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10" w:name="tiao_5_kuan_1_xiang_6"/>
      <w:bookmarkEnd w:id="1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（五）组织代表性传承人参加展览、展示、表演、研讨、交流和培训等活动；</w:t>
      </w:r>
    </w:p>
    <w:p>
      <w:pPr>
        <w:widowControl w:val="0"/>
        <w:shd w:val="clear" w:color="auto" w:fill="FFFFFF"/>
        <w:spacing w:line="600" w:lineRule="exact"/>
        <w:ind w:firstLine="480" w:firstLineChars="150"/>
        <w:textAlignment w:val="baseline"/>
        <w:rPr>
          <w:rFonts w:hint="eastAsia" w:ascii="仿宋_GB2312" w:hAnsi="仿宋_GB2312" w:eastAsia="仿宋_GB2312" w:cs="仿宋_GB2312"/>
          <w:strike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11" w:name="tiao_5_kuan_1_xiang_7"/>
      <w:bookmarkEnd w:id="1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（六）组织开展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创作、研究；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"javascript:void(0);"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>
      <w:pPr>
        <w:widowControl w:val="0"/>
        <w:shd w:val="clear" w:color="auto" w:fill="FFFFFF"/>
        <w:spacing w:line="600" w:lineRule="exact"/>
        <w:ind w:firstLine="480" w:firstLineChars="15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12" w:name="tiao_5_kuan_1_xiang_8"/>
      <w:bookmarkEnd w:id="1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（七）应当履行的其他职责。</w:t>
      </w:r>
    </w:p>
    <w:p>
      <w:pPr>
        <w:widowControl w:val="0"/>
        <w:shd w:val="clear" w:color="auto" w:fill="FFFFFF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13" w:name="tiao_5_kuan_1_xiang_9"/>
      <w:bookmarkEnd w:id="13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发展改革、教育、财政、税务、人力资源社会保障、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然资源、住房城乡建设、市场监管、外事、侨务、档案等有关部门和宣传机构，应当根据各自职责做好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保护相关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市和有关县（市、区）人民政府应当建立与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保护传承工作相适应的经费保障机制，在年度财政预算中统筹安排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渔歌保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护经费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shd w:val="clear" w:color="auto" w:fill="FFFFFF"/>
          <w:lang w:bidi="ar"/>
        </w:rPr>
        <w:t>用于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shd w:val="clear" w:color="auto" w:fill="FFFFFF"/>
          <w:lang w:bidi="ar"/>
        </w:rPr>
        <w:t>保护相关的文物保护、科学研究、展示利用、创作生产、人员聘用、专家咨询、传承人补助、表扬奖励、实物资料收集等方面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市和有关县（市、区）人民政府文化主管部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应当挖掘、整理、保存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代表性传承人、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艺术工作者的代表作品、艺术经验和历史回忆，通过数字化等形式记录，并利用各种媒介向社会公众宣传。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市和有关县（市、区）人民政府及其主管部门应当合理布局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演出空间，支持建设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专题展示场所、设施，设置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文化展示区，改善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创作生产条件。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市和有关县（市、区）人民政府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文化主管部门应当建立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代表性传承人储备名单。</w:t>
      </w:r>
      <w:bookmarkStart w:id="14" w:name="tiao_10_kuan_1_xiang_5"/>
      <w:bookmarkEnd w:id="14"/>
      <w:bookmarkStart w:id="15" w:name="tiao_10_kuan_1_xiang_4"/>
      <w:bookmarkEnd w:id="15"/>
      <w:bookmarkStart w:id="16" w:name="tiao_10_kuan_1_xiang_3"/>
      <w:bookmarkEnd w:id="16"/>
      <w:bookmarkStart w:id="17" w:name="tiao_10_kuan_1_xiang_2"/>
      <w:bookmarkEnd w:id="17"/>
      <w:bookmarkStart w:id="18" w:name="tiao_10_kuan_1_xiang_1"/>
      <w:bookmarkEnd w:id="18"/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市和有关县（市、区）人民政府及其文化、教育主管部门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应当采取下列措施，培养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专业人才，传承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"javascript:void(0);"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bookmarkStart w:id="19" w:name="tiao10_kuan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bookmarkEnd w:id="19"/>
    </w:p>
    <w:p>
      <w:pPr>
        <w:widowControl/>
        <w:shd w:val="clear" w:color="auto" w:fill="FFFFFF"/>
        <w:spacing w:line="600" w:lineRule="exact"/>
        <w:ind w:firstLine="480" w:firstLineChars="15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职业教育发展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才培养体系，落实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教育优惠政策，培养和储备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理论、编剧、导演、作曲、表演、演奏、舞台美术等专业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；</w:t>
      </w:r>
    </w:p>
    <w:p>
      <w:pPr>
        <w:widowControl/>
        <w:spacing w:line="600" w:lineRule="exact"/>
        <w:ind w:firstLine="480" w:firstLineChars="15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支持中小学将普及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知识纳入素质教育内容；</w:t>
      </w:r>
    </w:p>
    <w:p>
      <w:pPr>
        <w:spacing w:line="60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（三）支持有条件的学校通过编写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教材、开设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专业、开办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兴趣班、创建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传承示范学校等方式，开展校园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"javascript:void(0);"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bookmarkStart w:id="20" w:name="tiao10_kuan1_xiang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bookmarkEnd w:id="20"/>
    </w:p>
    <w:p>
      <w:pPr>
        <w:widowControl/>
        <w:spacing w:line="60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演出团体与艺术院校合作，通过建立学习实践基地、人才培养基地、教学传承基地等方式，培养专业人才。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鼓励和支持社会团体、研究机构、高等院校、艺术工作者等进行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创新研究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市和有关县（市、区）人民政府文化主管部门每年九月举办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汕尾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节，结合节庆、文化活动、民间习俗等实际情况组织开展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的展示、演出等活动。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21" w:name="tiao_12_kuan_1"/>
      <w:bookmarkEnd w:id="21"/>
      <w:bookmarkStart w:id="22" w:name="tiao_33_kuan_2"/>
      <w:bookmarkEnd w:id="2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市和有关县（市、区）人民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政府应当将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演出纳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入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基本公共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文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化服务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目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录，通过政府补贴、社会资助、公益演出等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方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式，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演出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团体进企业、进农村、进校园、进社区开展惠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民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演出。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市和有关县（市、区）人民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政府文化、外事、侨务部门应当支持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bidi="ar"/>
        </w:rPr>
        <w:t>演出团体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在国外进行展演，依法开展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对外文化合作和交流活动，提升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文化的影响力。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市和有关县（市、区）人民政府及其主管部门应当推动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文化与旅游的融合，利用特色小镇、特色街区、旅游景区，体现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文化经典性元素和标志性符号，传播展示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文化。</w:t>
      </w:r>
    </w:p>
    <w:p>
      <w:pPr>
        <w:widowControl/>
        <w:shd w:val="clear" w:color="auto" w:fill="FFFFFF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鼓励和支持推出具有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文化特色的旅游演艺项目和主题旅游线路。</w:t>
      </w:r>
    </w:p>
    <w:p>
      <w:pPr>
        <w:widowControl/>
        <w:shd w:val="clear" w:color="auto" w:fill="FFFFFF"/>
        <w:spacing w:line="600" w:lineRule="exact"/>
        <w:ind w:firstLine="640" w:firstLineChars="200"/>
        <w:textAlignment w:val="baseline"/>
        <w:rPr>
          <w:rStyle w:val="10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鼓励和支持合理利用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文化资源开发文化创意产品。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励和支持自然人、法人和非法人组织以多种方式参与，开展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保护、传承、宣传、交流与合作活动。</w:t>
      </w:r>
    </w:p>
    <w:p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自然人、法人和非法人组织可以采取以下方式参与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保护传承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：</w:t>
      </w:r>
    </w:p>
    <w:p>
      <w:pPr>
        <w:widowControl/>
        <w:spacing w:line="60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（一）依法设立保护传承场所，展示传承项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;</w:t>
      </w:r>
    </w:p>
    <w:p>
      <w:pPr>
        <w:widowControl/>
        <w:spacing w:line="60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（二）捐赠或委托政府设立的公共文化机构收藏、保管、展出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史料、资料、文物、实物;</w:t>
      </w:r>
    </w:p>
    <w:p>
      <w:pPr>
        <w:widowControl/>
        <w:spacing w:line="60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（三）依法捐资或设立基金会，资助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保护传承。</w:t>
      </w:r>
    </w:p>
    <w:p>
      <w:pPr>
        <w:widowControl w:val="0"/>
        <w:shd w:val="clear" w:color="auto" w:fill="FFFFFF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自然人、法人和非法人组织的捐赠用于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公益事业的，依法享受所得税方面的优惠。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"javascript:void(0);"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市和有关县（市、区）人民政府文化主管部门应当对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保护、传承、弘扬、研究有突出贡献的单位和个人进行表扬奖励。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23" w:name="tiao_19"/>
      <w:bookmarkEnd w:id="23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违反本规定，侵占、破坏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珍稀史料、孤本资料和相关实物，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造成损失的，依法承担民事责任；违反治安管理处罚法的，由公安机关依法处罚；构成犯罪的，依法追究刑事责任。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行政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主管部门及其工作人员在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渔歌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保护传承工作中，玩忽职守、滥用职权、徇私舞弊的，对直接负责的主管人员和其他直接责任人员依法给予处分；构成犯罪的，依法追究刑事责任。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第二十条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本规定自202</w:t>
      </w:r>
      <w:bookmarkStart w:id="24" w:name="_GoBack"/>
      <w:bookmarkEnd w:id="2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日起施行。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汕尾市人民政府发布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汕尾市人民政府规章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A528B"/>
    <w:multiLevelType w:val="singleLevel"/>
    <w:tmpl w:val="F3EA528B"/>
    <w:lvl w:ilvl="0" w:tentative="0">
      <w:start w:val="1"/>
      <w:numFmt w:val="chineseCounting"/>
      <w:suff w:val="nothing"/>
      <w:lvlText w:val="第%1条　"/>
      <w:lvlJc w:val="left"/>
      <w:pPr>
        <w:tabs>
          <w:tab w:val="left" w:pos="0"/>
        </w:tabs>
        <w:ind w:left="-220"/>
      </w:pPr>
      <w:rPr>
        <w:rFonts w:hint="eastAsia" w:eastAsia="黑体"/>
        <w:b w:val="0"/>
        <w:bCs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mJkNmUzYjU3ZjA0MDFkMGJjYTY2MTNhOTAwODUifQ=="/>
  </w:docVars>
  <w:rsids>
    <w:rsidRoot w:val="00172A27"/>
    <w:rsid w:val="019E71BD"/>
    <w:rsid w:val="04B679C3"/>
    <w:rsid w:val="080F63D8"/>
    <w:rsid w:val="0820504D"/>
    <w:rsid w:val="09341458"/>
    <w:rsid w:val="0AB32057"/>
    <w:rsid w:val="0B0912D7"/>
    <w:rsid w:val="0EBE3B42"/>
    <w:rsid w:val="152D2DCA"/>
    <w:rsid w:val="166E0EC0"/>
    <w:rsid w:val="16A77235"/>
    <w:rsid w:val="1B2E09A4"/>
    <w:rsid w:val="1DEC284C"/>
    <w:rsid w:val="1E6523AC"/>
    <w:rsid w:val="22440422"/>
    <w:rsid w:val="28ED3EC6"/>
    <w:rsid w:val="293D641F"/>
    <w:rsid w:val="31A15F24"/>
    <w:rsid w:val="37C8622A"/>
    <w:rsid w:val="395347B5"/>
    <w:rsid w:val="39A232A0"/>
    <w:rsid w:val="39E745AA"/>
    <w:rsid w:val="3B5A6BBB"/>
    <w:rsid w:val="3EDA13A6"/>
    <w:rsid w:val="42F058B7"/>
    <w:rsid w:val="436109F6"/>
    <w:rsid w:val="441A38D4"/>
    <w:rsid w:val="44A63579"/>
    <w:rsid w:val="4BC77339"/>
    <w:rsid w:val="4C9236C5"/>
    <w:rsid w:val="4D3A5987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9114E28"/>
    <w:rsid w:val="6AD9688B"/>
    <w:rsid w:val="6BED4DC1"/>
    <w:rsid w:val="6D0E3F22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  <w:style w:type="character" w:customStyle="1" w:styleId="10">
    <w:name w:val="navtiao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2040</Words>
  <Characters>2051</Characters>
  <Lines>1</Lines>
  <Paragraphs>1</Paragraphs>
  <TotalTime>2</TotalTime>
  <ScaleCrop>false</ScaleCrop>
  <LinksUpToDate>false</LinksUpToDate>
  <CharactersWithSpaces>2054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hong</cp:lastModifiedBy>
  <cp:lastPrinted>2021-10-26T03:30:00Z</cp:lastPrinted>
  <dcterms:modified xsi:type="dcterms:W3CDTF">2023-11-20T07:28:37Z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541FCBEDA6034EFA80B1511977791772_13</vt:lpwstr>
  </property>
</Properties>
</file>