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44" w:rightChars="21"/>
        <w:jc w:val="center"/>
        <w:rPr>
          <w:rStyle w:val="13"/>
          <w:rFonts w:ascii="仿宋" w:hAnsi="仿宋" w:eastAsia="仿宋"/>
          <w:b/>
          <w:sz w:val="44"/>
          <w:szCs w:val="44"/>
        </w:rPr>
      </w:pPr>
    </w:p>
    <w:p>
      <w:pPr>
        <w:spacing w:line="360" w:lineRule="auto"/>
        <w:ind w:right="44" w:rightChars="21"/>
        <w:jc w:val="center"/>
        <w:rPr>
          <w:rStyle w:val="13"/>
          <w:rFonts w:ascii="仿宋" w:hAnsi="仿宋" w:eastAsia="仿宋"/>
          <w:bCs/>
          <w:sz w:val="44"/>
          <w:szCs w:val="44"/>
        </w:rPr>
      </w:pPr>
      <w:r>
        <w:rPr>
          <w:rStyle w:val="13"/>
          <w:rFonts w:ascii="仿宋" w:hAnsi="仿宋" w:eastAsia="仿宋"/>
          <w:bCs/>
          <w:sz w:val="44"/>
          <w:szCs w:val="44"/>
        </w:rPr>
        <w:t>汕尾市20</w:t>
      </w:r>
      <w:r>
        <w:rPr>
          <w:rStyle w:val="13"/>
          <w:rFonts w:hint="eastAsia" w:ascii="仿宋" w:hAnsi="仿宋" w:eastAsia="仿宋"/>
          <w:bCs/>
          <w:sz w:val="44"/>
          <w:szCs w:val="44"/>
          <w:lang w:val="en-US" w:eastAsia="zh-CN"/>
        </w:rPr>
        <w:t>20</w:t>
      </w:r>
      <w:r>
        <w:rPr>
          <w:rStyle w:val="13"/>
          <w:rFonts w:ascii="仿宋" w:hAnsi="仿宋" w:eastAsia="仿宋"/>
          <w:bCs/>
          <w:sz w:val="44"/>
          <w:szCs w:val="44"/>
        </w:rPr>
        <w:t>年度高标准农田建设项目</w:t>
      </w:r>
    </w:p>
    <w:p>
      <w:pPr>
        <w:spacing w:line="360" w:lineRule="auto"/>
        <w:jc w:val="center"/>
        <w:rPr>
          <w:rStyle w:val="13"/>
          <w:rFonts w:ascii="仿宋" w:hAnsi="仿宋" w:eastAsia="仿宋"/>
          <w:bCs/>
          <w:sz w:val="52"/>
          <w:szCs w:val="36"/>
        </w:rPr>
      </w:pPr>
    </w:p>
    <w:p>
      <w:pPr>
        <w:spacing w:line="360" w:lineRule="auto"/>
        <w:jc w:val="center"/>
        <w:rPr>
          <w:rStyle w:val="13"/>
          <w:rFonts w:ascii="仿宋" w:hAnsi="仿宋" w:eastAsia="仿宋"/>
          <w:bCs/>
          <w:sz w:val="52"/>
          <w:szCs w:val="36"/>
        </w:rPr>
      </w:pPr>
      <w:r>
        <w:rPr>
          <w:rStyle w:val="13"/>
          <w:rFonts w:hint="eastAsia" w:ascii="仿宋" w:hAnsi="仿宋" w:eastAsia="仿宋"/>
          <w:bCs/>
          <w:sz w:val="52"/>
          <w:szCs w:val="36"/>
        </w:rPr>
        <w:t>验</w:t>
      </w:r>
    </w:p>
    <w:p>
      <w:pPr>
        <w:spacing w:line="360" w:lineRule="auto"/>
        <w:jc w:val="center"/>
        <w:rPr>
          <w:rStyle w:val="13"/>
          <w:rFonts w:ascii="仿宋" w:hAnsi="仿宋" w:eastAsia="仿宋"/>
          <w:bCs/>
          <w:sz w:val="52"/>
          <w:szCs w:val="36"/>
        </w:rPr>
      </w:pPr>
      <w:r>
        <w:rPr>
          <w:rStyle w:val="13"/>
          <w:rFonts w:hint="eastAsia" w:ascii="仿宋" w:hAnsi="仿宋" w:eastAsia="仿宋"/>
          <w:bCs/>
          <w:sz w:val="52"/>
          <w:szCs w:val="36"/>
        </w:rPr>
        <w:t>收</w:t>
      </w:r>
    </w:p>
    <w:p>
      <w:pPr>
        <w:spacing w:line="360" w:lineRule="auto"/>
        <w:jc w:val="center"/>
        <w:rPr>
          <w:rStyle w:val="13"/>
          <w:rFonts w:ascii="仿宋" w:hAnsi="仿宋" w:eastAsia="仿宋"/>
          <w:bCs/>
          <w:sz w:val="52"/>
          <w:szCs w:val="36"/>
        </w:rPr>
      </w:pPr>
      <w:r>
        <w:rPr>
          <w:rStyle w:val="13"/>
          <w:rFonts w:hint="eastAsia" w:ascii="仿宋" w:hAnsi="仿宋" w:eastAsia="仿宋"/>
          <w:bCs/>
          <w:sz w:val="52"/>
          <w:szCs w:val="36"/>
        </w:rPr>
        <w:t>工</w:t>
      </w:r>
    </w:p>
    <w:p>
      <w:pPr>
        <w:spacing w:line="360" w:lineRule="auto"/>
        <w:jc w:val="center"/>
        <w:rPr>
          <w:rStyle w:val="13"/>
          <w:rFonts w:ascii="仿宋" w:hAnsi="仿宋" w:eastAsia="仿宋"/>
          <w:bCs/>
          <w:sz w:val="52"/>
          <w:szCs w:val="36"/>
        </w:rPr>
      </w:pPr>
      <w:r>
        <w:rPr>
          <w:rStyle w:val="13"/>
          <w:rFonts w:hint="eastAsia" w:ascii="仿宋" w:hAnsi="仿宋" w:eastAsia="仿宋"/>
          <w:bCs/>
          <w:sz w:val="52"/>
          <w:szCs w:val="36"/>
        </w:rPr>
        <w:t>作</w:t>
      </w:r>
    </w:p>
    <w:p>
      <w:pPr>
        <w:spacing w:line="360" w:lineRule="auto"/>
        <w:jc w:val="center"/>
        <w:rPr>
          <w:rStyle w:val="13"/>
          <w:rFonts w:ascii="仿宋" w:hAnsi="仿宋" w:eastAsia="仿宋"/>
          <w:bCs/>
          <w:sz w:val="52"/>
          <w:szCs w:val="36"/>
        </w:rPr>
      </w:pPr>
      <w:r>
        <w:rPr>
          <w:rStyle w:val="13"/>
          <w:rFonts w:hint="eastAsia" w:ascii="仿宋" w:hAnsi="仿宋" w:eastAsia="仿宋"/>
          <w:bCs/>
          <w:sz w:val="52"/>
          <w:szCs w:val="36"/>
        </w:rPr>
        <w:t>方</w:t>
      </w:r>
    </w:p>
    <w:p>
      <w:pPr>
        <w:spacing w:line="360" w:lineRule="auto"/>
        <w:jc w:val="center"/>
        <w:rPr>
          <w:rStyle w:val="13"/>
          <w:rFonts w:ascii="仿宋" w:hAnsi="仿宋" w:eastAsia="仿宋"/>
          <w:bCs/>
          <w:sz w:val="52"/>
          <w:szCs w:val="36"/>
        </w:rPr>
      </w:pPr>
      <w:r>
        <w:rPr>
          <w:rStyle w:val="13"/>
          <w:rFonts w:hint="eastAsia" w:ascii="仿宋" w:hAnsi="仿宋" w:eastAsia="仿宋"/>
          <w:bCs/>
          <w:sz w:val="52"/>
          <w:szCs w:val="36"/>
        </w:rPr>
        <w:t>案</w:t>
      </w:r>
    </w:p>
    <w:p>
      <w:pPr>
        <w:spacing w:line="360" w:lineRule="auto"/>
        <w:jc w:val="center"/>
        <w:rPr>
          <w:rStyle w:val="13"/>
          <w:rFonts w:ascii="仿宋" w:hAnsi="仿宋" w:eastAsia="仿宋"/>
          <w:b/>
          <w:sz w:val="36"/>
          <w:szCs w:val="36"/>
        </w:rPr>
      </w:pPr>
    </w:p>
    <w:p>
      <w:pPr>
        <w:spacing w:line="360" w:lineRule="auto"/>
        <w:jc w:val="center"/>
        <w:rPr>
          <w:rStyle w:val="13"/>
          <w:rFonts w:ascii="仿宋" w:hAnsi="仿宋" w:eastAsia="仿宋"/>
          <w:b/>
          <w:sz w:val="36"/>
          <w:szCs w:val="36"/>
        </w:rPr>
      </w:pPr>
    </w:p>
    <w:p>
      <w:pPr>
        <w:pStyle w:val="19"/>
        <w:spacing w:before="0" w:after="0" w:line="360" w:lineRule="auto"/>
        <w:ind w:left="850" w:leftChars="405"/>
        <w:rPr>
          <w:rStyle w:val="13"/>
          <w:rFonts w:ascii="仿宋" w:hAnsi="仿宋" w:eastAsia="仿宋" w:cs="仿宋"/>
          <w:sz w:val="32"/>
          <w:szCs w:val="32"/>
        </w:rPr>
      </w:pPr>
      <w:r>
        <w:rPr>
          <w:rStyle w:val="13"/>
          <w:rFonts w:hint="eastAsia" w:ascii="仿宋" w:hAnsi="仿宋" w:eastAsia="仿宋" w:cs="仿宋"/>
          <w:spacing w:val="10"/>
          <w:kern w:val="0"/>
          <w:sz w:val="32"/>
          <w:szCs w:val="32"/>
          <w:fitText w:val="1600" w:id="-1936455167"/>
        </w:rPr>
        <w:t>主管部门</w:t>
      </w:r>
      <w:r>
        <w:rPr>
          <w:rStyle w:val="13"/>
          <w:rFonts w:ascii="仿宋" w:hAnsi="仿宋" w:eastAsia="仿宋" w:cs="仿宋"/>
          <w:spacing w:val="0"/>
          <w:kern w:val="0"/>
          <w:szCs w:val="21"/>
          <w:fitText w:val="1600" w:id="-1936455167"/>
        </w:rPr>
        <w:t>：</w:t>
      </w:r>
      <w:r>
        <w:rPr>
          <w:rStyle w:val="13"/>
          <w:rFonts w:ascii="仿宋" w:hAnsi="仿宋" w:eastAsia="仿宋" w:cs="仿宋"/>
          <w:spacing w:val="138"/>
          <w:kern w:val="0"/>
          <w:sz w:val="32"/>
          <w:szCs w:val="32"/>
          <w:fitText w:val="4494" w:id="-1936457212"/>
        </w:rPr>
        <w:t>汕尾市农业农村</w:t>
      </w:r>
      <w:r>
        <w:rPr>
          <w:rStyle w:val="13"/>
          <w:rFonts w:ascii="仿宋" w:hAnsi="仿宋" w:eastAsia="仿宋" w:cs="仿宋"/>
          <w:spacing w:val="1"/>
          <w:kern w:val="0"/>
          <w:sz w:val="32"/>
          <w:szCs w:val="32"/>
          <w:fitText w:val="4494" w:id="-1936457212"/>
        </w:rPr>
        <w:t>局</w:t>
      </w:r>
    </w:p>
    <w:p>
      <w:pPr>
        <w:pStyle w:val="19"/>
        <w:spacing w:before="0" w:after="0" w:line="360" w:lineRule="auto"/>
        <w:ind w:left="850" w:leftChars="405"/>
        <w:jc w:val="both"/>
        <w:rPr>
          <w:rStyle w:val="13"/>
          <w:rFonts w:hint="default" w:ascii="仿宋" w:hAnsi="仿宋" w:eastAsia="仿宋" w:cs="仿宋"/>
          <w:sz w:val="32"/>
          <w:szCs w:val="32"/>
          <w:highlight w:val="none"/>
          <w:lang w:val="en-US" w:eastAsia="zh-CN"/>
        </w:rPr>
      </w:pPr>
      <w:r>
        <w:rPr>
          <w:rStyle w:val="13"/>
          <w:rFonts w:hint="eastAsia" w:ascii="仿宋" w:hAnsi="仿宋" w:eastAsia="仿宋" w:cs="仿宋"/>
          <w:spacing w:val="0"/>
          <w:kern w:val="0"/>
          <w:sz w:val="32"/>
          <w:szCs w:val="32"/>
          <w:highlight w:val="none"/>
          <w:fitText w:val="1600" w:id="-1936455168"/>
        </w:rPr>
        <w:t>组织单位：</w:t>
      </w:r>
      <w:r>
        <w:rPr>
          <w:rStyle w:val="13"/>
          <w:rFonts w:hint="eastAsia" w:ascii="仿宋" w:hAnsi="仿宋" w:eastAsia="仿宋" w:cs="仿宋"/>
          <w:kern w:val="0"/>
          <w:sz w:val="32"/>
          <w:szCs w:val="32"/>
          <w:highlight w:val="none"/>
          <w:lang w:val="en-US" w:eastAsia="zh-CN"/>
        </w:rPr>
        <w:t>广东华维空间规划信息技术有限公司</w:t>
      </w:r>
    </w:p>
    <w:p>
      <w:pPr>
        <w:pStyle w:val="19"/>
        <w:spacing w:before="0" w:after="0" w:line="360" w:lineRule="auto"/>
        <w:ind w:left="850" w:leftChars="405"/>
        <w:rPr>
          <w:rStyle w:val="13"/>
          <w:rFonts w:ascii="仿宋" w:hAnsi="仿宋" w:eastAsia="仿宋"/>
          <w:sz w:val="36"/>
          <w:szCs w:val="36"/>
        </w:rPr>
      </w:pPr>
      <w:r>
        <w:rPr>
          <w:rStyle w:val="13"/>
          <w:rFonts w:ascii="仿宋" w:hAnsi="仿宋" w:eastAsia="仿宋" w:cs="仿宋"/>
          <w:spacing w:val="6"/>
          <w:kern w:val="0"/>
          <w:sz w:val="32"/>
          <w:szCs w:val="32"/>
          <w:fitText w:val="1600" w:id="-1936455166"/>
        </w:rPr>
        <w:t>日    期</w:t>
      </w:r>
      <w:r>
        <w:rPr>
          <w:rStyle w:val="13"/>
          <w:rFonts w:ascii="仿宋" w:hAnsi="仿宋" w:eastAsia="仿宋" w:cs="仿宋"/>
          <w:spacing w:val="4"/>
          <w:kern w:val="0"/>
          <w:szCs w:val="21"/>
          <w:fitText w:val="1600" w:id="-1936455166"/>
        </w:rPr>
        <w:t>：</w:t>
      </w:r>
      <w:r>
        <w:rPr>
          <w:rStyle w:val="13"/>
          <w:rFonts w:hint="eastAsia" w:ascii="仿宋" w:hAnsi="仿宋" w:eastAsia="仿宋" w:cs="仿宋"/>
          <w:spacing w:val="187"/>
          <w:kern w:val="0"/>
          <w:sz w:val="32"/>
          <w:szCs w:val="32"/>
          <w:fitText w:val="4494" w:id="-1936456960"/>
        </w:rPr>
        <w:t>二〇二</w:t>
      </w:r>
      <w:r>
        <w:rPr>
          <w:rStyle w:val="13"/>
          <w:rFonts w:hint="eastAsia" w:ascii="仿宋" w:hAnsi="仿宋" w:eastAsia="仿宋" w:cs="仿宋"/>
          <w:spacing w:val="187"/>
          <w:kern w:val="0"/>
          <w:sz w:val="32"/>
          <w:szCs w:val="32"/>
          <w:fitText w:val="4494" w:id="-1936456960"/>
          <w:lang w:val="en-US" w:eastAsia="zh-CN"/>
        </w:rPr>
        <w:t>二</w:t>
      </w:r>
      <w:r>
        <w:rPr>
          <w:rStyle w:val="13"/>
          <w:rFonts w:hint="eastAsia" w:ascii="仿宋" w:hAnsi="仿宋" w:eastAsia="仿宋" w:cs="仿宋"/>
          <w:spacing w:val="187"/>
          <w:kern w:val="0"/>
          <w:sz w:val="32"/>
          <w:szCs w:val="32"/>
          <w:fitText w:val="4494" w:id="-1936456960"/>
        </w:rPr>
        <w:t>年</w:t>
      </w:r>
      <w:r>
        <w:rPr>
          <w:rStyle w:val="13"/>
          <w:rFonts w:hint="eastAsia" w:ascii="仿宋" w:hAnsi="仿宋" w:eastAsia="仿宋" w:cs="仿宋"/>
          <w:spacing w:val="187"/>
          <w:kern w:val="0"/>
          <w:sz w:val="32"/>
          <w:szCs w:val="32"/>
          <w:fitText w:val="4494" w:id="-1936456960"/>
          <w:lang w:val="en-US" w:eastAsia="zh-CN"/>
        </w:rPr>
        <w:t>一</w:t>
      </w:r>
      <w:r>
        <w:rPr>
          <w:rStyle w:val="13"/>
          <w:rFonts w:hint="eastAsia" w:ascii="仿宋" w:hAnsi="仿宋" w:eastAsia="仿宋" w:cs="仿宋"/>
          <w:spacing w:val="5"/>
          <w:kern w:val="0"/>
          <w:sz w:val="32"/>
          <w:szCs w:val="32"/>
          <w:fitText w:val="4494" w:id="-1936456960"/>
        </w:rPr>
        <w:t>月</w:t>
      </w:r>
    </w:p>
    <w:p>
      <w:pPr>
        <w:widowControl/>
        <w:shd w:val="clear" w:color="auto" w:fill="FFFFFF"/>
        <w:ind w:firstLine="640"/>
        <w:rPr>
          <w:rStyle w:val="13"/>
          <w:rFonts w:ascii="仿宋" w:hAnsi="仿宋" w:eastAsia="仿宋"/>
          <w:sz w:val="28"/>
        </w:rPr>
      </w:pPr>
    </w:p>
    <w:p>
      <w:pPr>
        <w:widowControl/>
        <w:shd w:val="clear" w:color="auto" w:fill="FFFFFF"/>
        <w:ind w:firstLine="640"/>
        <w:rPr>
          <w:rStyle w:val="13"/>
          <w:rFonts w:ascii="仿宋" w:hAnsi="仿宋" w:eastAsia="仿宋"/>
          <w:sz w:val="28"/>
          <w:lang w:val="zh-CN"/>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Style w:val="13"/>
          <w:rFonts w:hint="eastAsia" w:ascii="仿宋_GB2312" w:hAnsi="仿宋_GB2312" w:eastAsia="仿宋_GB2312" w:cs="仿宋_GB2312"/>
          <w:sz w:val="32"/>
          <w:szCs w:val="32"/>
          <w:lang w:val="zh-CN"/>
        </w:rPr>
        <w:t>为</w:t>
      </w:r>
      <w:r>
        <w:rPr>
          <w:rStyle w:val="13"/>
          <w:rFonts w:hint="eastAsia" w:ascii="仿宋_GB2312" w:hAnsi="仿宋_GB2312" w:eastAsia="仿宋_GB2312" w:cs="仿宋_GB2312"/>
          <w:sz w:val="32"/>
          <w:szCs w:val="32"/>
        </w:rPr>
        <w:t>推进我市2</w:t>
      </w:r>
      <w:r>
        <w:rPr>
          <w:rStyle w:val="13"/>
          <w:rFonts w:hint="eastAsia" w:ascii="仿宋_GB2312" w:hAnsi="仿宋_GB2312" w:eastAsia="仿宋_GB2312" w:cs="仿宋_GB2312"/>
          <w:sz w:val="32"/>
          <w:szCs w:val="32"/>
          <w:lang w:val="en-US" w:eastAsia="zh-CN"/>
        </w:rPr>
        <w:t>020</w:t>
      </w:r>
      <w:r>
        <w:rPr>
          <w:rStyle w:val="13"/>
          <w:rFonts w:hint="eastAsia" w:ascii="仿宋_GB2312" w:hAnsi="仿宋_GB2312" w:eastAsia="仿宋_GB2312" w:cs="仿宋_GB2312"/>
          <w:sz w:val="32"/>
          <w:szCs w:val="32"/>
        </w:rPr>
        <w:t>年度高标准农田建设项目验收工作，按照时间节点完成任务，根据《农田建设项目管理办法》（农业农村部令2019年第4号）、《关于印发广东省农业农村厅农田建设项目管理实施办法的通知》（粤农农规〔2020〕4号）、《广东省农业农村厅关于明确农田建设项目竣工验收工作事项的通知》（粤农农函〔2020〕428号）等文件要求，特制订本工作方案：</w:t>
      </w:r>
    </w:p>
    <w:p>
      <w:pPr>
        <w:pStyle w:val="3"/>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ascii="黑体" w:hAnsi="黑体" w:eastAsia="黑体" w:cs="黑体"/>
        </w:rPr>
      </w:pPr>
      <w:r>
        <w:rPr>
          <w:rFonts w:hint="eastAsia" w:ascii="黑体" w:hAnsi="黑体" w:eastAsia="黑体" w:cs="黑体"/>
        </w:rPr>
        <w:t>总体思路及验收依据</w:t>
      </w:r>
    </w:p>
    <w:p>
      <w:pPr>
        <w:pStyle w:val="4"/>
        <w:pageBreakBefore w:val="0"/>
        <w:numPr>
          <w:ilvl w:val="1"/>
          <w:numId w:val="0"/>
        </w:numPr>
        <w:kinsoku/>
        <w:wordWrap/>
        <w:overflowPunct/>
        <w:topLinePunct w:val="0"/>
        <w:autoSpaceDE/>
        <w:autoSpaceDN/>
        <w:bidi w:val="0"/>
        <w:adjustRightInd/>
        <w:snapToGrid/>
        <w:spacing w:before="0" w:after="0" w:line="600" w:lineRule="exact"/>
        <w:ind w:left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总体思路。</w:t>
      </w:r>
    </w:p>
    <w:p>
      <w:pPr>
        <w:pageBreakBefore w:val="0"/>
        <w:widowControl/>
        <w:shd w:val="clear" w:color="auto" w:fill="FFFFFF"/>
        <w:kinsoku/>
        <w:wordWrap/>
        <w:overflowPunct/>
        <w:topLinePunct w:val="0"/>
        <w:autoSpaceDE/>
        <w:autoSpaceDN/>
        <w:bidi w:val="0"/>
        <w:adjustRightInd/>
        <w:snapToGrid/>
        <w:spacing w:line="600" w:lineRule="exact"/>
        <w:ind w:firstLine="640"/>
        <w:textAlignment w:val="auto"/>
        <w:rPr>
          <w:rStyle w:val="13"/>
          <w:rFonts w:ascii="仿宋" w:hAnsi="仿宋" w:eastAsia="仿宋"/>
          <w:sz w:val="28"/>
        </w:rPr>
      </w:pPr>
      <w:r>
        <w:rPr>
          <w:rStyle w:val="13"/>
          <w:rFonts w:hint="eastAsia" w:ascii="仿宋_GB2312" w:hAnsi="仿宋_GB2312" w:eastAsia="仿宋_GB2312" w:cs="仿宋_GB2312"/>
          <w:sz w:val="32"/>
          <w:szCs w:val="32"/>
        </w:rPr>
        <w:t>项目验收实行符合性条件审核和量化评分制。一是拟订项目符合性条件审核表，在现场验收时先对符合性条件进行审核，不符合条件的项目不再进行量化评分；二是拟订现场验收量化验收指标表，对通过符合性条件审核的项目，逐项进行量化评分。最终形成项目合格或项目不合格的结论。</w:t>
      </w:r>
    </w:p>
    <w:p>
      <w:pPr>
        <w:pStyle w:val="4"/>
        <w:pageBreakBefore w:val="0"/>
        <w:numPr>
          <w:ilvl w:val="1"/>
          <w:numId w:val="0"/>
        </w:numPr>
        <w:kinsoku/>
        <w:wordWrap/>
        <w:overflowPunct/>
        <w:topLinePunct w:val="0"/>
        <w:autoSpaceDE/>
        <w:autoSpaceDN/>
        <w:bidi w:val="0"/>
        <w:adjustRightInd/>
        <w:snapToGrid/>
        <w:spacing w:before="0" w:after="0" w:line="600" w:lineRule="exact"/>
        <w:ind w:left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验收依据。</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3"/>
          <w:rFonts w:hint="eastAsia" w:ascii="仿宋_GB2312" w:hAnsi="仿宋_GB2312" w:eastAsia="仿宋_GB2312" w:cs="仿宋_GB2312"/>
          <w:sz w:val="32"/>
          <w:szCs w:val="32"/>
        </w:rPr>
      </w:pPr>
      <w:r>
        <w:rPr>
          <w:rStyle w:val="13"/>
          <w:rFonts w:hint="eastAsia" w:ascii="仿宋_GB2312" w:hAnsi="仿宋_GB2312" w:eastAsia="仿宋_GB2312" w:cs="仿宋_GB2312"/>
          <w:sz w:val="32"/>
          <w:szCs w:val="32"/>
          <w:lang w:val="en-US" w:eastAsia="zh-CN"/>
        </w:rPr>
        <w:t>1.</w:t>
      </w:r>
      <w:r>
        <w:rPr>
          <w:rStyle w:val="13"/>
          <w:rFonts w:hint="eastAsia" w:ascii="仿宋_GB2312" w:hAnsi="仿宋_GB2312" w:eastAsia="仿宋_GB2312" w:cs="仿宋_GB2312"/>
          <w:sz w:val="32"/>
          <w:szCs w:val="32"/>
        </w:rPr>
        <w:t>《农田建设项目管理办法》（农业农村部令2019年第4号）；</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3"/>
          <w:rFonts w:hint="eastAsia" w:ascii="仿宋_GB2312" w:hAnsi="仿宋_GB2312" w:eastAsia="仿宋_GB2312" w:cs="仿宋_GB2312"/>
          <w:sz w:val="32"/>
          <w:szCs w:val="32"/>
        </w:rPr>
      </w:pPr>
      <w:r>
        <w:rPr>
          <w:rStyle w:val="13"/>
          <w:rFonts w:hint="eastAsia" w:ascii="仿宋_GB2312" w:hAnsi="仿宋_GB2312" w:eastAsia="仿宋_GB2312" w:cs="仿宋_GB2312"/>
          <w:sz w:val="32"/>
          <w:szCs w:val="32"/>
          <w:lang w:val="en-US" w:eastAsia="zh-CN"/>
        </w:rPr>
        <w:t>2.</w:t>
      </w:r>
      <w:r>
        <w:rPr>
          <w:rStyle w:val="13"/>
          <w:rFonts w:hint="eastAsia" w:ascii="仿宋_GB2312" w:hAnsi="仿宋_GB2312" w:eastAsia="仿宋_GB2312" w:cs="仿宋_GB2312"/>
          <w:sz w:val="32"/>
          <w:szCs w:val="32"/>
        </w:rPr>
        <w:t>《关于印发广东省农业农村厅农田建设项目管理实施办法的通知》（粤农农规〔2020〕4号）；</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3"/>
          <w:rFonts w:hint="eastAsia" w:ascii="仿宋_GB2312" w:hAnsi="仿宋_GB2312" w:eastAsia="仿宋_GB2312" w:cs="仿宋_GB2312"/>
          <w:sz w:val="32"/>
          <w:szCs w:val="32"/>
          <w:lang w:eastAsia="zh-CN"/>
        </w:rPr>
      </w:pPr>
      <w:r>
        <w:rPr>
          <w:rStyle w:val="13"/>
          <w:rFonts w:hint="eastAsia" w:ascii="仿宋_GB2312" w:hAnsi="仿宋_GB2312" w:eastAsia="仿宋_GB2312" w:cs="仿宋_GB2312"/>
          <w:sz w:val="32"/>
          <w:szCs w:val="32"/>
          <w:lang w:val="en-US" w:eastAsia="zh-CN"/>
        </w:rPr>
        <w:t>3.</w:t>
      </w:r>
      <w:r>
        <w:rPr>
          <w:rStyle w:val="13"/>
          <w:rFonts w:hint="eastAsia" w:ascii="仿宋_GB2312" w:hAnsi="仿宋_GB2312" w:eastAsia="仿宋_GB2312" w:cs="仿宋_GB2312"/>
          <w:sz w:val="32"/>
          <w:szCs w:val="32"/>
        </w:rPr>
        <w:t>《广东省农业农村厅关于明确农田建设项目竣工验收工作事项的通知》（粤农农函〔2020〕428号）</w:t>
      </w:r>
      <w:r>
        <w:rPr>
          <w:rStyle w:val="13"/>
          <w:rFonts w:hint="eastAsia" w:ascii="仿宋_GB2312" w:hAnsi="仿宋_GB2312" w:eastAsia="仿宋_GB2312" w:cs="仿宋_GB2312"/>
          <w:sz w:val="32"/>
          <w:szCs w:val="32"/>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3"/>
          <w:rFonts w:hint="eastAsia" w:ascii="仿宋_GB2312" w:hAnsi="仿宋_GB2312" w:eastAsia="仿宋_GB2312" w:cs="仿宋_GB2312"/>
          <w:sz w:val="32"/>
          <w:szCs w:val="32"/>
        </w:rPr>
      </w:pPr>
      <w:r>
        <w:rPr>
          <w:rStyle w:val="13"/>
          <w:rFonts w:hint="eastAsia" w:ascii="仿宋_GB2312" w:hAnsi="仿宋_GB2312" w:eastAsia="仿宋_GB2312" w:cs="仿宋_GB2312"/>
          <w:sz w:val="32"/>
          <w:szCs w:val="32"/>
          <w:lang w:val="en-US" w:eastAsia="zh-CN"/>
        </w:rPr>
        <w:t>4.</w:t>
      </w:r>
      <w:r>
        <w:rPr>
          <w:rStyle w:val="13"/>
          <w:rFonts w:hint="eastAsia" w:ascii="仿宋_GB2312" w:hAnsi="仿宋_GB2312" w:eastAsia="仿宋_GB2312" w:cs="仿宋_GB2312"/>
          <w:sz w:val="32"/>
          <w:szCs w:val="32"/>
        </w:rPr>
        <w:t>《广东省国土资源厅广东省农业厅关于印发广东省高标准基本农田建设项目验收规程（试行）的通知》粤国土资耕保发〔2012〕190号。</w:t>
      </w:r>
    </w:p>
    <w:p>
      <w:pPr>
        <w:pStyle w:val="3"/>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ascii="黑体" w:hAnsi="黑体" w:eastAsia="黑体" w:cs="黑体"/>
        </w:rPr>
      </w:pPr>
      <w:r>
        <w:rPr>
          <w:rFonts w:hint="eastAsia" w:ascii="黑体" w:hAnsi="黑体" w:eastAsia="黑体" w:cs="黑体"/>
        </w:rPr>
        <w:t>验收程序及日程安排</w:t>
      </w:r>
    </w:p>
    <w:p>
      <w:pPr>
        <w:pStyle w:val="4"/>
        <w:pageBreakBefore w:val="0"/>
        <w:numPr>
          <w:ilvl w:val="1"/>
          <w:numId w:val="0"/>
        </w:numPr>
        <w:kinsoku/>
        <w:wordWrap/>
        <w:overflowPunct/>
        <w:topLinePunct w:val="0"/>
        <w:autoSpaceDE/>
        <w:autoSpaceDN/>
        <w:bidi w:val="0"/>
        <w:adjustRightInd/>
        <w:snapToGrid/>
        <w:spacing w:before="0" w:after="0" w:line="600" w:lineRule="exact"/>
        <w:ind w:left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验收准备阶段。</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3"/>
          <w:rFonts w:hint="eastAsia" w:ascii="仿宋_GB2312" w:hAnsi="仿宋_GB2312" w:eastAsia="仿宋_GB2312" w:cs="仿宋_GB2312"/>
          <w:sz w:val="32"/>
          <w:szCs w:val="32"/>
        </w:rPr>
      </w:pPr>
      <w:r>
        <w:rPr>
          <w:rStyle w:val="13"/>
          <w:rFonts w:hint="eastAsia" w:ascii="仿宋_GB2312" w:hAnsi="仿宋_GB2312" w:eastAsia="仿宋_GB2312" w:cs="仿宋_GB2312"/>
          <w:sz w:val="32"/>
          <w:szCs w:val="32"/>
        </w:rPr>
        <w:t>1.梳理资料及相关文件。收集项目验收相关资料，以及与项目验收、验收有关的依据文件。</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3"/>
          <w:rFonts w:hint="eastAsia" w:ascii="仿宋_GB2312" w:hAnsi="仿宋_GB2312" w:eastAsia="仿宋_GB2312" w:cs="仿宋_GB2312"/>
          <w:sz w:val="32"/>
          <w:szCs w:val="32"/>
        </w:rPr>
      </w:pPr>
      <w:r>
        <w:rPr>
          <w:rStyle w:val="13"/>
          <w:rFonts w:hint="eastAsia" w:ascii="仿宋_GB2312" w:hAnsi="仿宋_GB2312" w:eastAsia="仿宋_GB2312" w:cs="仿宋_GB2312"/>
          <w:sz w:val="32"/>
          <w:szCs w:val="32"/>
        </w:rPr>
        <w:t>2.制订方案。根据项目类别及特点等，结合实际，拟订验收工作思路、验收程序及日程安排、验收内容及要点。</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3"/>
          <w:rFonts w:hint="eastAsia" w:ascii="仿宋_GB2312" w:hAnsi="仿宋_GB2312" w:eastAsia="仿宋_GB2312" w:cs="仿宋_GB2312"/>
          <w:sz w:val="32"/>
          <w:szCs w:val="32"/>
        </w:rPr>
      </w:pPr>
      <w:r>
        <w:rPr>
          <w:rStyle w:val="13"/>
          <w:rFonts w:hint="eastAsia" w:ascii="仿宋_GB2312" w:hAnsi="仿宋_GB2312" w:eastAsia="仿宋_GB2312" w:cs="仿宋_GB2312"/>
          <w:sz w:val="32"/>
          <w:szCs w:val="32"/>
        </w:rPr>
        <w:t>3.抽选专家。从农田建设项目专家库中抽取相关专业专家，组成项目验收专家组。</w:t>
      </w:r>
    </w:p>
    <w:p>
      <w:pPr>
        <w:pStyle w:val="4"/>
        <w:pageBreakBefore w:val="0"/>
        <w:numPr>
          <w:ilvl w:val="1"/>
          <w:numId w:val="0"/>
        </w:numPr>
        <w:kinsoku/>
        <w:wordWrap/>
        <w:overflowPunct/>
        <w:topLinePunct w:val="0"/>
        <w:autoSpaceDE/>
        <w:autoSpaceDN/>
        <w:bidi w:val="0"/>
        <w:adjustRightInd/>
        <w:snapToGrid/>
        <w:spacing w:before="0" w:after="0" w:line="600" w:lineRule="exact"/>
        <w:ind w:left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项目验收阶段。</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3"/>
          <w:rFonts w:hint="eastAsia" w:ascii="仿宋_GB2312" w:hAnsi="仿宋_GB2312" w:eastAsia="仿宋_GB2312" w:cs="仿宋_GB2312"/>
          <w:sz w:val="32"/>
          <w:szCs w:val="32"/>
        </w:rPr>
      </w:pPr>
      <w:r>
        <w:rPr>
          <w:rStyle w:val="13"/>
          <w:rFonts w:hint="eastAsia" w:ascii="仿宋_GB2312" w:hAnsi="仿宋_GB2312" w:eastAsia="仿宋_GB2312" w:cs="仿宋_GB2312"/>
          <w:sz w:val="32"/>
          <w:szCs w:val="32"/>
        </w:rPr>
        <w:t>1.专家培训。验收开始前对专家进行政策和业务培训，讲解项目验收有关政策和纪律要求，明确验收任务和责任。</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3"/>
          <w:rFonts w:hint="eastAsia" w:ascii="仿宋_GB2312" w:hAnsi="仿宋_GB2312" w:eastAsia="仿宋_GB2312" w:cs="仿宋_GB2312"/>
          <w:sz w:val="32"/>
          <w:szCs w:val="32"/>
        </w:rPr>
      </w:pPr>
      <w:r>
        <w:rPr>
          <w:rStyle w:val="13"/>
          <w:rFonts w:hint="eastAsia" w:ascii="仿宋_GB2312" w:hAnsi="仿宋_GB2312" w:eastAsia="仿宋_GB2312" w:cs="仿宋_GB2312"/>
          <w:sz w:val="32"/>
          <w:szCs w:val="32"/>
        </w:rPr>
        <w:t>2.现场验收。派出验收组赴项目建设现场进行实地考察。验收采取“听、查、看、量、访、议”相结合的方式进行验收。“听”即听取项目建设单位、监理单位和施工单位汇报，审查项目决算和资金审计情况报告，管护制度和管护责任落实等；“看”即察看项目现场，检验工程建设和运行情况；“量”即按照一定比例（原则上不低于20%的工程量）对照项目竣工图纸进行实地丈量，并做好现场核查登记；“访”即访问项目区群众，开展满意度调查问卷调查；“议”即验收组对验收情况进行评议打分。</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3"/>
          <w:rFonts w:hint="eastAsia" w:ascii="仿宋_GB2312" w:hAnsi="仿宋_GB2312" w:eastAsia="仿宋_GB2312" w:cs="仿宋_GB2312"/>
          <w:sz w:val="32"/>
          <w:szCs w:val="32"/>
        </w:rPr>
      </w:pPr>
      <w:r>
        <w:rPr>
          <w:rStyle w:val="13"/>
          <w:rFonts w:hint="eastAsia" w:ascii="仿宋_GB2312" w:hAnsi="仿宋_GB2312" w:eastAsia="仿宋_GB2312" w:cs="仿宋_GB2312"/>
          <w:sz w:val="32"/>
          <w:szCs w:val="32"/>
        </w:rPr>
        <w:t>3.询问答疑。验收专家针对验收项目提出问题，项目建设单位、施工单位、监理单位、设计单位和复核单位等提供补充说明或证明某一方面事实的材料，或者进行相关解释说明。</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3"/>
          <w:rFonts w:hint="eastAsia" w:ascii="仿宋_GB2312" w:hAnsi="仿宋_GB2312" w:eastAsia="仿宋_GB2312" w:cs="仿宋_GB2312"/>
          <w:sz w:val="32"/>
          <w:szCs w:val="32"/>
        </w:rPr>
      </w:pPr>
      <w:r>
        <w:rPr>
          <w:rStyle w:val="13"/>
          <w:rFonts w:hint="eastAsia" w:ascii="仿宋_GB2312" w:hAnsi="仿宋_GB2312" w:eastAsia="仿宋_GB2312" w:cs="仿宋_GB2312"/>
          <w:sz w:val="32"/>
          <w:szCs w:val="32"/>
        </w:rPr>
        <w:t>4.综合评价。验收组综合上述阶段的验收成果，进行综合分析判断，形成对项目结论的综合性评价。</w:t>
      </w:r>
    </w:p>
    <w:p>
      <w:pPr>
        <w:pStyle w:val="4"/>
        <w:pageBreakBefore w:val="0"/>
        <w:numPr>
          <w:ilvl w:val="1"/>
          <w:numId w:val="0"/>
        </w:numPr>
        <w:kinsoku/>
        <w:wordWrap/>
        <w:overflowPunct/>
        <w:topLinePunct w:val="0"/>
        <w:autoSpaceDE/>
        <w:autoSpaceDN/>
        <w:bidi w:val="0"/>
        <w:adjustRightInd/>
        <w:snapToGrid/>
        <w:spacing w:before="0" w:after="0" w:line="600" w:lineRule="exact"/>
        <w:ind w:left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形成结论及验收完成阶段。</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3"/>
          <w:rFonts w:hint="eastAsia" w:ascii="仿宋_GB2312" w:hAnsi="仿宋_GB2312" w:eastAsia="仿宋_GB2312" w:cs="仿宋_GB2312"/>
          <w:sz w:val="32"/>
          <w:szCs w:val="32"/>
        </w:rPr>
      </w:pPr>
      <w:r>
        <w:rPr>
          <w:rStyle w:val="13"/>
          <w:rFonts w:hint="eastAsia" w:ascii="仿宋_GB2312" w:hAnsi="仿宋_GB2312" w:eastAsia="仿宋_GB2312" w:cs="仿宋_GB2312"/>
          <w:sz w:val="32"/>
          <w:szCs w:val="32"/>
        </w:rPr>
        <w:t>1.整理结论表格。验收专家根据验收项目具体情况，对照项目验收结论有关表格，逐项对项目各项成果进行打分，验收结论分为“优秀”、“良好”、“合格”和“不合格”等四类，90分以上为优秀，80至90分为良好，60至79分为合格，60分以下为不合格。评分依据详见《广东省农田建设竣工项目验收评分表》。验收不合格的项目以及验收时发现的问题，由项目建设单位、施工单位按验收时提出的要求期限进行整改，整改完成后报市级农业农村部门复核确认，整改期原则上从下达整改通知书起不得超过一个月。对存在的问题无法整改或整改后仍达不到要求的不合格项目，应按规定程序终止项目实施。</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3"/>
          <w:rFonts w:hint="eastAsia" w:ascii="仿宋_GB2312" w:hAnsi="仿宋_GB2312" w:eastAsia="仿宋_GB2312" w:cs="仿宋_GB2312"/>
          <w:sz w:val="32"/>
          <w:szCs w:val="32"/>
        </w:rPr>
      </w:pPr>
      <w:r>
        <w:rPr>
          <w:rStyle w:val="13"/>
          <w:rFonts w:hint="eastAsia" w:ascii="仿宋_GB2312" w:hAnsi="仿宋_GB2312" w:eastAsia="仿宋_GB2312" w:cs="仿宋_GB2312"/>
          <w:sz w:val="32"/>
          <w:szCs w:val="32"/>
        </w:rPr>
        <w:t>2.结论复核。市农业农村局对专家形成的项目验收意见结论表初稿进行复核。在不改变专家本意的情况下，对表格格式问题和内容散乱等进行调整修正；在同专家沟通一致的情况下，对专家表述不完整、不清晰或政策把握有偏差的问题进行相应修改完善。</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3"/>
          <w:rFonts w:hint="eastAsia" w:ascii="仿宋_GB2312" w:hAnsi="仿宋_GB2312" w:eastAsia="仿宋_GB2312" w:cs="仿宋_GB2312"/>
          <w:sz w:val="32"/>
          <w:szCs w:val="32"/>
        </w:rPr>
      </w:pPr>
      <w:r>
        <w:rPr>
          <w:rStyle w:val="13"/>
          <w:rFonts w:hint="eastAsia" w:ascii="仿宋_GB2312" w:hAnsi="仿宋_GB2312" w:eastAsia="仿宋_GB2312" w:cs="仿宋_GB2312"/>
          <w:sz w:val="32"/>
          <w:szCs w:val="32"/>
        </w:rPr>
        <w:t>3.专家签名。项目验收最终结论有关表格定稿后，由参与验收的专家进行签名确认，对验收意见负责。</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3"/>
          <w:rFonts w:hint="eastAsia" w:ascii="仿宋_GB2312" w:hAnsi="仿宋_GB2312" w:eastAsia="仿宋_GB2312" w:cs="仿宋_GB2312"/>
          <w:sz w:val="32"/>
          <w:szCs w:val="32"/>
        </w:rPr>
      </w:pPr>
      <w:r>
        <w:rPr>
          <w:rStyle w:val="13"/>
          <w:rFonts w:hint="eastAsia" w:ascii="仿宋_GB2312" w:hAnsi="仿宋_GB2312" w:eastAsia="仿宋_GB2312" w:cs="仿宋_GB2312"/>
          <w:sz w:val="32"/>
          <w:szCs w:val="32"/>
        </w:rPr>
        <w:t>4.市农业农村局根据项目验收结论和有关表格情况，出具竣工项目通过验收的批复。在确认项目验收资料及验收时发现的问题已按专家验收意见修改完善后，正式发函向提交项目验收的县（市、区）确认项目合格。</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3"/>
          <w:rFonts w:hint="eastAsia" w:ascii="仿宋_GB2312" w:hAnsi="仿宋_GB2312" w:eastAsia="仿宋_GB2312" w:cs="仿宋_GB2312"/>
          <w:sz w:val="32"/>
          <w:szCs w:val="32"/>
        </w:rPr>
      </w:pPr>
      <w:r>
        <w:rPr>
          <w:rStyle w:val="13"/>
          <w:rFonts w:hint="eastAsia" w:ascii="仿宋_GB2312" w:hAnsi="仿宋_GB2312" w:eastAsia="仿宋_GB2312" w:cs="仿宋_GB2312"/>
          <w:sz w:val="32"/>
          <w:szCs w:val="32"/>
        </w:rPr>
        <w:t>5</w:t>
      </w:r>
      <w:r>
        <w:rPr>
          <w:rStyle w:val="13"/>
          <w:rFonts w:hint="eastAsia" w:ascii="仿宋_GB2312" w:hAnsi="仿宋_GB2312" w:eastAsia="仿宋_GB2312" w:cs="仿宋_GB2312"/>
          <w:sz w:val="32"/>
          <w:szCs w:val="32"/>
          <w:lang w:val="en-US" w:eastAsia="zh-CN"/>
        </w:rPr>
        <w:t>.</w:t>
      </w:r>
      <w:r>
        <w:rPr>
          <w:rStyle w:val="13"/>
          <w:rFonts w:hint="eastAsia" w:ascii="仿宋_GB2312" w:hAnsi="仿宋_GB2312" w:eastAsia="仿宋_GB2312" w:cs="仿宋_GB2312"/>
          <w:sz w:val="32"/>
          <w:szCs w:val="32"/>
        </w:rPr>
        <w:t>项目公示。在完成项目验收并确认项目合格后，市农业农村局按有关规定将项目验收标准、程序和结果等情况进行公示。</w:t>
      </w:r>
    </w:p>
    <w:p>
      <w:pPr>
        <w:pStyle w:val="3"/>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ascii="黑体" w:hAnsi="黑体" w:eastAsia="黑体" w:cs="黑体"/>
        </w:rPr>
      </w:pPr>
      <w:r>
        <w:rPr>
          <w:rFonts w:hint="eastAsia" w:ascii="黑体" w:hAnsi="黑体" w:eastAsia="黑体" w:cs="黑体"/>
        </w:rPr>
        <w:t>验收内容及要点</w:t>
      </w:r>
    </w:p>
    <w:p>
      <w:pPr>
        <w:pStyle w:val="4"/>
        <w:pageBreakBefore w:val="0"/>
        <w:numPr>
          <w:ilvl w:val="1"/>
          <w:numId w:val="0"/>
        </w:numPr>
        <w:kinsoku/>
        <w:wordWrap/>
        <w:overflowPunct/>
        <w:topLinePunct w:val="0"/>
        <w:autoSpaceDE/>
        <w:autoSpaceDN/>
        <w:bidi w:val="0"/>
        <w:adjustRightInd/>
        <w:snapToGrid/>
        <w:spacing w:before="0" w:after="0" w:line="600" w:lineRule="exact"/>
        <w:ind w:left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验收项目表</w:t>
      </w:r>
    </w:p>
    <w:tbl>
      <w:tblPr>
        <w:tblStyle w:val="8"/>
        <w:tblW w:w="5000" w:type="pct"/>
        <w:tblInd w:w="0" w:type="dxa"/>
        <w:tblLayout w:type="fixed"/>
        <w:tblCellMar>
          <w:top w:w="0" w:type="dxa"/>
          <w:left w:w="0" w:type="dxa"/>
          <w:bottom w:w="0" w:type="dxa"/>
          <w:right w:w="0" w:type="dxa"/>
        </w:tblCellMar>
      </w:tblPr>
      <w:tblGrid>
        <w:gridCol w:w="348"/>
        <w:gridCol w:w="828"/>
        <w:gridCol w:w="6928"/>
        <w:gridCol w:w="232"/>
      </w:tblGrid>
      <w:tr>
        <w:tblPrEx>
          <w:tblCellMar>
            <w:top w:w="0" w:type="dxa"/>
            <w:left w:w="0" w:type="dxa"/>
            <w:bottom w:w="0" w:type="dxa"/>
            <w:right w:w="0" w:type="dxa"/>
          </w:tblCellMar>
        </w:tblPrEx>
        <w:trPr>
          <w:trHeight w:val="644" w:hRule="exact"/>
        </w:trPr>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仿宋" w:hAnsi="仿宋" w:eastAsia="仿宋" w:cs="仿宋"/>
                <w:b/>
                <w:color w:val="000000"/>
                <w:kern w:val="0"/>
                <w:szCs w:val="21"/>
                <w:lang w:bidi="ar"/>
              </w:rPr>
            </w:pPr>
            <w:r>
              <w:rPr>
                <w:rFonts w:hint="eastAsia" w:ascii="仿宋" w:hAnsi="仿宋" w:eastAsia="仿宋" w:cs="仿宋"/>
                <w:b/>
                <w:color w:val="000000"/>
                <w:kern w:val="0"/>
                <w:szCs w:val="21"/>
                <w:lang w:bidi="ar"/>
              </w:rPr>
              <w:t>序</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仿宋" w:hAnsi="仿宋" w:eastAsia="仿宋" w:cs="仿宋"/>
                <w:b/>
                <w:color w:val="000000"/>
                <w:szCs w:val="21"/>
              </w:rPr>
            </w:pPr>
            <w:r>
              <w:rPr>
                <w:rFonts w:hint="eastAsia" w:ascii="仿宋" w:hAnsi="仿宋" w:eastAsia="仿宋" w:cs="仿宋"/>
                <w:b/>
                <w:color w:val="000000"/>
                <w:kern w:val="0"/>
                <w:szCs w:val="21"/>
                <w:lang w:bidi="ar"/>
              </w:rPr>
              <w:t>号</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仿宋" w:hAnsi="仿宋" w:eastAsia="仿宋" w:cs="仿宋"/>
                <w:b/>
                <w:color w:val="000000"/>
                <w:kern w:val="0"/>
                <w:szCs w:val="21"/>
                <w:lang w:bidi="ar"/>
              </w:rPr>
            </w:pPr>
            <w:r>
              <w:rPr>
                <w:rFonts w:hint="eastAsia" w:ascii="仿宋" w:hAnsi="仿宋" w:eastAsia="仿宋" w:cs="仿宋"/>
                <w:b/>
                <w:color w:val="000000"/>
                <w:kern w:val="0"/>
                <w:szCs w:val="21"/>
                <w:lang w:bidi="ar"/>
              </w:rPr>
              <w:t>县</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仿宋" w:hAnsi="仿宋" w:eastAsia="仿宋" w:cs="仿宋"/>
                <w:b/>
                <w:color w:val="000000"/>
                <w:szCs w:val="21"/>
              </w:rPr>
            </w:pPr>
            <w:r>
              <w:rPr>
                <w:rFonts w:hint="eastAsia" w:ascii="仿宋" w:hAnsi="仿宋" w:eastAsia="仿宋" w:cs="仿宋"/>
                <w:b/>
                <w:color w:val="000000"/>
                <w:kern w:val="0"/>
                <w:szCs w:val="21"/>
                <w:lang w:bidi="ar"/>
              </w:rPr>
              <w:t>区</w:t>
            </w:r>
          </w:p>
        </w:tc>
        <w:tc>
          <w:tcPr>
            <w:tcW w:w="41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仿宋" w:hAnsi="仿宋" w:eastAsia="仿宋" w:cs="仿宋"/>
                <w:b/>
                <w:color w:val="000000"/>
                <w:szCs w:val="21"/>
              </w:rPr>
            </w:pPr>
            <w:r>
              <w:rPr>
                <w:rFonts w:hint="eastAsia" w:ascii="仿宋" w:hAnsi="仿宋" w:eastAsia="仿宋" w:cs="仿宋"/>
                <w:b/>
                <w:color w:val="000000"/>
                <w:kern w:val="0"/>
                <w:szCs w:val="21"/>
                <w:lang w:bidi="ar"/>
              </w:rPr>
              <w:t>项目名称</w:t>
            </w: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仿宋" w:hAnsi="仿宋" w:eastAsia="仿宋" w:cs="仿宋"/>
                <w:b/>
                <w:color w:val="000000"/>
                <w:kern w:val="0"/>
                <w:szCs w:val="21"/>
                <w:lang w:bidi="ar"/>
              </w:rPr>
            </w:pPr>
            <w:r>
              <w:rPr>
                <w:rFonts w:hint="eastAsia" w:ascii="仿宋" w:hAnsi="仿宋" w:eastAsia="仿宋" w:cs="仿宋"/>
                <w:b/>
                <w:color w:val="000000"/>
                <w:kern w:val="0"/>
                <w:szCs w:val="21"/>
                <w:lang w:bidi="ar"/>
              </w:rPr>
              <w:t>备</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仿宋" w:hAnsi="仿宋" w:eastAsia="仿宋" w:cs="仿宋"/>
                <w:b/>
                <w:color w:val="000000"/>
                <w:szCs w:val="21"/>
              </w:rPr>
            </w:pPr>
            <w:r>
              <w:rPr>
                <w:rFonts w:hint="eastAsia" w:ascii="仿宋" w:hAnsi="仿宋" w:eastAsia="仿宋" w:cs="仿宋"/>
                <w:b/>
                <w:color w:val="000000"/>
                <w:kern w:val="0"/>
                <w:szCs w:val="21"/>
                <w:lang w:bidi="ar"/>
              </w:rPr>
              <w:t>注</w:t>
            </w:r>
          </w:p>
        </w:tc>
      </w:tr>
      <w:tr>
        <w:tblPrEx>
          <w:tblCellMar>
            <w:top w:w="0" w:type="dxa"/>
            <w:left w:w="0" w:type="dxa"/>
            <w:bottom w:w="0" w:type="dxa"/>
            <w:right w:w="0" w:type="dxa"/>
          </w:tblCellMar>
        </w:tblPrEx>
        <w:trPr>
          <w:trHeight w:val="935" w:hRule="exact"/>
        </w:trPr>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1</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kern w:val="0"/>
                <w:szCs w:val="21"/>
                <w:lang w:val="en-US" w:eastAsia="zh-CN" w:bidi="ar"/>
              </w:rPr>
            </w:pPr>
            <w:r>
              <w:rPr>
                <w:rFonts w:hint="eastAsia" w:ascii="仿宋" w:hAnsi="仿宋" w:eastAsia="仿宋" w:cs="仿宋"/>
                <w:color w:val="000000"/>
                <w:kern w:val="0"/>
                <w:szCs w:val="21"/>
                <w:lang w:bidi="ar"/>
              </w:rPr>
              <w:t>红海湾经济开发区</w:t>
            </w:r>
          </w:p>
        </w:tc>
        <w:tc>
          <w:tcPr>
            <w:tcW w:w="41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2020年汕尾市红海湾经济开发区高效节水项目</w:t>
            </w: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b/>
                <w:color w:val="000000"/>
                <w:szCs w:val="21"/>
              </w:rPr>
            </w:pPr>
          </w:p>
        </w:tc>
      </w:tr>
      <w:tr>
        <w:tblPrEx>
          <w:tblCellMar>
            <w:top w:w="0" w:type="dxa"/>
            <w:left w:w="0" w:type="dxa"/>
            <w:bottom w:w="0" w:type="dxa"/>
            <w:right w:w="0" w:type="dxa"/>
          </w:tblCellMar>
        </w:tblPrEx>
        <w:trPr>
          <w:trHeight w:val="454" w:hRule="exact"/>
        </w:trPr>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szCs w:val="21"/>
                <w:lang w:eastAsia="zh-CN"/>
              </w:rPr>
            </w:pPr>
            <w:r>
              <w:rPr>
                <w:rFonts w:hint="eastAsia" w:ascii="仿宋" w:hAnsi="仿宋" w:eastAsia="仿宋" w:cs="仿宋"/>
                <w:color w:val="000000"/>
                <w:kern w:val="0"/>
                <w:szCs w:val="21"/>
                <w:lang w:val="en-US" w:eastAsia="zh-CN" w:bidi="ar"/>
              </w:rPr>
              <w:t>2</w:t>
            </w:r>
          </w:p>
        </w:tc>
        <w:tc>
          <w:tcPr>
            <w:tcW w:w="496"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海</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丰</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县</w:t>
            </w:r>
          </w:p>
        </w:tc>
        <w:tc>
          <w:tcPr>
            <w:tcW w:w="41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2020年度汕尾市海丰县赤坑镇溪金村等2个村高标准农田建设项目</w:t>
            </w: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b/>
                <w:color w:val="000000"/>
                <w:szCs w:val="21"/>
              </w:rPr>
            </w:pPr>
          </w:p>
        </w:tc>
      </w:tr>
      <w:tr>
        <w:tblPrEx>
          <w:tblCellMar>
            <w:top w:w="0" w:type="dxa"/>
            <w:left w:w="0" w:type="dxa"/>
            <w:bottom w:w="0" w:type="dxa"/>
            <w:right w:w="0" w:type="dxa"/>
          </w:tblCellMar>
        </w:tblPrEx>
        <w:trPr>
          <w:trHeight w:val="454" w:hRule="exact"/>
        </w:trPr>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szCs w:val="21"/>
                <w:lang w:eastAsia="zh-CN"/>
              </w:rPr>
            </w:pPr>
            <w:r>
              <w:rPr>
                <w:rFonts w:hint="eastAsia" w:ascii="仿宋" w:hAnsi="仿宋" w:eastAsia="仿宋" w:cs="仿宋"/>
                <w:color w:val="000000"/>
                <w:kern w:val="0"/>
                <w:szCs w:val="21"/>
                <w:lang w:val="en-US" w:eastAsia="zh-CN" w:bidi="ar"/>
              </w:rPr>
              <w:t>3</w:t>
            </w:r>
          </w:p>
        </w:tc>
        <w:tc>
          <w:tcPr>
            <w:tcW w:w="496"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000000"/>
                <w:szCs w:val="21"/>
              </w:rPr>
            </w:pPr>
          </w:p>
        </w:tc>
        <w:tc>
          <w:tcPr>
            <w:tcW w:w="41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2020年度汕尾市海丰县海城镇高效节水灌溉建设项目</w:t>
            </w: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b/>
                <w:color w:val="000000"/>
                <w:szCs w:val="21"/>
              </w:rPr>
            </w:pPr>
          </w:p>
        </w:tc>
      </w:tr>
      <w:tr>
        <w:tblPrEx>
          <w:tblCellMar>
            <w:top w:w="0" w:type="dxa"/>
            <w:left w:w="0" w:type="dxa"/>
            <w:bottom w:w="0" w:type="dxa"/>
            <w:right w:w="0" w:type="dxa"/>
          </w:tblCellMar>
        </w:tblPrEx>
        <w:trPr>
          <w:trHeight w:val="454" w:hRule="exact"/>
        </w:trPr>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szCs w:val="21"/>
                <w:lang w:eastAsia="zh-CN"/>
              </w:rPr>
            </w:pPr>
            <w:r>
              <w:rPr>
                <w:rFonts w:hint="eastAsia" w:ascii="仿宋" w:hAnsi="仿宋" w:eastAsia="仿宋" w:cs="仿宋"/>
                <w:color w:val="000000"/>
                <w:kern w:val="0"/>
                <w:szCs w:val="21"/>
                <w:lang w:val="en-US" w:eastAsia="zh-CN" w:bidi="ar"/>
              </w:rPr>
              <w:t>4</w:t>
            </w:r>
          </w:p>
        </w:tc>
        <w:tc>
          <w:tcPr>
            <w:tcW w:w="496"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000000"/>
                <w:szCs w:val="21"/>
              </w:rPr>
            </w:pPr>
          </w:p>
        </w:tc>
        <w:tc>
          <w:tcPr>
            <w:tcW w:w="41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2020年度汕尾市海丰县城东镇高效节水灌溉建设项目</w:t>
            </w: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b/>
                <w:color w:val="000000"/>
                <w:szCs w:val="21"/>
              </w:rPr>
            </w:pPr>
          </w:p>
        </w:tc>
      </w:tr>
      <w:tr>
        <w:tblPrEx>
          <w:tblCellMar>
            <w:top w:w="0" w:type="dxa"/>
            <w:left w:w="0" w:type="dxa"/>
            <w:bottom w:w="0" w:type="dxa"/>
            <w:right w:w="0" w:type="dxa"/>
          </w:tblCellMar>
        </w:tblPrEx>
        <w:trPr>
          <w:trHeight w:val="454" w:hRule="exact"/>
        </w:trPr>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szCs w:val="21"/>
                <w:lang w:eastAsia="zh-CN"/>
              </w:rPr>
            </w:pPr>
            <w:r>
              <w:rPr>
                <w:rFonts w:hint="eastAsia" w:ascii="仿宋" w:hAnsi="仿宋" w:eastAsia="仿宋" w:cs="仿宋"/>
                <w:color w:val="000000"/>
                <w:kern w:val="0"/>
                <w:szCs w:val="21"/>
                <w:lang w:val="en-US" w:eastAsia="zh-CN" w:bidi="ar"/>
              </w:rPr>
              <w:t>5</w:t>
            </w:r>
          </w:p>
        </w:tc>
        <w:tc>
          <w:tcPr>
            <w:tcW w:w="496"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000000"/>
                <w:szCs w:val="21"/>
              </w:rPr>
            </w:pPr>
          </w:p>
        </w:tc>
        <w:tc>
          <w:tcPr>
            <w:tcW w:w="41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2020年度汕尾市海丰县联安镇友爱村等5个村高标准农田建设项目</w:t>
            </w: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000000"/>
                <w:szCs w:val="21"/>
              </w:rPr>
            </w:pPr>
          </w:p>
        </w:tc>
      </w:tr>
      <w:tr>
        <w:tblPrEx>
          <w:tblCellMar>
            <w:top w:w="0" w:type="dxa"/>
            <w:left w:w="0" w:type="dxa"/>
            <w:bottom w:w="0" w:type="dxa"/>
            <w:right w:w="0" w:type="dxa"/>
          </w:tblCellMar>
        </w:tblPrEx>
        <w:trPr>
          <w:trHeight w:val="454" w:hRule="exact"/>
        </w:trPr>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szCs w:val="21"/>
                <w:lang w:eastAsia="zh-CN"/>
              </w:rPr>
            </w:pPr>
            <w:r>
              <w:rPr>
                <w:rFonts w:hint="eastAsia" w:ascii="仿宋" w:hAnsi="仿宋" w:eastAsia="仿宋" w:cs="仿宋"/>
                <w:color w:val="000000"/>
                <w:kern w:val="0"/>
                <w:szCs w:val="21"/>
                <w:lang w:val="en-US" w:eastAsia="zh-CN" w:bidi="ar"/>
              </w:rPr>
              <w:t>6</w:t>
            </w:r>
          </w:p>
        </w:tc>
        <w:tc>
          <w:tcPr>
            <w:tcW w:w="496"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000000"/>
                <w:szCs w:val="21"/>
              </w:rPr>
            </w:pPr>
          </w:p>
        </w:tc>
        <w:tc>
          <w:tcPr>
            <w:tcW w:w="41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2020年度汕尾市海丰县公平镇高标准农田建设项目</w:t>
            </w: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000000"/>
                <w:szCs w:val="21"/>
              </w:rPr>
            </w:pPr>
          </w:p>
        </w:tc>
      </w:tr>
      <w:tr>
        <w:tblPrEx>
          <w:tblCellMar>
            <w:top w:w="0" w:type="dxa"/>
            <w:left w:w="0" w:type="dxa"/>
            <w:bottom w:w="0" w:type="dxa"/>
            <w:right w:w="0" w:type="dxa"/>
          </w:tblCellMar>
        </w:tblPrEx>
        <w:trPr>
          <w:trHeight w:val="1047" w:hRule="exact"/>
        </w:trPr>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szCs w:val="21"/>
                <w:lang w:eastAsia="zh-CN"/>
              </w:rPr>
            </w:pPr>
            <w:r>
              <w:rPr>
                <w:rFonts w:hint="eastAsia" w:ascii="仿宋" w:hAnsi="仿宋" w:eastAsia="仿宋" w:cs="仿宋"/>
                <w:color w:val="000000"/>
                <w:kern w:val="0"/>
                <w:szCs w:val="21"/>
                <w:lang w:bidi="ar"/>
              </w:rPr>
              <w:t>7</w:t>
            </w:r>
          </w:p>
        </w:tc>
        <w:tc>
          <w:tcPr>
            <w:tcW w:w="496"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000000"/>
                <w:szCs w:val="21"/>
                <w:highlight w:val="none"/>
              </w:rPr>
            </w:pPr>
          </w:p>
        </w:tc>
        <w:tc>
          <w:tcPr>
            <w:tcW w:w="41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2020年度汕尾市海丰县赤坑镇社美村等5个村高标准农田建设项目(补建2016年度)</w:t>
            </w: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000000"/>
                <w:szCs w:val="21"/>
              </w:rPr>
            </w:pPr>
          </w:p>
        </w:tc>
      </w:tr>
      <w:tr>
        <w:tblPrEx>
          <w:tblCellMar>
            <w:top w:w="0" w:type="dxa"/>
            <w:left w:w="0" w:type="dxa"/>
            <w:bottom w:w="0" w:type="dxa"/>
            <w:right w:w="0" w:type="dxa"/>
          </w:tblCellMar>
        </w:tblPrEx>
        <w:trPr>
          <w:trHeight w:val="454" w:hRule="exact"/>
        </w:trPr>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8</w:t>
            </w:r>
          </w:p>
        </w:tc>
        <w:tc>
          <w:tcPr>
            <w:tcW w:w="496"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000000"/>
                <w:szCs w:val="21"/>
              </w:rPr>
            </w:pPr>
          </w:p>
        </w:tc>
        <w:tc>
          <w:tcPr>
            <w:tcW w:w="41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2020年度汕尾市海丰县赤坑镇吉屿村等2个村高标准农田建设项目</w:t>
            </w: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000000"/>
                <w:szCs w:val="21"/>
              </w:rPr>
            </w:pPr>
          </w:p>
        </w:tc>
      </w:tr>
      <w:tr>
        <w:tblPrEx>
          <w:tblCellMar>
            <w:top w:w="0" w:type="dxa"/>
            <w:left w:w="0" w:type="dxa"/>
            <w:bottom w:w="0" w:type="dxa"/>
            <w:right w:w="0" w:type="dxa"/>
          </w:tblCellMar>
        </w:tblPrEx>
        <w:trPr>
          <w:trHeight w:val="454" w:hRule="exact"/>
        </w:trPr>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9</w:t>
            </w:r>
          </w:p>
        </w:tc>
        <w:tc>
          <w:tcPr>
            <w:tcW w:w="496"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000000"/>
                <w:szCs w:val="21"/>
              </w:rPr>
            </w:pPr>
          </w:p>
        </w:tc>
        <w:tc>
          <w:tcPr>
            <w:tcW w:w="41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2020年度汕尾市海丰县联安镇联北村等5个村高标准农田建设项目</w:t>
            </w: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000000"/>
                <w:szCs w:val="21"/>
              </w:rPr>
            </w:pPr>
          </w:p>
        </w:tc>
      </w:tr>
      <w:tr>
        <w:tblPrEx>
          <w:tblCellMar>
            <w:top w:w="0" w:type="dxa"/>
            <w:left w:w="0" w:type="dxa"/>
            <w:bottom w:w="0" w:type="dxa"/>
            <w:right w:w="0" w:type="dxa"/>
          </w:tblCellMar>
        </w:tblPrEx>
        <w:trPr>
          <w:trHeight w:val="439" w:hRule="exact"/>
        </w:trPr>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val="en-US" w:eastAsia="zh-CN" w:bidi="ar"/>
              </w:rPr>
              <w:t>10</w:t>
            </w:r>
          </w:p>
        </w:tc>
        <w:tc>
          <w:tcPr>
            <w:tcW w:w="496"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000000"/>
                <w:szCs w:val="21"/>
              </w:rPr>
            </w:pPr>
          </w:p>
        </w:tc>
        <w:tc>
          <w:tcPr>
            <w:tcW w:w="41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2020年度汕尾市海丰县平东镇高效节水灌溉建设项目</w:t>
            </w: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000000"/>
                <w:szCs w:val="21"/>
              </w:rPr>
            </w:pPr>
          </w:p>
        </w:tc>
      </w:tr>
      <w:tr>
        <w:tblPrEx>
          <w:tblCellMar>
            <w:top w:w="0" w:type="dxa"/>
            <w:left w:w="0" w:type="dxa"/>
            <w:bottom w:w="0" w:type="dxa"/>
            <w:right w:w="0" w:type="dxa"/>
          </w:tblCellMar>
        </w:tblPrEx>
        <w:trPr>
          <w:trHeight w:val="439" w:hRule="exact"/>
        </w:trPr>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11</w:t>
            </w:r>
          </w:p>
        </w:tc>
        <w:tc>
          <w:tcPr>
            <w:tcW w:w="496"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000000"/>
                <w:szCs w:val="21"/>
              </w:rPr>
            </w:pPr>
          </w:p>
        </w:tc>
        <w:tc>
          <w:tcPr>
            <w:tcW w:w="41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2020年度汕尾市大湖镇高标准农田建设项目</w:t>
            </w: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000000"/>
                <w:szCs w:val="21"/>
              </w:rPr>
            </w:pPr>
          </w:p>
        </w:tc>
      </w:tr>
      <w:tr>
        <w:tblPrEx>
          <w:tblCellMar>
            <w:top w:w="0" w:type="dxa"/>
            <w:left w:w="0" w:type="dxa"/>
            <w:bottom w:w="0" w:type="dxa"/>
            <w:right w:w="0" w:type="dxa"/>
          </w:tblCellMar>
        </w:tblPrEx>
        <w:trPr>
          <w:trHeight w:val="454" w:hRule="exact"/>
        </w:trPr>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color w:val="000000"/>
                <w:szCs w:val="21"/>
                <w:lang w:val="en-US" w:eastAsia="zh-CN"/>
              </w:rPr>
            </w:pPr>
            <w:r>
              <w:rPr>
                <w:rFonts w:hint="eastAsia" w:ascii="仿宋" w:hAnsi="仿宋" w:eastAsia="仿宋" w:cs="仿宋"/>
                <w:color w:val="000000"/>
                <w:kern w:val="0"/>
                <w:szCs w:val="21"/>
                <w:lang w:val="en-US" w:eastAsia="zh-CN" w:bidi="ar"/>
              </w:rPr>
              <w:t>12</w:t>
            </w:r>
          </w:p>
        </w:tc>
        <w:tc>
          <w:tcPr>
            <w:tcW w:w="49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color w:val="000000"/>
                <w:szCs w:val="21"/>
                <w:lang w:val="en-US"/>
              </w:rPr>
            </w:pPr>
            <w:r>
              <w:rPr>
                <w:rFonts w:hint="eastAsia" w:ascii="仿宋" w:hAnsi="仿宋" w:eastAsia="仿宋" w:cs="仿宋"/>
                <w:color w:val="000000"/>
                <w:kern w:val="0"/>
                <w:szCs w:val="21"/>
                <w:lang w:val="en-US" w:eastAsia="zh-CN" w:bidi="ar"/>
              </w:rPr>
              <w:t>陆河县</w:t>
            </w:r>
          </w:p>
        </w:tc>
        <w:tc>
          <w:tcPr>
            <w:tcW w:w="41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2020年汕尾市陆河县高潭片区高标准农田建设项目</w:t>
            </w: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000000"/>
                <w:szCs w:val="21"/>
              </w:rPr>
            </w:pPr>
          </w:p>
        </w:tc>
      </w:tr>
      <w:tr>
        <w:tblPrEx>
          <w:tblCellMar>
            <w:top w:w="0" w:type="dxa"/>
            <w:left w:w="0" w:type="dxa"/>
            <w:bottom w:w="0" w:type="dxa"/>
            <w:right w:w="0" w:type="dxa"/>
          </w:tblCellMar>
        </w:tblPrEx>
        <w:trPr>
          <w:trHeight w:val="454" w:hRule="exact"/>
        </w:trPr>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color w:val="000000"/>
                <w:szCs w:val="21"/>
                <w:lang w:val="en-US" w:eastAsia="zh-CN"/>
              </w:rPr>
            </w:pPr>
            <w:r>
              <w:rPr>
                <w:rFonts w:hint="eastAsia" w:ascii="仿宋" w:hAnsi="仿宋" w:eastAsia="仿宋" w:cs="仿宋"/>
                <w:color w:val="000000"/>
                <w:kern w:val="0"/>
                <w:szCs w:val="21"/>
                <w:lang w:val="en-US" w:eastAsia="zh-CN" w:bidi="ar"/>
              </w:rPr>
              <w:t>13</w:t>
            </w: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000000"/>
                <w:szCs w:val="21"/>
              </w:rPr>
            </w:pPr>
          </w:p>
        </w:tc>
        <w:tc>
          <w:tcPr>
            <w:tcW w:w="41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2020年度汕尾市陆河县高效节水灌溉高标准农田建设项目</w:t>
            </w: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000000"/>
                <w:szCs w:val="21"/>
              </w:rPr>
            </w:pPr>
          </w:p>
        </w:tc>
      </w:tr>
      <w:tr>
        <w:tblPrEx>
          <w:tblCellMar>
            <w:top w:w="0" w:type="dxa"/>
            <w:left w:w="0" w:type="dxa"/>
            <w:bottom w:w="0" w:type="dxa"/>
            <w:right w:w="0" w:type="dxa"/>
          </w:tblCellMar>
        </w:tblPrEx>
        <w:trPr>
          <w:trHeight w:val="454" w:hRule="exact"/>
        </w:trPr>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color w:val="000000"/>
                <w:szCs w:val="21"/>
                <w:lang w:val="en-US" w:eastAsia="zh-CN"/>
              </w:rPr>
            </w:pPr>
            <w:r>
              <w:rPr>
                <w:rFonts w:hint="eastAsia" w:ascii="仿宋" w:hAnsi="仿宋" w:eastAsia="仿宋" w:cs="仿宋"/>
                <w:color w:val="000000"/>
                <w:kern w:val="0"/>
                <w:szCs w:val="21"/>
                <w:lang w:val="en-US" w:eastAsia="zh-CN" w:bidi="ar"/>
              </w:rPr>
              <w:t>14</w:t>
            </w:r>
          </w:p>
        </w:tc>
        <w:tc>
          <w:tcPr>
            <w:tcW w:w="49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陆</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val="en-US" w:eastAsia="zh-CN" w:bidi="ar"/>
              </w:rPr>
              <w:t>丰</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市</w:t>
            </w:r>
          </w:p>
        </w:tc>
        <w:tc>
          <w:tcPr>
            <w:tcW w:w="41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2020年度汕尾市陆丰市博美镇高效节水灌溉建设项目</w:t>
            </w: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000000"/>
                <w:szCs w:val="21"/>
              </w:rPr>
            </w:pPr>
          </w:p>
        </w:tc>
      </w:tr>
      <w:tr>
        <w:tblPrEx>
          <w:tblCellMar>
            <w:top w:w="0" w:type="dxa"/>
            <w:left w:w="0" w:type="dxa"/>
            <w:bottom w:w="0" w:type="dxa"/>
            <w:right w:w="0" w:type="dxa"/>
          </w:tblCellMar>
        </w:tblPrEx>
        <w:trPr>
          <w:trHeight w:val="454" w:hRule="exact"/>
        </w:trPr>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color w:val="000000"/>
                <w:szCs w:val="21"/>
                <w:lang w:val="en-US" w:eastAsia="zh-CN"/>
              </w:rPr>
            </w:pPr>
            <w:r>
              <w:rPr>
                <w:rFonts w:hint="eastAsia" w:ascii="仿宋" w:hAnsi="仿宋" w:eastAsia="仿宋" w:cs="仿宋"/>
                <w:color w:val="000000"/>
                <w:kern w:val="0"/>
                <w:szCs w:val="21"/>
                <w:lang w:val="en-US" w:eastAsia="zh-CN" w:bidi="ar"/>
              </w:rPr>
              <w:t>15</w:t>
            </w: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000000"/>
                <w:szCs w:val="21"/>
              </w:rPr>
            </w:pPr>
          </w:p>
        </w:tc>
        <w:tc>
          <w:tcPr>
            <w:tcW w:w="41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2020年度汕尾市陆丰市甲西镇高标准农田建设项目</w:t>
            </w: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000000"/>
                <w:szCs w:val="21"/>
              </w:rPr>
            </w:pPr>
          </w:p>
        </w:tc>
      </w:tr>
      <w:tr>
        <w:tblPrEx>
          <w:tblCellMar>
            <w:top w:w="0" w:type="dxa"/>
            <w:left w:w="0" w:type="dxa"/>
            <w:bottom w:w="0" w:type="dxa"/>
            <w:right w:w="0" w:type="dxa"/>
          </w:tblCellMar>
        </w:tblPrEx>
        <w:trPr>
          <w:trHeight w:val="454" w:hRule="exact"/>
        </w:trPr>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color w:val="000000"/>
                <w:szCs w:val="21"/>
                <w:lang w:val="en-US" w:eastAsia="zh-CN"/>
              </w:rPr>
            </w:pPr>
            <w:r>
              <w:rPr>
                <w:rFonts w:hint="eastAsia" w:ascii="仿宋" w:hAnsi="仿宋" w:eastAsia="仿宋" w:cs="仿宋"/>
                <w:color w:val="000000"/>
                <w:kern w:val="0"/>
                <w:szCs w:val="21"/>
                <w:lang w:val="en-US" w:eastAsia="zh-CN" w:bidi="ar"/>
              </w:rPr>
              <w:t>16</w:t>
            </w: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000000"/>
                <w:szCs w:val="21"/>
              </w:rPr>
            </w:pPr>
          </w:p>
        </w:tc>
        <w:tc>
          <w:tcPr>
            <w:tcW w:w="41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2020年度汕尾市陆丰市西南镇高标准农田建设项目</w:t>
            </w: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rPr>
                <w:rFonts w:ascii="宋体" w:hAnsi="宋体" w:eastAsia="宋体" w:cs="宋体"/>
                <w:color w:val="000000"/>
                <w:szCs w:val="21"/>
              </w:rPr>
            </w:pPr>
          </w:p>
        </w:tc>
      </w:tr>
    </w:tbl>
    <w:p>
      <w:pPr>
        <w:pageBreakBefore w:val="0"/>
        <w:widowControl/>
        <w:shd w:val="clear" w:color="auto" w:fill="FFFFFF"/>
        <w:kinsoku/>
        <w:wordWrap/>
        <w:overflowPunct/>
        <w:topLinePunct w:val="0"/>
        <w:autoSpaceDE/>
        <w:autoSpaceDN/>
        <w:bidi w:val="0"/>
        <w:adjustRightInd/>
        <w:snapToGrid/>
        <w:spacing w:line="600" w:lineRule="exact"/>
        <w:ind w:firstLine="643"/>
        <w:jc w:val="left"/>
        <w:textAlignment w:val="auto"/>
        <w:rPr>
          <w:rFonts w:ascii="微软雅黑" w:hAnsi="微软雅黑" w:eastAsia="微软雅黑" w:cs="宋体"/>
          <w:b/>
          <w:bCs/>
          <w:color w:val="000000"/>
          <w:kern w:val="0"/>
          <w:sz w:val="32"/>
          <w:szCs w:val="32"/>
        </w:rPr>
      </w:pPr>
    </w:p>
    <w:p>
      <w:pPr>
        <w:pStyle w:val="4"/>
        <w:pageBreakBefore w:val="0"/>
        <w:numPr>
          <w:ilvl w:val="1"/>
          <w:numId w:val="0"/>
        </w:numPr>
        <w:kinsoku/>
        <w:wordWrap/>
        <w:overflowPunct/>
        <w:topLinePunct w:val="0"/>
        <w:autoSpaceDE/>
        <w:autoSpaceDN/>
        <w:bidi w:val="0"/>
        <w:adjustRightInd/>
        <w:snapToGrid/>
        <w:spacing w:before="0" w:after="0" w:line="600" w:lineRule="exact"/>
        <w:ind w:left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符合性审核意见表验收内容及要点</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3"/>
          <w:rFonts w:hint="eastAsia" w:ascii="仿宋_GB2312" w:hAnsi="仿宋_GB2312" w:eastAsia="仿宋_GB2312" w:cs="仿宋_GB2312"/>
          <w:sz w:val="32"/>
          <w:szCs w:val="32"/>
        </w:rPr>
      </w:pPr>
      <w:r>
        <w:rPr>
          <w:rStyle w:val="13"/>
          <w:rFonts w:hint="eastAsia" w:ascii="仿宋_GB2312" w:hAnsi="仿宋_GB2312" w:eastAsia="仿宋_GB2312" w:cs="仿宋_GB2312"/>
          <w:sz w:val="32"/>
          <w:szCs w:val="32"/>
        </w:rPr>
        <w:t>项目符合性审核内容共分为4项，项目存在以下情形，将被评为“不合格”，由建设单位牵头限期整改。</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3"/>
          <w:rFonts w:hint="eastAsia" w:ascii="仿宋_GB2312" w:hAnsi="仿宋_GB2312" w:eastAsia="仿宋_GB2312" w:cs="仿宋_GB2312"/>
          <w:sz w:val="32"/>
          <w:szCs w:val="32"/>
        </w:rPr>
      </w:pPr>
      <w:r>
        <w:rPr>
          <w:rStyle w:val="13"/>
          <w:rFonts w:hint="eastAsia" w:ascii="仿宋_GB2312" w:hAnsi="仿宋_GB2312" w:eastAsia="仿宋_GB2312" w:cs="仿宋_GB2312"/>
          <w:sz w:val="32"/>
          <w:szCs w:val="32"/>
          <w:lang w:val="en-US" w:eastAsia="zh-CN"/>
        </w:rPr>
        <w:t>1.</w:t>
      </w:r>
      <w:r>
        <w:rPr>
          <w:rStyle w:val="13"/>
          <w:rFonts w:hint="eastAsia" w:ascii="仿宋_GB2312" w:hAnsi="仿宋_GB2312" w:eastAsia="仿宋_GB2312" w:cs="仿宋_GB2312"/>
          <w:sz w:val="32"/>
          <w:szCs w:val="32"/>
        </w:rPr>
        <w:t>项目未按照设计和合同约定内容完成全部工作；</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3"/>
          <w:rFonts w:hint="eastAsia" w:ascii="仿宋_GB2312" w:hAnsi="仿宋_GB2312" w:eastAsia="仿宋_GB2312" w:cs="仿宋_GB2312"/>
          <w:sz w:val="32"/>
          <w:szCs w:val="32"/>
        </w:rPr>
      </w:pPr>
      <w:r>
        <w:rPr>
          <w:rStyle w:val="13"/>
          <w:rFonts w:hint="eastAsia" w:ascii="仿宋_GB2312" w:hAnsi="仿宋_GB2312" w:eastAsia="仿宋_GB2312" w:cs="仿宋_GB2312"/>
          <w:sz w:val="32"/>
          <w:szCs w:val="32"/>
          <w:lang w:val="en-US" w:eastAsia="zh-CN"/>
        </w:rPr>
        <w:t>2.</w:t>
      </w:r>
      <w:r>
        <w:rPr>
          <w:rStyle w:val="13"/>
          <w:rFonts w:hint="eastAsia" w:ascii="仿宋_GB2312" w:hAnsi="仿宋_GB2312" w:eastAsia="仿宋_GB2312" w:cs="仿宋_GB2312"/>
          <w:sz w:val="32"/>
          <w:szCs w:val="32"/>
        </w:rPr>
        <w:t>项目未按照相关规范编制验收及档案资料；</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3"/>
          <w:rFonts w:hint="eastAsia" w:ascii="仿宋_GB2312" w:hAnsi="仿宋_GB2312" w:eastAsia="仿宋_GB2312" w:cs="仿宋_GB2312"/>
          <w:sz w:val="32"/>
          <w:szCs w:val="32"/>
        </w:rPr>
      </w:pPr>
      <w:r>
        <w:rPr>
          <w:rStyle w:val="13"/>
          <w:rFonts w:hint="eastAsia" w:ascii="仿宋_GB2312" w:hAnsi="仿宋_GB2312" w:eastAsia="仿宋_GB2312" w:cs="仿宋_GB2312"/>
          <w:sz w:val="32"/>
          <w:szCs w:val="32"/>
          <w:lang w:val="en-US" w:eastAsia="zh-CN"/>
        </w:rPr>
        <w:t>3.</w:t>
      </w:r>
      <w:r>
        <w:rPr>
          <w:rStyle w:val="13"/>
          <w:rFonts w:hint="eastAsia" w:ascii="仿宋_GB2312" w:hAnsi="仿宋_GB2312" w:eastAsia="仿宋_GB2312" w:cs="仿宋_GB2312"/>
          <w:sz w:val="32"/>
          <w:szCs w:val="32"/>
        </w:rPr>
        <w:t>主要设备及配套设施不能正常运行或未达到设计目标；</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3"/>
          <w:rFonts w:hint="eastAsia" w:ascii="仿宋_GB2312" w:hAnsi="仿宋_GB2312" w:eastAsia="仿宋_GB2312" w:cs="仿宋_GB2312"/>
          <w:sz w:val="32"/>
          <w:szCs w:val="32"/>
        </w:rPr>
      </w:pPr>
      <w:r>
        <w:rPr>
          <w:rStyle w:val="13"/>
          <w:rFonts w:hint="eastAsia" w:ascii="仿宋_GB2312" w:hAnsi="仿宋_GB2312" w:eastAsia="仿宋_GB2312" w:cs="仿宋_GB2312"/>
          <w:sz w:val="32"/>
          <w:szCs w:val="32"/>
          <w:lang w:val="en-US" w:eastAsia="zh-CN"/>
        </w:rPr>
        <w:t>4.</w:t>
      </w:r>
      <w:r>
        <w:rPr>
          <w:rStyle w:val="13"/>
          <w:rFonts w:hint="eastAsia" w:ascii="仿宋_GB2312" w:hAnsi="仿宋_GB2312" w:eastAsia="仿宋_GB2312" w:cs="仿宋_GB2312"/>
          <w:sz w:val="32"/>
          <w:szCs w:val="32"/>
        </w:rPr>
        <w:t>项目未按照相关规范要求开展单项验收及初步验收等工作；</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3"/>
          <w:rFonts w:hint="eastAsia" w:ascii="仿宋_GB2312" w:hAnsi="仿宋_GB2312" w:eastAsia="仿宋_GB2312" w:cs="仿宋_GB2312"/>
          <w:sz w:val="32"/>
          <w:szCs w:val="32"/>
        </w:rPr>
      </w:pPr>
      <w:r>
        <w:rPr>
          <w:rStyle w:val="13"/>
          <w:rFonts w:hint="eastAsia" w:ascii="仿宋_GB2312" w:hAnsi="仿宋_GB2312" w:eastAsia="仿宋_GB2312" w:cs="仿宋_GB2312"/>
          <w:sz w:val="32"/>
          <w:szCs w:val="32"/>
          <w:lang w:val="en-US" w:eastAsia="zh-CN"/>
        </w:rPr>
        <w:t>5.</w:t>
      </w:r>
      <w:r>
        <w:rPr>
          <w:rStyle w:val="13"/>
          <w:rFonts w:hint="eastAsia" w:ascii="仿宋_GB2312" w:hAnsi="仿宋_GB2312" w:eastAsia="仿宋_GB2312" w:cs="仿宋_GB2312"/>
          <w:sz w:val="32"/>
          <w:szCs w:val="32"/>
        </w:rPr>
        <w:t>应评为不合格的其他情况。</w:t>
      </w:r>
    </w:p>
    <w:p>
      <w:pPr>
        <w:pStyle w:val="4"/>
        <w:pageBreakBefore w:val="0"/>
        <w:numPr>
          <w:ilvl w:val="1"/>
          <w:numId w:val="0"/>
        </w:numPr>
        <w:kinsoku/>
        <w:wordWrap/>
        <w:overflowPunct/>
        <w:topLinePunct w:val="0"/>
        <w:autoSpaceDE/>
        <w:autoSpaceDN/>
        <w:bidi w:val="0"/>
        <w:adjustRightInd/>
        <w:snapToGrid/>
        <w:spacing w:before="0" w:after="0" w:line="600" w:lineRule="exact"/>
        <w:ind w:leftChars="0"/>
        <w:textAlignment w:val="auto"/>
        <w:rPr>
          <w:rFonts w:hint="eastAsia" w:ascii="楷体_GB2312" w:hAnsi="楷体_GB2312" w:eastAsia="楷体_GB2312" w:cs="楷体_GB231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rPr>
        <w:t>量化评分主要内容及要点</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3"/>
          <w:rFonts w:hint="eastAsia" w:ascii="仿宋_GB2312" w:hAnsi="仿宋_GB2312" w:eastAsia="仿宋_GB2312" w:cs="仿宋_GB2312"/>
          <w:sz w:val="32"/>
          <w:szCs w:val="32"/>
        </w:rPr>
      </w:pPr>
      <w:r>
        <w:rPr>
          <w:rStyle w:val="13"/>
          <w:rFonts w:hint="eastAsia" w:ascii="仿宋_GB2312" w:hAnsi="仿宋_GB2312" w:eastAsia="仿宋_GB2312" w:cs="仿宋_GB2312"/>
          <w:sz w:val="32"/>
          <w:szCs w:val="32"/>
        </w:rPr>
        <w:t>量化评分表验收内容共分为7类20项。对照各类、项的验收内容和验收标准对应进行评分。</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3"/>
          <w:rFonts w:hint="eastAsia" w:ascii="仿宋_GB2312" w:hAnsi="仿宋_GB2312" w:eastAsia="仿宋_GB2312" w:cs="仿宋_GB2312"/>
          <w:sz w:val="32"/>
          <w:szCs w:val="32"/>
        </w:rPr>
      </w:pPr>
      <w:r>
        <w:rPr>
          <w:rStyle w:val="13"/>
          <w:rFonts w:hint="eastAsia" w:ascii="仿宋_GB2312" w:hAnsi="仿宋_GB2312" w:eastAsia="仿宋_GB2312" w:cs="仿宋_GB2312"/>
          <w:sz w:val="32"/>
          <w:szCs w:val="32"/>
        </w:rPr>
        <w:t>1.制度执行。共18分，包括执行项目“四制”情况、监督检查管理情况、项目调整情况、上图入库情况、是否为项目库储备等5项。</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3"/>
          <w:rFonts w:hint="eastAsia" w:ascii="仿宋_GB2312" w:hAnsi="仿宋_GB2312" w:eastAsia="仿宋_GB2312" w:cs="仿宋_GB2312"/>
          <w:sz w:val="32"/>
          <w:szCs w:val="32"/>
        </w:rPr>
      </w:pPr>
      <w:r>
        <w:rPr>
          <w:rStyle w:val="13"/>
          <w:rFonts w:hint="eastAsia" w:ascii="仿宋_GB2312" w:hAnsi="仿宋_GB2312" w:eastAsia="仿宋_GB2312" w:cs="仿宋_GB2312"/>
          <w:sz w:val="32"/>
          <w:szCs w:val="32"/>
        </w:rPr>
        <w:t>2.实施进度。共15分，包括开工时间及施工进度情况、完工时间、组织验收情况等3项。</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3"/>
          <w:rFonts w:hint="eastAsia" w:ascii="仿宋_GB2312" w:hAnsi="仿宋_GB2312" w:eastAsia="仿宋_GB2312" w:cs="仿宋_GB2312"/>
          <w:sz w:val="32"/>
          <w:szCs w:val="32"/>
        </w:rPr>
      </w:pPr>
      <w:r>
        <w:rPr>
          <w:rStyle w:val="13"/>
          <w:rFonts w:hint="eastAsia" w:ascii="仿宋_GB2312" w:hAnsi="仿宋_GB2312" w:eastAsia="仿宋_GB2312" w:cs="仿宋_GB2312"/>
          <w:sz w:val="32"/>
          <w:szCs w:val="32"/>
        </w:rPr>
        <w:t>3.建设质量。共50分，包括工质质量、耕地质量、问题整改情况等3项。</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3"/>
          <w:rFonts w:hint="eastAsia" w:ascii="仿宋_GB2312" w:hAnsi="仿宋_GB2312" w:eastAsia="仿宋_GB2312" w:cs="仿宋_GB2312"/>
          <w:sz w:val="32"/>
          <w:szCs w:val="32"/>
        </w:rPr>
      </w:pPr>
      <w:r>
        <w:rPr>
          <w:rStyle w:val="13"/>
          <w:rFonts w:hint="eastAsia" w:ascii="仿宋_GB2312" w:hAnsi="仿宋_GB2312" w:eastAsia="仿宋_GB2312" w:cs="仿宋_GB2312"/>
          <w:sz w:val="32"/>
          <w:szCs w:val="32"/>
        </w:rPr>
        <w:t>4.资金管理。共10分，包括投入标准、费用提取、支付进度等3项。</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3"/>
          <w:rFonts w:hint="eastAsia" w:ascii="仿宋_GB2312" w:hAnsi="仿宋_GB2312" w:eastAsia="仿宋_GB2312" w:cs="仿宋_GB2312"/>
          <w:sz w:val="32"/>
          <w:szCs w:val="32"/>
        </w:rPr>
      </w:pPr>
      <w:r>
        <w:rPr>
          <w:rStyle w:val="13"/>
          <w:rFonts w:hint="eastAsia" w:ascii="仿宋_GB2312" w:hAnsi="仿宋_GB2312" w:eastAsia="仿宋_GB2312" w:cs="仿宋_GB2312"/>
          <w:sz w:val="32"/>
          <w:szCs w:val="32"/>
        </w:rPr>
        <w:t>5.资料整理。共5分，包括资料收集情况、档案管理情况等2项。</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3"/>
          <w:rFonts w:hint="eastAsia" w:ascii="仿宋_GB2312" w:hAnsi="仿宋_GB2312" w:eastAsia="仿宋_GB2312" w:cs="仿宋_GB2312"/>
          <w:sz w:val="32"/>
          <w:szCs w:val="32"/>
        </w:rPr>
      </w:pPr>
      <w:r>
        <w:rPr>
          <w:rStyle w:val="13"/>
          <w:rFonts w:hint="eastAsia" w:ascii="仿宋_GB2312" w:hAnsi="仿宋_GB2312" w:eastAsia="仿宋_GB2312" w:cs="仿宋_GB2312"/>
          <w:sz w:val="32"/>
          <w:szCs w:val="32"/>
        </w:rPr>
        <w:t>6.其他事项。共2分，包括社会评价情况。</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3"/>
          <w:rFonts w:hint="eastAsia" w:ascii="仿宋_GB2312" w:hAnsi="仿宋_GB2312" w:eastAsia="仿宋_GB2312" w:cs="仿宋_GB2312"/>
          <w:sz w:val="32"/>
          <w:szCs w:val="32"/>
        </w:rPr>
      </w:pPr>
      <w:r>
        <w:rPr>
          <w:rStyle w:val="13"/>
          <w:rFonts w:hint="eastAsia" w:ascii="仿宋_GB2312" w:hAnsi="仿宋_GB2312" w:eastAsia="仿宋_GB2312" w:cs="仿宋_GB2312"/>
          <w:sz w:val="32"/>
          <w:szCs w:val="32"/>
        </w:rPr>
        <w:t>7.鼓励事项。共6分，包括新增耕地情况、增加投入、机制创新等3项。</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3"/>
          <w:rFonts w:hint="eastAsia" w:ascii="仿宋_GB2312" w:hAnsi="仿宋_GB2312" w:eastAsia="仿宋_GB2312" w:cs="仿宋_GB2312"/>
          <w:sz w:val="32"/>
          <w:szCs w:val="32"/>
        </w:rPr>
      </w:pPr>
      <w:r>
        <w:rPr>
          <w:rStyle w:val="13"/>
          <w:rFonts w:hint="eastAsia" w:ascii="仿宋_GB2312" w:hAnsi="仿宋_GB2312" w:eastAsia="仿宋_GB2312" w:cs="仿宋_GB2312"/>
          <w:sz w:val="32"/>
          <w:szCs w:val="32"/>
        </w:rPr>
        <w:t>注：总分106分，前6项为必验必评项目满分100分，鼓励事项得分可计入总分。详见广东省农田建设竣工项目验收评分表。</w:t>
      </w:r>
    </w:p>
    <w:p>
      <w:pPr>
        <w:pStyle w:val="4"/>
        <w:pageBreakBefore w:val="0"/>
        <w:numPr>
          <w:ilvl w:val="1"/>
          <w:numId w:val="0"/>
        </w:numPr>
        <w:kinsoku/>
        <w:wordWrap/>
        <w:overflowPunct/>
        <w:topLinePunct w:val="0"/>
        <w:autoSpaceDE/>
        <w:autoSpaceDN/>
        <w:bidi w:val="0"/>
        <w:adjustRightInd/>
        <w:snapToGrid/>
        <w:spacing w:before="0" w:after="0" w:line="600" w:lineRule="exact"/>
        <w:ind w:left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验收提交资料清单</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3"/>
          <w:rFonts w:hint="eastAsia" w:ascii="仿宋_GB2312" w:hAnsi="仿宋_GB2312" w:eastAsia="仿宋_GB2312" w:cs="仿宋_GB2312"/>
          <w:sz w:val="32"/>
          <w:szCs w:val="32"/>
        </w:rPr>
      </w:pPr>
      <w:r>
        <w:rPr>
          <w:rStyle w:val="13"/>
          <w:rFonts w:hint="eastAsia" w:ascii="仿宋_GB2312" w:hAnsi="仿宋_GB2312" w:eastAsia="仿宋_GB2312" w:cs="仿宋_GB2312"/>
          <w:sz w:val="32"/>
          <w:szCs w:val="32"/>
          <w:lang w:val="en-US" w:eastAsia="zh-CN"/>
        </w:rPr>
        <w:t>1.</w:t>
      </w:r>
      <w:r>
        <w:rPr>
          <w:rStyle w:val="13"/>
          <w:rFonts w:hint="eastAsia" w:ascii="仿宋_GB2312" w:hAnsi="仿宋_GB2312" w:eastAsia="仿宋_GB2312" w:cs="仿宋_GB2312"/>
          <w:sz w:val="32"/>
          <w:szCs w:val="32"/>
        </w:rPr>
        <w:t>县级农业农村部门的验收申请；</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3"/>
          <w:rFonts w:hint="eastAsia" w:ascii="仿宋_GB2312" w:hAnsi="仿宋_GB2312" w:eastAsia="仿宋_GB2312" w:cs="仿宋_GB2312"/>
          <w:sz w:val="32"/>
          <w:szCs w:val="32"/>
        </w:rPr>
      </w:pPr>
      <w:r>
        <w:rPr>
          <w:rStyle w:val="13"/>
          <w:rFonts w:hint="eastAsia" w:ascii="仿宋_GB2312" w:hAnsi="仿宋_GB2312" w:eastAsia="仿宋_GB2312" w:cs="仿宋_GB2312"/>
          <w:sz w:val="32"/>
          <w:szCs w:val="32"/>
          <w:lang w:val="en-US" w:eastAsia="zh-CN"/>
        </w:rPr>
        <w:t>2.</w:t>
      </w:r>
      <w:r>
        <w:rPr>
          <w:rStyle w:val="13"/>
          <w:rFonts w:hint="eastAsia" w:ascii="仿宋_GB2312" w:hAnsi="仿宋_GB2312" w:eastAsia="仿宋_GB2312" w:cs="仿宋_GB2312"/>
          <w:sz w:val="32"/>
          <w:szCs w:val="32"/>
        </w:rPr>
        <w:t>初步验收报告或勘察、设计、施工、监理等单位签署的验收合格文件；</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3"/>
          <w:rFonts w:hint="eastAsia" w:ascii="仿宋_GB2312" w:hAnsi="仿宋_GB2312" w:eastAsia="仿宋_GB2312" w:cs="仿宋_GB2312"/>
          <w:sz w:val="32"/>
          <w:szCs w:val="32"/>
        </w:rPr>
      </w:pPr>
      <w:r>
        <w:rPr>
          <w:rStyle w:val="13"/>
          <w:rFonts w:hint="eastAsia" w:ascii="仿宋_GB2312" w:hAnsi="仿宋_GB2312" w:eastAsia="仿宋_GB2312" w:cs="仿宋_GB2312"/>
          <w:sz w:val="32"/>
          <w:szCs w:val="32"/>
          <w:lang w:val="en-US" w:eastAsia="zh-CN"/>
        </w:rPr>
        <w:t>3.</w:t>
      </w:r>
      <w:r>
        <w:rPr>
          <w:rStyle w:val="13"/>
          <w:rFonts w:hint="eastAsia" w:ascii="仿宋_GB2312" w:hAnsi="仿宋_GB2312" w:eastAsia="仿宋_GB2312" w:cs="仿宋_GB2312"/>
          <w:sz w:val="32"/>
          <w:szCs w:val="32"/>
        </w:rPr>
        <w:t>单项工程验收表；</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3"/>
          <w:rFonts w:hint="eastAsia" w:ascii="仿宋_GB2312" w:hAnsi="仿宋_GB2312" w:eastAsia="仿宋_GB2312" w:cs="仿宋_GB2312"/>
          <w:sz w:val="32"/>
          <w:szCs w:val="32"/>
        </w:rPr>
      </w:pPr>
      <w:r>
        <w:rPr>
          <w:rStyle w:val="13"/>
          <w:rFonts w:hint="eastAsia" w:ascii="仿宋_GB2312" w:hAnsi="仿宋_GB2312" w:eastAsia="仿宋_GB2312" w:cs="仿宋_GB2312"/>
          <w:sz w:val="32"/>
          <w:szCs w:val="32"/>
          <w:lang w:val="en-US" w:eastAsia="zh-CN"/>
        </w:rPr>
        <w:t>4.</w:t>
      </w:r>
      <w:r>
        <w:rPr>
          <w:rStyle w:val="13"/>
          <w:rFonts w:hint="eastAsia" w:ascii="仿宋_GB2312" w:hAnsi="仿宋_GB2312" w:eastAsia="仿宋_GB2312" w:cs="仿宋_GB2312"/>
          <w:sz w:val="32"/>
          <w:szCs w:val="32"/>
        </w:rPr>
        <w:t>项目竣工图纸；</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3"/>
          <w:rFonts w:hint="eastAsia" w:ascii="仿宋_GB2312" w:hAnsi="仿宋_GB2312" w:eastAsia="仿宋_GB2312" w:cs="仿宋_GB2312"/>
          <w:sz w:val="32"/>
          <w:szCs w:val="32"/>
        </w:rPr>
      </w:pPr>
      <w:r>
        <w:rPr>
          <w:rStyle w:val="13"/>
          <w:rFonts w:hint="eastAsia" w:ascii="仿宋_GB2312" w:hAnsi="仿宋_GB2312" w:eastAsia="仿宋_GB2312" w:cs="仿宋_GB2312"/>
          <w:sz w:val="32"/>
          <w:szCs w:val="32"/>
          <w:lang w:val="en-US" w:eastAsia="zh-CN"/>
        </w:rPr>
        <w:t>5.</w:t>
      </w:r>
      <w:r>
        <w:rPr>
          <w:rStyle w:val="13"/>
          <w:rFonts w:hint="eastAsia" w:ascii="仿宋_GB2312" w:hAnsi="仿宋_GB2312" w:eastAsia="仿宋_GB2312" w:cs="仿宋_GB2312"/>
          <w:sz w:val="32"/>
          <w:szCs w:val="32"/>
        </w:rPr>
        <w:t xml:space="preserve">竣工报告或建设单位工作报告； </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3"/>
          <w:rFonts w:hint="eastAsia" w:ascii="仿宋_GB2312" w:hAnsi="仿宋_GB2312" w:eastAsia="仿宋_GB2312" w:cs="仿宋_GB2312"/>
          <w:sz w:val="32"/>
          <w:szCs w:val="32"/>
        </w:rPr>
      </w:pPr>
      <w:r>
        <w:rPr>
          <w:rStyle w:val="13"/>
          <w:rFonts w:hint="eastAsia" w:ascii="仿宋_GB2312" w:hAnsi="仿宋_GB2312" w:eastAsia="仿宋_GB2312" w:cs="仿宋_GB2312"/>
          <w:sz w:val="32"/>
          <w:szCs w:val="32"/>
          <w:lang w:val="en-US" w:eastAsia="zh-CN"/>
        </w:rPr>
        <w:t>6.</w:t>
      </w:r>
      <w:r>
        <w:rPr>
          <w:rStyle w:val="13"/>
          <w:rFonts w:hint="eastAsia" w:ascii="仿宋_GB2312" w:hAnsi="仿宋_GB2312" w:eastAsia="仿宋_GB2312" w:cs="仿宋_GB2312"/>
          <w:sz w:val="32"/>
          <w:szCs w:val="32"/>
        </w:rPr>
        <w:t>施工总结报告；</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3"/>
          <w:rFonts w:hint="eastAsia" w:ascii="仿宋_GB2312" w:hAnsi="仿宋_GB2312" w:eastAsia="仿宋_GB2312" w:cs="仿宋_GB2312"/>
          <w:sz w:val="32"/>
          <w:szCs w:val="32"/>
        </w:rPr>
      </w:pPr>
      <w:r>
        <w:rPr>
          <w:rStyle w:val="13"/>
          <w:rFonts w:hint="eastAsia" w:ascii="仿宋_GB2312" w:hAnsi="仿宋_GB2312" w:eastAsia="仿宋_GB2312" w:cs="仿宋_GB2312"/>
          <w:sz w:val="32"/>
          <w:szCs w:val="32"/>
          <w:lang w:val="en-US" w:eastAsia="zh-CN"/>
        </w:rPr>
        <w:t>7.</w:t>
      </w:r>
      <w:r>
        <w:rPr>
          <w:rStyle w:val="13"/>
          <w:rFonts w:hint="eastAsia" w:ascii="仿宋_GB2312" w:hAnsi="仿宋_GB2312" w:eastAsia="仿宋_GB2312" w:cs="仿宋_GB2312"/>
          <w:sz w:val="32"/>
          <w:szCs w:val="32"/>
        </w:rPr>
        <w:t>监理报告；</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3"/>
          <w:rFonts w:hint="eastAsia" w:ascii="仿宋_GB2312" w:hAnsi="仿宋_GB2312" w:eastAsia="仿宋_GB2312" w:cs="仿宋_GB2312"/>
          <w:sz w:val="32"/>
          <w:szCs w:val="32"/>
        </w:rPr>
      </w:pPr>
      <w:r>
        <w:rPr>
          <w:rStyle w:val="13"/>
          <w:rFonts w:hint="eastAsia" w:ascii="仿宋_GB2312" w:hAnsi="仿宋_GB2312" w:eastAsia="仿宋_GB2312" w:cs="仿宋_GB2312"/>
          <w:sz w:val="32"/>
          <w:szCs w:val="32"/>
          <w:lang w:val="en-US" w:eastAsia="zh-CN"/>
        </w:rPr>
        <w:t>8.</w:t>
      </w:r>
      <w:r>
        <w:rPr>
          <w:rStyle w:val="13"/>
          <w:rFonts w:hint="eastAsia" w:ascii="仿宋_GB2312" w:hAnsi="仿宋_GB2312" w:eastAsia="仿宋_GB2312" w:cs="仿宋_GB2312"/>
          <w:sz w:val="32"/>
          <w:szCs w:val="32"/>
        </w:rPr>
        <w:t>审计报告；</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3"/>
          <w:rFonts w:hint="eastAsia" w:ascii="仿宋_GB2312" w:hAnsi="仿宋_GB2312" w:eastAsia="仿宋_GB2312" w:cs="仿宋_GB2312"/>
          <w:sz w:val="32"/>
          <w:szCs w:val="32"/>
        </w:rPr>
      </w:pPr>
      <w:r>
        <w:rPr>
          <w:rStyle w:val="13"/>
          <w:rFonts w:hint="eastAsia" w:ascii="仿宋_GB2312" w:hAnsi="仿宋_GB2312" w:eastAsia="仿宋_GB2312" w:cs="仿宋_GB2312"/>
          <w:sz w:val="32"/>
          <w:szCs w:val="32"/>
          <w:lang w:val="en-US" w:eastAsia="zh-CN"/>
        </w:rPr>
        <w:t>9.</w:t>
      </w:r>
      <w:r>
        <w:rPr>
          <w:rStyle w:val="13"/>
          <w:rFonts w:hint="eastAsia" w:ascii="仿宋_GB2312" w:hAnsi="仿宋_GB2312" w:eastAsia="仿宋_GB2312" w:cs="仿宋_GB2312"/>
          <w:sz w:val="32"/>
          <w:szCs w:val="32"/>
        </w:rPr>
        <w:t>经财政部门审核的工程结算书；</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3"/>
          <w:rFonts w:hint="eastAsia" w:ascii="仿宋_GB2312" w:hAnsi="仿宋_GB2312" w:eastAsia="仿宋_GB2312" w:cs="仿宋_GB2312"/>
          <w:sz w:val="32"/>
          <w:szCs w:val="32"/>
        </w:rPr>
      </w:pPr>
      <w:r>
        <w:rPr>
          <w:rStyle w:val="13"/>
          <w:rFonts w:hint="eastAsia" w:ascii="仿宋_GB2312" w:hAnsi="仿宋_GB2312" w:eastAsia="仿宋_GB2312" w:cs="仿宋_GB2312"/>
          <w:sz w:val="32"/>
          <w:szCs w:val="32"/>
          <w:lang w:val="en-US" w:eastAsia="zh-CN"/>
        </w:rPr>
        <w:t>10.</w:t>
      </w:r>
      <w:r>
        <w:rPr>
          <w:rStyle w:val="13"/>
          <w:rFonts w:hint="eastAsia" w:ascii="仿宋_GB2312" w:hAnsi="仿宋_GB2312" w:eastAsia="仿宋_GB2312" w:cs="仿宋_GB2312"/>
          <w:sz w:val="32"/>
          <w:szCs w:val="32"/>
        </w:rPr>
        <w:t>建设单位的财务决算报告；</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3"/>
          <w:rFonts w:hint="eastAsia" w:ascii="仿宋_GB2312" w:hAnsi="仿宋_GB2312" w:eastAsia="仿宋_GB2312" w:cs="仿宋_GB2312"/>
          <w:sz w:val="32"/>
          <w:szCs w:val="32"/>
        </w:rPr>
      </w:pPr>
      <w:r>
        <w:rPr>
          <w:rStyle w:val="13"/>
          <w:rFonts w:hint="eastAsia" w:ascii="仿宋_GB2312" w:hAnsi="仿宋_GB2312" w:eastAsia="仿宋_GB2312" w:cs="仿宋_GB2312"/>
          <w:sz w:val="32"/>
          <w:szCs w:val="32"/>
          <w:lang w:val="en-US" w:eastAsia="zh-CN"/>
        </w:rPr>
        <w:t>11.</w:t>
      </w:r>
      <w:r>
        <w:rPr>
          <w:rStyle w:val="13"/>
          <w:rFonts w:hint="eastAsia" w:ascii="仿宋_GB2312" w:hAnsi="仿宋_GB2312" w:eastAsia="仿宋_GB2312" w:cs="仿宋_GB2312"/>
          <w:sz w:val="32"/>
          <w:szCs w:val="32"/>
        </w:rPr>
        <w:t>所有材料的电子文件；</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3"/>
          <w:rFonts w:hint="default" w:ascii="仿宋_GB2312" w:hAnsi="仿宋_GB2312" w:eastAsia="仿宋_GB2312" w:cs="仿宋_GB2312"/>
          <w:sz w:val="32"/>
          <w:szCs w:val="32"/>
          <w:lang w:val="en-US" w:eastAsia="zh-CN"/>
        </w:rPr>
      </w:pPr>
      <w:r>
        <w:rPr>
          <w:rStyle w:val="13"/>
          <w:rFonts w:hint="eastAsia" w:ascii="仿宋_GB2312" w:hAnsi="仿宋_GB2312" w:eastAsia="仿宋_GB2312" w:cs="仿宋_GB2312"/>
          <w:sz w:val="32"/>
          <w:szCs w:val="32"/>
          <w:lang w:val="en-US" w:eastAsia="zh-CN"/>
        </w:rPr>
        <w:t>12.建设后照片；</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3"/>
          <w:rFonts w:hint="eastAsia" w:ascii="仿宋_GB2312" w:hAnsi="仿宋_GB2312" w:eastAsia="仿宋_GB2312" w:cs="仿宋_GB2312"/>
          <w:sz w:val="32"/>
          <w:szCs w:val="32"/>
        </w:rPr>
      </w:pPr>
      <w:r>
        <w:rPr>
          <w:rStyle w:val="13"/>
          <w:rFonts w:hint="eastAsia" w:ascii="仿宋_GB2312" w:hAnsi="仿宋_GB2312" w:eastAsia="仿宋_GB2312" w:cs="仿宋_GB2312"/>
          <w:sz w:val="32"/>
          <w:szCs w:val="32"/>
        </w:rPr>
        <w:t>以上材料一式二份并装订成册。</w:t>
      </w:r>
    </w:p>
    <w:p>
      <w:pPr>
        <w:pStyle w:val="4"/>
        <w:pageBreakBefore w:val="0"/>
        <w:numPr>
          <w:ilvl w:val="1"/>
          <w:numId w:val="0"/>
        </w:numPr>
        <w:kinsoku/>
        <w:wordWrap/>
        <w:overflowPunct/>
        <w:topLinePunct w:val="0"/>
        <w:autoSpaceDE/>
        <w:autoSpaceDN/>
        <w:bidi w:val="0"/>
        <w:adjustRightInd/>
        <w:snapToGrid/>
        <w:spacing w:before="0" w:after="0" w:line="600" w:lineRule="exact"/>
        <w:ind w:left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五</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其他说明</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3"/>
          <w:rFonts w:hint="eastAsia" w:ascii="仿宋_GB2312" w:hAnsi="仿宋_GB2312" w:eastAsia="仿宋_GB2312" w:cs="仿宋_GB2312"/>
          <w:sz w:val="32"/>
          <w:szCs w:val="32"/>
        </w:rPr>
      </w:pPr>
      <w:r>
        <w:rPr>
          <w:rStyle w:val="13"/>
          <w:rFonts w:hint="eastAsia" w:ascii="仿宋_GB2312" w:hAnsi="仿宋_GB2312" w:eastAsia="仿宋_GB2312" w:cs="仿宋_GB2312"/>
          <w:sz w:val="32"/>
          <w:szCs w:val="32"/>
        </w:rPr>
        <w:t>此前原由相关部门已经批复建设的高标准农田建设项目按照原规定要求执行。</w:t>
      </w:r>
    </w:p>
    <w:p>
      <w:pPr>
        <w:pStyle w:val="3"/>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ascii="黑体" w:hAnsi="黑体" w:eastAsia="黑体" w:cs="黑体"/>
        </w:rPr>
      </w:pPr>
      <w:r>
        <w:rPr>
          <w:rFonts w:hint="eastAsia" w:ascii="黑体" w:hAnsi="黑体" w:eastAsia="黑体" w:cs="黑体"/>
        </w:rPr>
        <w:t>保障措施</w:t>
      </w:r>
    </w:p>
    <w:p>
      <w:pPr>
        <w:pStyle w:val="4"/>
        <w:pageBreakBefore w:val="0"/>
        <w:numPr>
          <w:ilvl w:val="1"/>
          <w:numId w:val="0"/>
        </w:numPr>
        <w:kinsoku/>
        <w:wordWrap/>
        <w:overflowPunct/>
        <w:topLinePunct w:val="0"/>
        <w:autoSpaceDE/>
        <w:autoSpaceDN/>
        <w:bidi w:val="0"/>
        <w:adjustRightInd/>
        <w:snapToGrid/>
        <w:spacing w:before="0" w:after="0" w:line="600" w:lineRule="exact"/>
        <w:ind w:left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验收组专家</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3"/>
          <w:rFonts w:hint="eastAsia" w:ascii="仿宋_GB2312" w:hAnsi="仿宋_GB2312" w:eastAsia="仿宋_GB2312" w:cs="仿宋_GB2312"/>
          <w:sz w:val="32"/>
          <w:szCs w:val="32"/>
        </w:rPr>
      </w:pPr>
      <w:r>
        <w:rPr>
          <w:rStyle w:val="13"/>
          <w:rFonts w:hint="eastAsia" w:ascii="仿宋_GB2312" w:hAnsi="仿宋_GB2312" w:eastAsia="仿宋_GB2312" w:cs="仿宋_GB2312"/>
          <w:sz w:val="32"/>
          <w:szCs w:val="32"/>
        </w:rPr>
        <w:t>本批项目专家组共有5人，其中具有中级以上职称的农田水利、农业、财务等方面专家不少于成员总数的2/3。专家抽取按照省农业农村厅《关于加强和规范农田建设项目评审工作和省级专家库管理的通知》（粤农农函〔2020〕232号）的相关规定执行。</w:t>
      </w:r>
    </w:p>
    <w:p>
      <w:pPr>
        <w:pStyle w:val="4"/>
        <w:pageBreakBefore w:val="0"/>
        <w:numPr>
          <w:ilvl w:val="1"/>
          <w:numId w:val="0"/>
        </w:numPr>
        <w:kinsoku/>
        <w:wordWrap/>
        <w:overflowPunct/>
        <w:topLinePunct w:val="0"/>
        <w:autoSpaceDE/>
        <w:autoSpaceDN/>
        <w:bidi w:val="0"/>
        <w:adjustRightInd/>
        <w:snapToGrid/>
        <w:spacing w:before="0" w:after="0" w:line="600" w:lineRule="exact"/>
        <w:ind w:left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验收工作人员</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3"/>
          <w:rFonts w:hint="eastAsia" w:ascii="仿宋_GB2312" w:hAnsi="仿宋_GB2312" w:eastAsia="仿宋_GB2312" w:cs="仿宋_GB2312"/>
          <w:sz w:val="32"/>
          <w:szCs w:val="32"/>
        </w:rPr>
      </w:pPr>
      <w:r>
        <w:rPr>
          <w:rStyle w:val="13"/>
          <w:rFonts w:hint="eastAsia" w:ascii="仿宋_GB2312" w:hAnsi="仿宋_GB2312" w:eastAsia="仿宋_GB2312" w:cs="仿宋_GB2312"/>
          <w:sz w:val="32"/>
          <w:szCs w:val="32"/>
        </w:rPr>
        <w:t>市农业农村局派相关工作人员，负责做好与县（市）联络、政策把关、专家服务及过程监督等工作。</w:t>
      </w:r>
    </w:p>
    <w:p>
      <w:pPr>
        <w:pStyle w:val="4"/>
        <w:pageBreakBefore w:val="0"/>
        <w:numPr>
          <w:ilvl w:val="1"/>
          <w:numId w:val="0"/>
        </w:numPr>
        <w:kinsoku/>
        <w:wordWrap/>
        <w:overflowPunct/>
        <w:topLinePunct w:val="0"/>
        <w:autoSpaceDE/>
        <w:autoSpaceDN/>
        <w:bidi w:val="0"/>
        <w:adjustRightInd/>
        <w:snapToGrid/>
        <w:spacing w:before="0" w:after="0" w:line="600" w:lineRule="exact"/>
        <w:ind w:left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纪律保障</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3"/>
          <w:rFonts w:hint="eastAsia" w:ascii="仿宋_GB2312" w:hAnsi="仿宋_GB2312" w:eastAsia="仿宋_GB2312" w:cs="仿宋_GB2312"/>
          <w:sz w:val="32"/>
          <w:szCs w:val="32"/>
        </w:rPr>
      </w:pPr>
      <w:r>
        <w:rPr>
          <w:rStyle w:val="13"/>
          <w:rFonts w:hint="eastAsia" w:ascii="仿宋_GB2312" w:hAnsi="仿宋_GB2312" w:eastAsia="仿宋_GB2312" w:cs="仿宋_GB2312"/>
          <w:sz w:val="32"/>
          <w:szCs w:val="32"/>
        </w:rPr>
        <w:t>加强对县（市）及项目单位的纪律约束和验收专家纪律要求，严格遵守中央八项规定，廉洁自侓。</w:t>
      </w:r>
    </w:p>
    <w:p>
      <w:pPr>
        <w:pStyle w:val="3"/>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ascii="黑体" w:hAnsi="黑体" w:eastAsia="黑体" w:cs="黑体"/>
        </w:rPr>
      </w:pPr>
      <w:r>
        <w:rPr>
          <w:rFonts w:hint="eastAsia" w:ascii="黑体" w:hAnsi="黑体" w:eastAsia="黑体" w:cs="黑体"/>
        </w:rPr>
        <w:t>附表</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left="1918" w:leftChars="304" w:hanging="1280" w:hangingChars="400"/>
        <w:textAlignment w:val="auto"/>
        <w:rPr>
          <w:rStyle w:val="13"/>
          <w:rFonts w:hint="eastAsia" w:ascii="仿宋_GB2312" w:hAnsi="仿宋_GB2312" w:eastAsia="仿宋_GB2312" w:cs="仿宋_GB2312"/>
          <w:sz w:val="32"/>
          <w:szCs w:val="32"/>
        </w:rPr>
      </w:pPr>
      <w:r>
        <w:rPr>
          <w:rStyle w:val="13"/>
          <w:rFonts w:hint="eastAsia" w:ascii="仿宋_GB2312" w:hAnsi="仿宋_GB2312" w:eastAsia="仿宋_GB2312" w:cs="仿宋_GB2312"/>
          <w:sz w:val="32"/>
          <w:szCs w:val="32"/>
        </w:rPr>
        <w:t>附表： 1</w:t>
      </w:r>
      <w:r>
        <w:rPr>
          <w:rStyle w:val="13"/>
          <w:rFonts w:hint="eastAsia" w:ascii="仿宋_GB2312" w:hAnsi="仿宋_GB2312" w:eastAsia="仿宋_GB2312" w:cs="仿宋_GB2312"/>
          <w:sz w:val="32"/>
          <w:szCs w:val="32"/>
          <w:lang w:val="en-US" w:eastAsia="zh-CN"/>
        </w:rPr>
        <w:t>.</w:t>
      </w:r>
      <w:r>
        <w:rPr>
          <w:rStyle w:val="13"/>
          <w:rFonts w:hint="eastAsia" w:ascii="仿宋_GB2312" w:hAnsi="仿宋_GB2312" w:eastAsia="仿宋_GB2312" w:cs="仿宋_GB2312"/>
          <w:sz w:val="32"/>
          <w:szCs w:val="32"/>
        </w:rPr>
        <w:t>汕尾市***县20**年度高标准农田</w:t>
      </w:r>
      <w:bookmarkStart w:id="0" w:name="_GoBack"/>
      <w:bookmarkEnd w:id="0"/>
      <w:r>
        <w:rPr>
          <w:rStyle w:val="13"/>
          <w:rFonts w:hint="eastAsia" w:ascii="仿宋_GB2312" w:hAnsi="仿宋_GB2312" w:eastAsia="仿宋_GB2312" w:cs="仿宋_GB2312"/>
          <w:sz w:val="32"/>
          <w:szCs w:val="32"/>
        </w:rPr>
        <w:t>建设项目实地抽查情况表（样表）；</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1600" w:firstLineChars="500"/>
        <w:textAlignment w:val="auto"/>
        <w:rPr>
          <w:rStyle w:val="13"/>
          <w:rFonts w:hint="eastAsia" w:ascii="仿宋_GB2312" w:hAnsi="仿宋_GB2312" w:eastAsia="仿宋_GB2312" w:cs="仿宋_GB2312"/>
          <w:sz w:val="32"/>
          <w:szCs w:val="32"/>
        </w:rPr>
      </w:pPr>
      <w:r>
        <w:rPr>
          <w:rStyle w:val="13"/>
          <w:rFonts w:hint="eastAsia" w:ascii="仿宋_GB2312" w:hAnsi="仿宋_GB2312" w:eastAsia="仿宋_GB2312" w:cs="仿宋_GB2312"/>
          <w:sz w:val="32"/>
          <w:szCs w:val="32"/>
        </w:rPr>
        <w:t>2</w:t>
      </w:r>
      <w:r>
        <w:rPr>
          <w:rStyle w:val="13"/>
          <w:rFonts w:hint="eastAsia" w:ascii="仿宋_GB2312" w:hAnsi="仿宋_GB2312" w:eastAsia="仿宋_GB2312" w:cs="仿宋_GB2312"/>
          <w:sz w:val="32"/>
          <w:szCs w:val="32"/>
          <w:lang w:val="en-US" w:eastAsia="zh-CN"/>
        </w:rPr>
        <w:t>.</w:t>
      </w:r>
      <w:r>
        <w:rPr>
          <w:rStyle w:val="13"/>
          <w:rFonts w:hint="eastAsia" w:ascii="仿宋_GB2312" w:hAnsi="仿宋_GB2312" w:eastAsia="仿宋_GB2312" w:cs="仿宋_GB2312"/>
          <w:sz w:val="32"/>
          <w:szCs w:val="32"/>
        </w:rPr>
        <w:t>高标准农田建设项目调查问卷；</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1600" w:firstLineChars="500"/>
        <w:textAlignment w:val="auto"/>
        <w:rPr>
          <w:rStyle w:val="13"/>
          <w:rFonts w:hint="eastAsia" w:ascii="仿宋_GB2312" w:hAnsi="仿宋_GB2312" w:eastAsia="仿宋_GB2312" w:cs="仿宋_GB2312"/>
          <w:sz w:val="32"/>
          <w:szCs w:val="32"/>
          <w:lang w:eastAsia="zh-CN"/>
        </w:rPr>
      </w:pPr>
      <w:r>
        <w:rPr>
          <w:rStyle w:val="13"/>
          <w:rFonts w:hint="eastAsia" w:ascii="仿宋_GB2312" w:hAnsi="仿宋_GB2312" w:eastAsia="仿宋_GB2312" w:cs="仿宋_GB2312"/>
          <w:sz w:val="32"/>
          <w:szCs w:val="32"/>
        </w:rPr>
        <w:t>3</w:t>
      </w:r>
      <w:r>
        <w:rPr>
          <w:rStyle w:val="13"/>
          <w:rFonts w:hint="eastAsia" w:ascii="仿宋_GB2312" w:hAnsi="仿宋_GB2312" w:eastAsia="仿宋_GB2312" w:cs="仿宋_GB2312"/>
          <w:sz w:val="32"/>
          <w:szCs w:val="32"/>
          <w:lang w:val="en-US" w:eastAsia="zh-CN"/>
        </w:rPr>
        <w:t>.</w:t>
      </w:r>
      <w:r>
        <w:rPr>
          <w:rStyle w:val="13"/>
          <w:rFonts w:hint="eastAsia" w:ascii="仿宋_GB2312" w:hAnsi="仿宋_GB2312" w:eastAsia="仿宋_GB2312" w:cs="仿宋_GB2312"/>
          <w:sz w:val="32"/>
          <w:szCs w:val="32"/>
        </w:rPr>
        <w:t>广东省农田建设竣工项目验收评分表</w:t>
      </w:r>
      <w:r>
        <w:rPr>
          <w:rStyle w:val="13"/>
          <w:rFonts w:hint="eastAsia" w:ascii="仿宋_GB2312" w:hAnsi="仿宋_GB2312" w:eastAsia="仿宋_GB2312" w:cs="仿宋_GB2312"/>
          <w:sz w:val="32"/>
          <w:szCs w:val="32"/>
          <w:lang w:eastAsia="zh-CN"/>
        </w:rPr>
        <w:t>；</w:t>
      </w:r>
    </w:p>
    <w:p>
      <w:pPr>
        <w:pageBreakBefore w:val="0"/>
        <w:widowControl/>
        <w:shd w:val="clear" w:color="auto" w:fill="FFFFFF"/>
        <w:kinsoku/>
        <w:wordWrap/>
        <w:overflowPunct/>
        <w:topLinePunct w:val="0"/>
        <w:autoSpaceDE/>
        <w:autoSpaceDN/>
        <w:bidi w:val="0"/>
        <w:adjustRightInd/>
        <w:snapToGrid/>
        <w:spacing w:line="600" w:lineRule="exact"/>
        <w:ind w:firstLine="640"/>
        <w:jc w:val="left"/>
        <w:rPr>
          <w:rFonts w:hint="eastAsia" w:ascii="微软雅黑" w:hAnsi="微软雅黑" w:eastAsia="微软雅黑" w:cs="宋体"/>
          <w:color w:val="000000"/>
          <w:kern w:val="0"/>
          <w:sz w:val="32"/>
          <w:szCs w:val="32"/>
        </w:rPr>
      </w:pPr>
      <w:r>
        <w:rPr>
          <w:rFonts w:hint="eastAsia" w:ascii="微软雅黑" w:hAnsi="微软雅黑" w:eastAsia="微软雅黑" w:cs="宋体"/>
          <w:color w:val="000000"/>
          <w:kern w:val="0"/>
          <w:sz w:val="32"/>
          <w:szCs w:val="32"/>
        </w:rPr>
        <w:t> </w:t>
      </w:r>
    </w:p>
    <w:p>
      <w:pPr>
        <w:pStyle w:val="2"/>
        <w:rPr>
          <w:rFonts w:hint="eastAsia" w:ascii="微软雅黑" w:hAnsi="微软雅黑" w:eastAsia="微软雅黑" w:cs="宋体"/>
          <w:color w:val="000000"/>
          <w:kern w:val="0"/>
          <w:sz w:val="32"/>
          <w:szCs w:val="32"/>
        </w:rPr>
      </w:pPr>
    </w:p>
    <w:p>
      <w:pPr>
        <w:pStyle w:val="2"/>
        <w:rPr>
          <w:rFonts w:hint="eastAsia" w:ascii="微软雅黑" w:hAnsi="微软雅黑" w:eastAsia="微软雅黑" w:cs="宋体"/>
          <w:color w:val="000000"/>
          <w:kern w:val="0"/>
          <w:sz w:val="32"/>
          <w:szCs w:val="32"/>
        </w:rPr>
      </w:pPr>
    </w:p>
    <w:p>
      <w:pPr>
        <w:pageBreakBefore w:val="0"/>
        <w:widowControl/>
        <w:shd w:val="clear" w:color="auto" w:fill="FFFFFF"/>
        <w:kinsoku/>
        <w:wordWrap/>
        <w:overflowPunct/>
        <w:topLinePunct w:val="0"/>
        <w:autoSpaceDE/>
        <w:autoSpaceDN/>
        <w:bidi w:val="0"/>
        <w:adjustRightInd/>
        <w:snapToGrid/>
        <w:spacing w:line="600" w:lineRule="exact"/>
        <w:ind w:leftChars="100"/>
        <w:jc w:val="center"/>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 xml:space="preserve">                                </w:t>
      </w:r>
    </w:p>
    <w:p>
      <w:pPr>
        <w:pageBreakBefore w:val="0"/>
        <w:widowControl/>
        <w:shd w:val="clear" w:color="auto" w:fill="FFFFFF"/>
        <w:kinsoku/>
        <w:wordWrap/>
        <w:overflowPunct/>
        <w:topLinePunct w:val="0"/>
        <w:autoSpaceDE/>
        <w:autoSpaceDN/>
        <w:bidi w:val="0"/>
        <w:adjustRightInd/>
        <w:snapToGrid/>
        <w:spacing w:line="600" w:lineRule="exact"/>
        <w:ind w:leftChars="100"/>
        <w:jc w:val="right"/>
        <w:rPr>
          <w:rFonts w:ascii="仿宋" w:hAnsi="仿宋" w:eastAsia="仿宋" w:cs="仿宋"/>
          <w:color w:val="4C5157"/>
          <w:kern w:val="0"/>
          <w:sz w:val="24"/>
          <w:szCs w:val="24"/>
        </w:rPr>
      </w:pPr>
      <w:r>
        <w:rPr>
          <w:rFonts w:hint="eastAsia" w:ascii="仿宋" w:hAnsi="仿宋" w:eastAsia="仿宋" w:cs="仿宋"/>
          <w:color w:val="000000"/>
          <w:kern w:val="0"/>
          <w:sz w:val="32"/>
          <w:szCs w:val="32"/>
        </w:rPr>
        <w:t>汕尾市农业农村局</w:t>
      </w:r>
    </w:p>
    <w:p>
      <w:pPr>
        <w:pageBreakBefore w:val="0"/>
        <w:widowControl/>
        <w:shd w:val="clear" w:color="auto" w:fill="FFFFFF"/>
        <w:kinsoku/>
        <w:wordWrap/>
        <w:overflowPunct/>
        <w:topLinePunct w:val="0"/>
        <w:autoSpaceDE/>
        <w:autoSpaceDN/>
        <w:bidi w:val="0"/>
        <w:adjustRightInd/>
        <w:snapToGrid/>
        <w:spacing w:line="600" w:lineRule="exact"/>
        <w:ind w:leftChars="100"/>
        <w:jc w:val="right"/>
        <w:rPr>
          <w:rFonts w:ascii="仿宋" w:hAnsi="仿宋" w:eastAsia="仿宋" w:cs="仿宋"/>
          <w:color w:val="4C5157"/>
          <w:kern w:val="0"/>
          <w:sz w:val="24"/>
          <w:szCs w:val="24"/>
          <w:highlight w:val="none"/>
        </w:rPr>
      </w:pPr>
      <w:r>
        <w:rPr>
          <w:rFonts w:hint="eastAsia" w:ascii="仿宋" w:hAnsi="仿宋" w:eastAsia="仿宋" w:cs="仿宋"/>
          <w:color w:val="000000"/>
          <w:kern w:val="0"/>
          <w:sz w:val="32"/>
          <w:szCs w:val="32"/>
          <w:highlight w:val="none"/>
        </w:rPr>
        <w:t>202</w:t>
      </w:r>
      <w:r>
        <w:rPr>
          <w:rFonts w:hint="eastAsia" w:ascii="仿宋" w:hAnsi="仿宋" w:eastAsia="仿宋" w:cs="仿宋"/>
          <w:color w:val="000000"/>
          <w:kern w:val="0"/>
          <w:sz w:val="32"/>
          <w:szCs w:val="32"/>
          <w:highlight w:val="none"/>
          <w:lang w:val="en-US" w:eastAsia="zh-CN"/>
        </w:rPr>
        <w:t>2</w:t>
      </w:r>
      <w:r>
        <w:rPr>
          <w:rFonts w:hint="eastAsia" w:ascii="仿宋" w:hAnsi="仿宋" w:eastAsia="仿宋" w:cs="仿宋"/>
          <w:color w:val="000000"/>
          <w:kern w:val="0"/>
          <w:sz w:val="32"/>
          <w:szCs w:val="32"/>
          <w:highlight w:val="none"/>
        </w:rPr>
        <w:t>年</w:t>
      </w:r>
      <w:r>
        <w:rPr>
          <w:rFonts w:hint="eastAsia" w:ascii="仿宋" w:hAnsi="仿宋" w:eastAsia="仿宋" w:cs="仿宋"/>
          <w:color w:val="000000"/>
          <w:kern w:val="0"/>
          <w:sz w:val="32"/>
          <w:szCs w:val="32"/>
          <w:highlight w:val="none"/>
          <w:lang w:val="en-US" w:eastAsia="zh-CN"/>
        </w:rPr>
        <w:t>1</w:t>
      </w:r>
      <w:r>
        <w:rPr>
          <w:rFonts w:hint="eastAsia" w:ascii="仿宋" w:hAnsi="仿宋" w:eastAsia="仿宋" w:cs="仿宋"/>
          <w:color w:val="000000"/>
          <w:kern w:val="0"/>
          <w:sz w:val="32"/>
          <w:szCs w:val="32"/>
          <w:highlight w:val="none"/>
        </w:rPr>
        <w:t>月</w:t>
      </w:r>
      <w:r>
        <w:rPr>
          <w:rFonts w:hint="eastAsia" w:ascii="仿宋" w:hAnsi="仿宋" w:eastAsia="仿宋" w:cs="仿宋"/>
          <w:color w:val="000000"/>
          <w:kern w:val="0"/>
          <w:sz w:val="32"/>
          <w:szCs w:val="32"/>
          <w:highlight w:val="none"/>
          <w:lang w:val="en-US" w:eastAsia="zh-CN"/>
        </w:rPr>
        <w:t>6</w:t>
      </w:r>
      <w:r>
        <w:rPr>
          <w:rFonts w:hint="eastAsia" w:ascii="仿宋" w:hAnsi="仿宋" w:eastAsia="仿宋" w:cs="仿宋"/>
          <w:color w:val="000000"/>
          <w:kern w:val="0"/>
          <w:sz w:val="32"/>
          <w:szCs w:val="32"/>
          <w:highlight w:val="none"/>
        </w:rPr>
        <w:t>日</w:t>
      </w:r>
    </w:p>
    <w:p>
      <w:pPr>
        <w:pageBreakBefore w:val="0"/>
        <w:kinsoku/>
        <w:wordWrap/>
        <w:overflowPunct/>
        <w:topLinePunct w:val="0"/>
        <w:autoSpaceDE/>
        <w:autoSpaceDN/>
        <w:bidi w:val="0"/>
        <w:adjustRightInd/>
        <w:snapToGrid/>
        <w:spacing w:line="600" w:lineRule="exact"/>
      </w:pPr>
    </w:p>
    <w:p>
      <w:pPr>
        <w:pStyle w:val="2"/>
        <w:sectPr>
          <w:footerReference r:id="rId3" w:type="default"/>
          <w:pgSz w:w="11906" w:h="16838"/>
          <w:pgMar w:top="1440" w:right="1800" w:bottom="1440" w:left="1800" w:header="851" w:footer="992" w:gutter="0"/>
          <w:pgNumType w:fmt="numberInDash"/>
          <w:cols w:space="425" w:num="1"/>
          <w:docGrid w:type="lines" w:linePitch="312" w:charSpace="0"/>
        </w:sectPr>
      </w:pPr>
    </w:p>
    <w:tbl>
      <w:tblPr>
        <w:tblStyle w:val="8"/>
        <w:tblW w:w="5000" w:type="pct"/>
        <w:tblInd w:w="0" w:type="dxa"/>
        <w:tblLayout w:type="autofit"/>
        <w:tblCellMar>
          <w:top w:w="0" w:type="dxa"/>
          <w:left w:w="0" w:type="dxa"/>
          <w:bottom w:w="0" w:type="dxa"/>
          <w:right w:w="0" w:type="dxa"/>
        </w:tblCellMar>
      </w:tblPr>
      <w:tblGrid>
        <w:gridCol w:w="1390"/>
        <w:gridCol w:w="2238"/>
        <w:gridCol w:w="2238"/>
        <w:gridCol w:w="2238"/>
        <w:gridCol w:w="2238"/>
        <w:gridCol w:w="2238"/>
        <w:gridCol w:w="1408"/>
      </w:tblGrid>
      <w:tr>
        <w:tblPrEx>
          <w:tblCellMar>
            <w:top w:w="0" w:type="dxa"/>
            <w:left w:w="0" w:type="dxa"/>
            <w:bottom w:w="0" w:type="dxa"/>
            <w:right w:w="0" w:type="dxa"/>
          </w:tblCellMar>
        </w:tblPrEx>
        <w:trPr>
          <w:trHeight w:val="1020" w:hRule="exact"/>
        </w:trPr>
        <w:tc>
          <w:tcPr>
            <w:tcW w:w="5000" w:type="pct"/>
            <w:gridSpan w:val="7"/>
            <w:tcBorders>
              <w:top w:val="nil"/>
              <w:left w:val="nil"/>
              <w:bottom w:val="single" w:color="auto" w:sz="8" w:space="0"/>
              <w:right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bCs/>
                <w:color w:val="000000"/>
                <w:kern w:val="0"/>
                <w:sz w:val="24"/>
                <w:szCs w:val="24"/>
                <w:lang w:bidi="ar"/>
              </w:rPr>
            </w:pPr>
            <w:r>
              <w:rPr>
                <w:rFonts w:hint="eastAsia" w:ascii="宋体" w:hAnsi="宋体" w:eastAsia="宋体" w:cs="宋体"/>
                <w:bCs/>
                <w:color w:val="000000"/>
                <w:kern w:val="0"/>
                <w:sz w:val="24"/>
                <w:szCs w:val="24"/>
                <w:lang w:bidi="ar"/>
              </w:rPr>
              <w:t>附表1</w:t>
            </w:r>
          </w:p>
          <w:p>
            <w:pPr>
              <w:widowControl/>
              <w:jc w:val="center"/>
              <w:textAlignment w:val="center"/>
              <w:rPr>
                <w:rFonts w:ascii="宋体" w:hAnsi="宋体" w:eastAsia="宋体" w:cs="宋体"/>
                <w:bCs/>
                <w:color w:val="000000"/>
                <w:sz w:val="28"/>
                <w:szCs w:val="28"/>
              </w:rPr>
            </w:pPr>
            <w:r>
              <w:rPr>
                <w:rFonts w:hint="eastAsia" w:ascii="宋体" w:hAnsi="宋体" w:eastAsia="宋体" w:cs="宋体"/>
                <w:bCs/>
                <w:color w:val="000000"/>
                <w:kern w:val="0"/>
                <w:sz w:val="28"/>
                <w:szCs w:val="28"/>
                <w:lang w:bidi="ar"/>
              </w:rPr>
              <w:t>汕尾市***县20**年度高标准农田建设项目实地抽查情况表（样表）</w:t>
            </w:r>
          </w:p>
        </w:tc>
      </w:tr>
      <w:tr>
        <w:tblPrEx>
          <w:tblCellMar>
            <w:top w:w="0" w:type="dxa"/>
            <w:left w:w="0" w:type="dxa"/>
            <w:bottom w:w="0" w:type="dxa"/>
            <w:right w:w="0" w:type="dxa"/>
          </w:tblCellMar>
        </w:tblPrEx>
        <w:trPr>
          <w:trHeight w:val="454" w:hRule="exact"/>
        </w:trPr>
        <w:tc>
          <w:tcPr>
            <w:tcW w:w="497"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Cs/>
                <w:color w:val="000000"/>
                <w:sz w:val="24"/>
                <w:szCs w:val="24"/>
              </w:rPr>
            </w:pPr>
            <w:r>
              <w:rPr>
                <w:rFonts w:hint="eastAsia" w:ascii="仿宋" w:hAnsi="仿宋" w:eastAsia="仿宋" w:cs="仿宋"/>
                <w:bCs/>
                <w:color w:val="000000"/>
                <w:kern w:val="0"/>
                <w:sz w:val="24"/>
                <w:szCs w:val="24"/>
                <w:lang w:bidi="ar"/>
              </w:rPr>
              <w:t>序号</w:t>
            </w: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Cs/>
                <w:color w:val="000000"/>
                <w:sz w:val="24"/>
                <w:szCs w:val="24"/>
              </w:rPr>
            </w:pPr>
            <w:r>
              <w:rPr>
                <w:rFonts w:hint="eastAsia" w:ascii="仿宋" w:hAnsi="仿宋" w:eastAsia="仿宋" w:cs="仿宋"/>
                <w:bCs/>
                <w:color w:val="000000"/>
                <w:kern w:val="0"/>
                <w:sz w:val="24"/>
                <w:szCs w:val="24"/>
                <w:lang w:bidi="ar"/>
              </w:rPr>
              <w:t>工程名称</w:t>
            </w: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Cs/>
                <w:color w:val="000000"/>
                <w:sz w:val="24"/>
                <w:szCs w:val="24"/>
              </w:rPr>
            </w:pPr>
            <w:r>
              <w:rPr>
                <w:rFonts w:hint="eastAsia" w:ascii="仿宋" w:hAnsi="仿宋" w:eastAsia="仿宋" w:cs="仿宋"/>
                <w:bCs/>
                <w:color w:val="000000"/>
                <w:kern w:val="0"/>
                <w:sz w:val="24"/>
                <w:szCs w:val="24"/>
                <w:lang w:bidi="ar"/>
              </w:rPr>
              <w:t>规划设计</w:t>
            </w: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Cs/>
                <w:color w:val="000000"/>
                <w:sz w:val="24"/>
                <w:szCs w:val="24"/>
              </w:rPr>
            </w:pPr>
            <w:r>
              <w:rPr>
                <w:rFonts w:hint="eastAsia" w:ascii="仿宋" w:hAnsi="仿宋" w:eastAsia="仿宋" w:cs="仿宋"/>
                <w:bCs/>
                <w:color w:val="000000"/>
                <w:kern w:val="0"/>
                <w:sz w:val="24"/>
                <w:szCs w:val="24"/>
                <w:lang w:bidi="ar"/>
              </w:rPr>
              <w:t>竣工上报</w:t>
            </w: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Cs/>
                <w:color w:val="000000"/>
                <w:sz w:val="24"/>
                <w:szCs w:val="24"/>
              </w:rPr>
            </w:pPr>
            <w:r>
              <w:rPr>
                <w:rFonts w:hint="eastAsia" w:ascii="仿宋" w:hAnsi="仿宋" w:eastAsia="仿宋" w:cs="仿宋"/>
                <w:bCs/>
                <w:color w:val="000000"/>
                <w:kern w:val="0"/>
                <w:sz w:val="24"/>
                <w:szCs w:val="24"/>
                <w:lang w:bidi="ar"/>
              </w:rPr>
              <w:t>工程复核</w:t>
            </w: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Cs/>
                <w:color w:val="000000"/>
                <w:sz w:val="24"/>
                <w:szCs w:val="24"/>
              </w:rPr>
            </w:pPr>
            <w:r>
              <w:rPr>
                <w:rFonts w:hint="eastAsia" w:ascii="仿宋" w:hAnsi="仿宋" w:eastAsia="仿宋" w:cs="仿宋"/>
                <w:bCs/>
                <w:color w:val="000000"/>
                <w:kern w:val="0"/>
                <w:sz w:val="24"/>
                <w:szCs w:val="24"/>
                <w:lang w:bidi="ar"/>
              </w:rPr>
              <w:t>实地抽查</w:t>
            </w:r>
          </w:p>
        </w:tc>
        <w:tc>
          <w:tcPr>
            <w:tcW w:w="5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Cs/>
                <w:color w:val="000000"/>
                <w:sz w:val="24"/>
                <w:szCs w:val="24"/>
              </w:rPr>
            </w:pPr>
            <w:r>
              <w:rPr>
                <w:rFonts w:hint="eastAsia" w:ascii="仿宋" w:hAnsi="仿宋" w:eastAsia="仿宋" w:cs="仿宋"/>
                <w:bCs/>
                <w:color w:val="000000"/>
                <w:kern w:val="0"/>
                <w:sz w:val="24"/>
                <w:szCs w:val="24"/>
                <w:lang w:bidi="ar"/>
              </w:rPr>
              <w:t>备注</w:t>
            </w:r>
          </w:p>
        </w:tc>
      </w:tr>
      <w:tr>
        <w:tblPrEx>
          <w:tblCellMar>
            <w:top w:w="0" w:type="dxa"/>
            <w:left w:w="0" w:type="dxa"/>
            <w:bottom w:w="0" w:type="dxa"/>
            <w:right w:w="0" w:type="dxa"/>
          </w:tblCellMar>
        </w:tblPrEx>
        <w:trPr>
          <w:trHeight w:val="454" w:hRule="exact"/>
        </w:trPr>
        <w:tc>
          <w:tcPr>
            <w:tcW w:w="497"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Cs/>
                <w:color w:val="000000"/>
                <w:sz w:val="24"/>
                <w:szCs w:val="24"/>
              </w:rPr>
            </w:pPr>
            <w:r>
              <w:rPr>
                <w:rFonts w:hint="eastAsia" w:ascii="仿宋" w:hAnsi="仿宋" w:eastAsia="仿宋" w:cs="仿宋"/>
                <w:bCs/>
                <w:color w:val="000000"/>
                <w:kern w:val="0"/>
                <w:sz w:val="24"/>
                <w:szCs w:val="24"/>
                <w:lang w:bidi="ar"/>
              </w:rPr>
              <w:t>1</w:t>
            </w: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rPr>
            </w:pPr>
          </w:p>
        </w:tc>
        <w:tc>
          <w:tcPr>
            <w:tcW w:w="5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rPr>
            </w:pPr>
          </w:p>
        </w:tc>
      </w:tr>
      <w:tr>
        <w:tblPrEx>
          <w:tblCellMar>
            <w:top w:w="0" w:type="dxa"/>
            <w:left w:w="0" w:type="dxa"/>
            <w:bottom w:w="0" w:type="dxa"/>
            <w:right w:w="0" w:type="dxa"/>
          </w:tblCellMar>
        </w:tblPrEx>
        <w:trPr>
          <w:trHeight w:val="454" w:hRule="exact"/>
        </w:trPr>
        <w:tc>
          <w:tcPr>
            <w:tcW w:w="497"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Cs/>
                <w:color w:val="000000"/>
                <w:kern w:val="0"/>
                <w:sz w:val="24"/>
                <w:szCs w:val="24"/>
                <w:lang w:bidi="ar"/>
              </w:rPr>
            </w:pPr>
            <w:r>
              <w:rPr>
                <w:rFonts w:hint="eastAsia" w:ascii="仿宋" w:hAnsi="仿宋" w:eastAsia="仿宋" w:cs="仿宋"/>
                <w:bCs/>
                <w:color w:val="000000"/>
                <w:kern w:val="0"/>
                <w:sz w:val="24"/>
                <w:szCs w:val="24"/>
                <w:lang w:bidi="ar"/>
              </w:rPr>
              <w:t>2</w:t>
            </w: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rPr>
            </w:pPr>
          </w:p>
        </w:tc>
        <w:tc>
          <w:tcPr>
            <w:tcW w:w="5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rPr>
            </w:pPr>
          </w:p>
        </w:tc>
      </w:tr>
      <w:tr>
        <w:tblPrEx>
          <w:tblCellMar>
            <w:top w:w="0" w:type="dxa"/>
            <w:left w:w="0" w:type="dxa"/>
            <w:bottom w:w="0" w:type="dxa"/>
            <w:right w:w="0" w:type="dxa"/>
          </w:tblCellMar>
        </w:tblPrEx>
        <w:trPr>
          <w:trHeight w:val="454" w:hRule="exact"/>
        </w:trPr>
        <w:tc>
          <w:tcPr>
            <w:tcW w:w="497"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Cs/>
                <w:color w:val="000000"/>
                <w:kern w:val="0"/>
                <w:sz w:val="24"/>
                <w:szCs w:val="24"/>
                <w:lang w:bidi="ar"/>
              </w:rPr>
            </w:pPr>
            <w:r>
              <w:rPr>
                <w:rFonts w:hint="eastAsia" w:ascii="仿宋" w:hAnsi="仿宋" w:eastAsia="仿宋" w:cs="仿宋"/>
                <w:bCs/>
                <w:color w:val="000000"/>
                <w:kern w:val="0"/>
                <w:sz w:val="24"/>
                <w:szCs w:val="24"/>
                <w:lang w:bidi="ar"/>
              </w:rPr>
              <w:t>3</w:t>
            </w: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rPr>
            </w:pPr>
          </w:p>
        </w:tc>
        <w:tc>
          <w:tcPr>
            <w:tcW w:w="5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rPr>
            </w:pPr>
          </w:p>
        </w:tc>
      </w:tr>
      <w:tr>
        <w:tblPrEx>
          <w:tblCellMar>
            <w:top w:w="0" w:type="dxa"/>
            <w:left w:w="0" w:type="dxa"/>
            <w:bottom w:w="0" w:type="dxa"/>
            <w:right w:w="0" w:type="dxa"/>
          </w:tblCellMar>
        </w:tblPrEx>
        <w:trPr>
          <w:trHeight w:val="454" w:hRule="exact"/>
        </w:trPr>
        <w:tc>
          <w:tcPr>
            <w:tcW w:w="497"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Cs/>
                <w:color w:val="000000"/>
                <w:kern w:val="0"/>
                <w:sz w:val="24"/>
                <w:szCs w:val="24"/>
                <w:lang w:bidi="ar"/>
              </w:rPr>
            </w:pPr>
            <w:r>
              <w:rPr>
                <w:rFonts w:hint="eastAsia" w:ascii="仿宋" w:hAnsi="仿宋" w:eastAsia="仿宋" w:cs="仿宋"/>
                <w:bCs/>
                <w:color w:val="000000"/>
                <w:kern w:val="0"/>
                <w:sz w:val="24"/>
                <w:szCs w:val="24"/>
                <w:lang w:bidi="ar"/>
              </w:rPr>
              <w:t>4</w:t>
            </w: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rPr>
            </w:pPr>
          </w:p>
        </w:tc>
        <w:tc>
          <w:tcPr>
            <w:tcW w:w="5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rPr>
            </w:pPr>
          </w:p>
        </w:tc>
      </w:tr>
      <w:tr>
        <w:tblPrEx>
          <w:tblCellMar>
            <w:top w:w="0" w:type="dxa"/>
            <w:left w:w="0" w:type="dxa"/>
            <w:bottom w:w="0" w:type="dxa"/>
            <w:right w:w="0" w:type="dxa"/>
          </w:tblCellMar>
        </w:tblPrEx>
        <w:trPr>
          <w:trHeight w:val="454" w:hRule="exact"/>
        </w:trPr>
        <w:tc>
          <w:tcPr>
            <w:tcW w:w="497"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Cs/>
                <w:color w:val="000000"/>
                <w:kern w:val="0"/>
                <w:sz w:val="24"/>
                <w:szCs w:val="24"/>
                <w:lang w:bidi="ar"/>
              </w:rPr>
            </w:pPr>
            <w:r>
              <w:rPr>
                <w:rFonts w:hint="eastAsia" w:ascii="仿宋" w:hAnsi="仿宋" w:eastAsia="仿宋" w:cs="仿宋"/>
                <w:bCs/>
                <w:color w:val="000000"/>
                <w:kern w:val="0"/>
                <w:sz w:val="24"/>
                <w:szCs w:val="24"/>
                <w:lang w:bidi="ar"/>
              </w:rPr>
              <w:t>5</w:t>
            </w: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rPr>
            </w:pPr>
          </w:p>
        </w:tc>
        <w:tc>
          <w:tcPr>
            <w:tcW w:w="5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rPr>
            </w:pPr>
          </w:p>
        </w:tc>
      </w:tr>
      <w:tr>
        <w:tblPrEx>
          <w:tblCellMar>
            <w:top w:w="0" w:type="dxa"/>
            <w:left w:w="0" w:type="dxa"/>
            <w:bottom w:w="0" w:type="dxa"/>
            <w:right w:w="0" w:type="dxa"/>
          </w:tblCellMar>
        </w:tblPrEx>
        <w:trPr>
          <w:trHeight w:val="454" w:hRule="exact"/>
        </w:trPr>
        <w:tc>
          <w:tcPr>
            <w:tcW w:w="497"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Cs/>
                <w:color w:val="000000"/>
                <w:kern w:val="0"/>
                <w:sz w:val="24"/>
                <w:szCs w:val="24"/>
                <w:lang w:bidi="ar"/>
              </w:rPr>
            </w:pPr>
            <w:r>
              <w:rPr>
                <w:rFonts w:hint="eastAsia" w:ascii="仿宋" w:hAnsi="仿宋" w:eastAsia="仿宋" w:cs="仿宋"/>
                <w:bCs/>
                <w:color w:val="000000"/>
                <w:kern w:val="0"/>
                <w:sz w:val="24"/>
                <w:szCs w:val="24"/>
                <w:lang w:bidi="ar"/>
              </w:rPr>
              <w:t>6</w:t>
            </w: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rPr>
            </w:pPr>
          </w:p>
        </w:tc>
        <w:tc>
          <w:tcPr>
            <w:tcW w:w="5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rPr>
            </w:pPr>
          </w:p>
        </w:tc>
      </w:tr>
      <w:tr>
        <w:tblPrEx>
          <w:tblCellMar>
            <w:top w:w="0" w:type="dxa"/>
            <w:left w:w="0" w:type="dxa"/>
            <w:bottom w:w="0" w:type="dxa"/>
            <w:right w:w="0" w:type="dxa"/>
          </w:tblCellMar>
        </w:tblPrEx>
        <w:trPr>
          <w:trHeight w:val="454" w:hRule="exact"/>
        </w:trPr>
        <w:tc>
          <w:tcPr>
            <w:tcW w:w="497"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Cs/>
                <w:color w:val="000000"/>
                <w:kern w:val="0"/>
                <w:sz w:val="24"/>
                <w:szCs w:val="24"/>
                <w:lang w:bidi="ar"/>
              </w:rPr>
            </w:pPr>
            <w:r>
              <w:rPr>
                <w:rFonts w:hint="eastAsia" w:ascii="仿宋" w:hAnsi="仿宋" w:eastAsia="仿宋" w:cs="仿宋"/>
                <w:bCs/>
                <w:color w:val="000000"/>
                <w:kern w:val="0"/>
                <w:sz w:val="24"/>
                <w:szCs w:val="24"/>
                <w:lang w:bidi="ar"/>
              </w:rPr>
              <w:t>7</w:t>
            </w: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rPr>
            </w:pPr>
          </w:p>
        </w:tc>
        <w:tc>
          <w:tcPr>
            <w:tcW w:w="5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rPr>
            </w:pPr>
          </w:p>
        </w:tc>
      </w:tr>
      <w:tr>
        <w:tblPrEx>
          <w:tblCellMar>
            <w:top w:w="0" w:type="dxa"/>
            <w:left w:w="0" w:type="dxa"/>
            <w:bottom w:w="0" w:type="dxa"/>
            <w:right w:w="0" w:type="dxa"/>
          </w:tblCellMar>
        </w:tblPrEx>
        <w:trPr>
          <w:trHeight w:val="454" w:hRule="exact"/>
        </w:trPr>
        <w:tc>
          <w:tcPr>
            <w:tcW w:w="497"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Cs/>
                <w:color w:val="000000"/>
                <w:kern w:val="0"/>
                <w:sz w:val="24"/>
                <w:szCs w:val="24"/>
                <w:lang w:bidi="ar"/>
              </w:rPr>
            </w:pPr>
            <w:r>
              <w:rPr>
                <w:rFonts w:hint="eastAsia" w:ascii="仿宋" w:hAnsi="仿宋" w:eastAsia="仿宋" w:cs="仿宋"/>
                <w:bCs/>
                <w:color w:val="000000"/>
                <w:kern w:val="0"/>
                <w:sz w:val="24"/>
                <w:szCs w:val="24"/>
                <w:lang w:bidi="ar"/>
              </w:rPr>
              <w:t>8</w:t>
            </w: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rPr>
            </w:pPr>
          </w:p>
        </w:tc>
        <w:tc>
          <w:tcPr>
            <w:tcW w:w="5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rPr>
            </w:pPr>
          </w:p>
        </w:tc>
      </w:tr>
      <w:tr>
        <w:tblPrEx>
          <w:tblCellMar>
            <w:top w:w="0" w:type="dxa"/>
            <w:left w:w="0" w:type="dxa"/>
            <w:bottom w:w="0" w:type="dxa"/>
            <w:right w:w="0" w:type="dxa"/>
          </w:tblCellMar>
        </w:tblPrEx>
        <w:trPr>
          <w:trHeight w:val="454" w:hRule="exact"/>
        </w:trPr>
        <w:tc>
          <w:tcPr>
            <w:tcW w:w="497"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Cs/>
                <w:color w:val="000000"/>
                <w:kern w:val="0"/>
                <w:sz w:val="24"/>
                <w:szCs w:val="24"/>
                <w:lang w:bidi="ar"/>
              </w:rPr>
            </w:pPr>
            <w:r>
              <w:rPr>
                <w:rFonts w:hint="eastAsia" w:ascii="仿宋" w:hAnsi="仿宋" w:eastAsia="仿宋" w:cs="仿宋"/>
                <w:bCs/>
                <w:color w:val="000000"/>
                <w:kern w:val="0"/>
                <w:sz w:val="24"/>
                <w:szCs w:val="24"/>
                <w:lang w:bidi="ar"/>
              </w:rPr>
              <w:t>9</w:t>
            </w: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rPr>
            </w:pPr>
          </w:p>
        </w:tc>
        <w:tc>
          <w:tcPr>
            <w:tcW w:w="5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rPr>
            </w:pPr>
          </w:p>
        </w:tc>
      </w:tr>
      <w:tr>
        <w:tblPrEx>
          <w:tblCellMar>
            <w:top w:w="0" w:type="dxa"/>
            <w:left w:w="0" w:type="dxa"/>
            <w:bottom w:w="0" w:type="dxa"/>
            <w:right w:w="0" w:type="dxa"/>
          </w:tblCellMar>
        </w:tblPrEx>
        <w:trPr>
          <w:trHeight w:val="454" w:hRule="exact"/>
        </w:trPr>
        <w:tc>
          <w:tcPr>
            <w:tcW w:w="497"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Cs/>
                <w:color w:val="000000"/>
                <w:kern w:val="0"/>
                <w:sz w:val="24"/>
                <w:szCs w:val="24"/>
                <w:lang w:bidi="ar"/>
              </w:rPr>
            </w:pPr>
            <w:r>
              <w:rPr>
                <w:rFonts w:hint="eastAsia" w:ascii="仿宋" w:hAnsi="仿宋" w:eastAsia="仿宋" w:cs="仿宋"/>
                <w:bCs/>
                <w:color w:val="000000"/>
                <w:kern w:val="0"/>
                <w:sz w:val="24"/>
                <w:szCs w:val="24"/>
                <w:lang w:bidi="ar"/>
              </w:rPr>
              <w:t>10</w:t>
            </w: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rPr>
            </w:pPr>
          </w:p>
        </w:tc>
        <w:tc>
          <w:tcPr>
            <w:tcW w:w="5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rPr>
            </w:pPr>
          </w:p>
        </w:tc>
      </w:tr>
      <w:tr>
        <w:tblPrEx>
          <w:tblCellMar>
            <w:top w:w="0" w:type="dxa"/>
            <w:left w:w="0" w:type="dxa"/>
            <w:bottom w:w="0" w:type="dxa"/>
            <w:right w:w="0" w:type="dxa"/>
          </w:tblCellMar>
        </w:tblPrEx>
        <w:trPr>
          <w:trHeight w:val="454" w:hRule="exact"/>
        </w:trPr>
        <w:tc>
          <w:tcPr>
            <w:tcW w:w="497"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Cs/>
                <w:color w:val="000000"/>
                <w:kern w:val="0"/>
                <w:sz w:val="24"/>
                <w:szCs w:val="24"/>
                <w:lang w:bidi="ar"/>
              </w:rPr>
            </w:pPr>
            <w:r>
              <w:rPr>
                <w:rFonts w:hint="eastAsia" w:ascii="仿宋" w:hAnsi="仿宋" w:eastAsia="仿宋" w:cs="仿宋"/>
                <w:bCs/>
                <w:color w:val="000000"/>
                <w:kern w:val="0"/>
                <w:sz w:val="24"/>
                <w:szCs w:val="24"/>
                <w:lang w:bidi="ar"/>
              </w:rPr>
              <w:t>11</w:t>
            </w: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rPr>
            </w:pPr>
          </w:p>
        </w:tc>
        <w:tc>
          <w:tcPr>
            <w:tcW w:w="8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rPr>
            </w:pPr>
          </w:p>
        </w:tc>
        <w:tc>
          <w:tcPr>
            <w:tcW w:w="50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jc w:val="center"/>
              <w:rPr>
                <w:rFonts w:ascii="仿宋" w:hAnsi="仿宋" w:eastAsia="仿宋" w:cs="仿宋"/>
                <w:bCs/>
                <w:color w:val="000000"/>
                <w:sz w:val="24"/>
                <w:szCs w:val="24"/>
              </w:rPr>
            </w:pPr>
          </w:p>
        </w:tc>
      </w:tr>
    </w:tbl>
    <w:p>
      <w:pPr>
        <w:pStyle w:val="2"/>
        <w:ind w:firstLine="480"/>
        <w:rPr>
          <w:rFonts w:ascii="仿宋" w:hAnsi="仿宋" w:eastAsia="仿宋" w:cs="仿宋"/>
          <w:sz w:val="24"/>
          <w:szCs w:val="24"/>
        </w:rPr>
      </w:pPr>
      <w:r>
        <w:rPr>
          <w:rFonts w:hint="eastAsia" w:ascii="仿宋" w:hAnsi="仿宋" w:eastAsia="仿宋" w:cs="仿宋"/>
          <w:sz w:val="24"/>
          <w:szCs w:val="24"/>
        </w:rPr>
        <w:t>专家组签名：</w:t>
      </w:r>
    </w:p>
    <w:p>
      <w:pPr>
        <w:pStyle w:val="2"/>
        <w:ind w:firstLine="480"/>
        <w:rPr>
          <w:rFonts w:ascii="仿宋" w:hAnsi="仿宋" w:eastAsia="仿宋" w:cs="仿宋"/>
          <w:sz w:val="24"/>
          <w:szCs w:val="24"/>
        </w:rPr>
      </w:pPr>
    </w:p>
    <w:p>
      <w:pPr>
        <w:pStyle w:val="2"/>
        <w:ind w:firstLine="480"/>
        <w:rPr>
          <w:rFonts w:ascii="仿宋" w:hAnsi="仿宋" w:eastAsia="仿宋" w:cs="仿宋"/>
          <w:sz w:val="24"/>
          <w:szCs w:val="24"/>
        </w:rPr>
      </w:pPr>
    </w:p>
    <w:p>
      <w:pPr>
        <w:pStyle w:val="2"/>
        <w:ind w:firstLine="480"/>
        <w:rPr>
          <w:rFonts w:ascii="仿宋" w:hAnsi="仿宋" w:eastAsia="仿宋" w:cs="仿宋"/>
          <w:sz w:val="24"/>
          <w:szCs w:val="24"/>
        </w:rPr>
      </w:pPr>
    </w:p>
    <w:p>
      <w:pPr>
        <w:pStyle w:val="2"/>
        <w:ind w:firstLine="480"/>
        <w:jc w:val="right"/>
        <w:rPr>
          <w:rFonts w:ascii="仿宋" w:hAnsi="仿宋" w:eastAsia="仿宋" w:cs="仿宋"/>
          <w:sz w:val="24"/>
          <w:szCs w:val="24"/>
        </w:rPr>
        <w:sectPr>
          <w:pgSz w:w="16838" w:h="11906" w:orient="landscape"/>
          <w:pgMar w:top="1803" w:right="1440" w:bottom="1803" w:left="1440" w:header="851" w:footer="992" w:gutter="0"/>
          <w:pgNumType w:fmt="numberInDash"/>
          <w:cols w:space="0" w:num="1"/>
          <w:docGrid w:type="lines" w:linePitch="319" w:charSpace="0"/>
        </w:sectPr>
      </w:pPr>
      <w:r>
        <w:rPr>
          <w:rFonts w:hint="eastAsia" w:ascii="仿宋" w:hAnsi="仿宋" w:eastAsia="仿宋" w:cs="仿宋"/>
          <w:sz w:val="24"/>
          <w:szCs w:val="24"/>
        </w:rPr>
        <w:t>日期：</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  日</w:t>
      </w:r>
    </w:p>
    <w:p>
      <w:pPr>
        <w:jc w:val="left"/>
        <w:rPr>
          <w:rFonts w:ascii="仿宋" w:hAnsi="仿宋" w:eastAsia="仿宋" w:cs="仿宋"/>
          <w:sz w:val="24"/>
          <w:szCs w:val="32"/>
        </w:rPr>
      </w:pPr>
      <w:r>
        <w:rPr>
          <w:rFonts w:hint="eastAsia" w:ascii="仿宋" w:hAnsi="仿宋" w:eastAsia="仿宋" w:cs="仿宋"/>
          <w:sz w:val="24"/>
          <w:szCs w:val="32"/>
        </w:rPr>
        <w:t>附表2</w:t>
      </w:r>
    </w:p>
    <w:p>
      <w:pPr>
        <w:jc w:val="center"/>
        <w:rPr>
          <w:rFonts w:ascii="仿宋" w:hAnsi="仿宋" w:eastAsia="仿宋" w:cs="仿宋"/>
          <w:sz w:val="28"/>
          <w:szCs w:val="36"/>
        </w:rPr>
      </w:pPr>
      <w:r>
        <w:rPr>
          <w:rFonts w:hint="eastAsia" w:ascii="仿宋" w:hAnsi="仿宋" w:eastAsia="仿宋" w:cs="仿宋"/>
          <w:sz w:val="28"/>
          <w:szCs w:val="36"/>
        </w:rPr>
        <w:t>高标准农田建设项目调查问卷</w:t>
      </w:r>
    </w:p>
    <w:p>
      <w:pPr>
        <w:pStyle w:val="2"/>
        <w:ind w:firstLine="440"/>
        <w:rPr>
          <w:rFonts w:ascii="仿宋" w:hAnsi="仿宋" w:eastAsia="仿宋" w:cs="仿宋"/>
          <w:sz w:val="22"/>
          <w:szCs w:val="24"/>
        </w:rPr>
      </w:pPr>
      <w:r>
        <w:rPr>
          <w:rFonts w:hint="eastAsia" w:ascii="仿宋" w:hAnsi="仿宋" w:eastAsia="仿宋" w:cs="仿宋"/>
          <w:sz w:val="22"/>
          <w:szCs w:val="24"/>
        </w:rPr>
        <w:t>您好！为了解本地区农田建设项目实际效果，掌握项目实施过程中存在的问题，提高农田建设项目绩效，发挥高标准农田在促进农业生产、改善农民生活环境、推动农村经济、社会和生态效益的作用，我们设计了以下问题，望广大村民及经营主体加以配合，谢谢您的参与。（请在符合您情况的选项上直接勾选）</w:t>
      </w:r>
    </w:p>
    <w:p>
      <w:pPr>
        <w:pStyle w:val="2"/>
      </w:pPr>
    </w:p>
    <w:p>
      <w:pPr>
        <w:rPr>
          <w:rFonts w:ascii="仿宋" w:hAnsi="仿宋" w:eastAsia="仿宋" w:cs="仿宋"/>
          <w:sz w:val="24"/>
          <w:szCs w:val="32"/>
        </w:rPr>
      </w:pPr>
      <w:r>
        <w:rPr>
          <w:rFonts w:hint="eastAsia" w:ascii="仿宋" w:hAnsi="仿宋" w:eastAsia="仿宋" w:cs="仿宋"/>
          <w:sz w:val="24"/>
          <w:szCs w:val="32"/>
        </w:rPr>
        <w:t>项目名称：汕尾市***县20**年度高标准农田建设项目</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4"/>
        <w:gridCol w:w="1174"/>
        <w:gridCol w:w="1655"/>
        <w:gridCol w:w="654"/>
        <w:gridCol w:w="389"/>
        <w:gridCol w:w="809"/>
        <w:gridCol w:w="1463"/>
        <w:gridCol w:w="1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trPr>
        <w:tc>
          <w:tcPr>
            <w:tcW w:w="1174" w:type="dxa"/>
            <w:vMerge w:val="restart"/>
            <w:vAlign w:val="center"/>
          </w:tcPr>
          <w:p>
            <w:pPr>
              <w:jc w:val="center"/>
              <w:rPr>
                <w:rFonts w:ascii="仿宋" w:hAnsi="仿宋" w:eastAsia="仿宋" w:cs="仿宋"/>
                <w:sz w:val="22"/>
                <w:szCs w:val="28"/>
              </w:rPr>
            </w:pPr>
            <w:r>
              <w:rPr>
                <w:rFonts w:hint="eastAsia" w:ascii="仿宋" w:hAnsi="仿宋" w:eastAsia="仿宋" w:cs="仿宋"/>
                <w:sz w:val="22"/>
                <w:szCs w:val="28"/>
              </w:rPr>
              <w:t>村民代表</w:t>
            </w:r>
          </w:p>
        </w:tc>
        <w:tc>
          <w:tcPr>
            <w:tcW w:w="1174" w:type="dxa"/>
            <w:vAlign w:val="center"/>
          </w:tcPr>
          <w:p>
            <w:pPr>
              <w:jc w:val="center"/>
              <w:rPr>
                <w:rFonts w:ascii="仿宋" w:hAnsi="仿宋" w:eastAsia="仿宋" w:cs="仿宋"/>
                <w:sz w:val="22"/>
                <w:szCs w:val="28"/>
              </w:rPr>
            </w:pPr>
            <w:r>
              <w:rPr>
                <w:rFonts w:hint="eastAsia" w:ascii="仿宋" w:hAnsi="仿宋" w:eastAsia="仿宋" w:cs="仿宋"/>
                <w:sz w:val="22"/>
                <w:szCs w:val="28"/>
              </w:rPr>
              <w:t>姓名</w:t>
            </w:r>
          </w:p>
        </w:tc>
        <w:tc>
          <w:tcPr>
            <w:tcW w:w="1655" w:type="dxa"/>
            <w:vAlign w:val="center"/>
          </w:tcPr>
          <w:p>
            <w:pPr>
              <w:jc w:val="center"/>
              <w:rPr>
                <w:rFonts w:ascii="仿宋" w:hAnsi="仿宋" w:eastAsia="仿宋" w:cs="仿宋"/>
                <w:sz w:val="22"/>
                <w:szCs w:val="28"/>
              </w:rPr>
            </w:pPr>
          </w:p>
        </w:tc>
        <w:tc>
          <w:tcPr>
            <w:tcW w:w="1043" w:type="dxa"/>
            <w:gridSpan w:val="2"/>
            <w:vAlign w:val="center"/>
          </w:tcPr>
          <w:p>
            <w:pPr>
              <w:jc w:val="center"/>
              <w:rPr>
                <w:rFonts w:ascii="仿宋" w:hAnsi="仿宋" w:eastAsia="仿宋" w:cs="仿宋"/>
                <w:sz w:val="22"/>
                <w:szCs w:val="28"/>
              </w:rPr>
            </w:pPr>
            <w:r>
              <w:rPr>
                <w:rFonts w:hint="eastAsia" w:ascii="仿宋" w:hAnsi="仿宋" w:eastAsia="仿宋" w:cs="仿宋"/>
                <w:sz w:val="22"/>
                <w:szCs w:val="28"/>
              </w:rPr>
              <w:t>性别</w:t>
            </w:r>
          </w:p>
        </w:tc>
        <w:tc>
          <w:tcPr>
            <w:tcW w:w="809" w:type="dxa"/>
            <w:vAlign w:val="center"/>
          </w:tcPr>
          <w:p>
            <w:pPr>
              <w:jc w:val="center"/>
              <w:rPr>
                <w:rFonts w:ascii="仿宋" w:hAnsi="仿宋" w:eastAsia="仿宋" w:cs="仿宋"/>
                <w:sz w:val="22"/>
                <w:szCs w:val="28"/>
              </w:rPr>
            </w:pPr>
          </w:p>
        </w:tc>
        <w:tc>
          <w:tcPr>
            <w:tcW w:w="1463" w:type="dxa"/>
            <w:vAlign w:val="center"/>
          </w:tcPr>
          <w:p>
            <w:pPr>
              <w:jc w:val="center"/>
              <w:rPr>
                <w:rFonts w:ascii="仿宋" w:hAnsi="仿宋" w:eastAsia="仿宋" w:cs="仿宋"/>
                <w:sz w:val="22"/>
                <w:szCs w:val="28"/>
              </w:rPr>
            </w:pPr>
            <w:r>
              <w:rPr>
                <w:rFonts w:hint="eastAsia" w:ascii="仿宋" w:hAnsi="仿宋" w:eastAsia="仿宋" w:cs="仿宋"/>
                <w:sz w:val="22"/>
                <w:szCs w:val="28"/>
              </w:rPr>
              <w:t>年龄</w:t>
            </w:r>
          </w:p>
        </w:tc>
        <w:tc>
          <w:tcPr>
            <w:tcW w:w="1198" w:type="dxa"/>
          </w:tcPr>
          <w:p>
            <w:pPr>
              <w:jc w:val="center"/>
              <w:rPr>
                <w:rFonts w:ascii="仿宋" w:hAnsi="仿宋" w:eastAsia="仿宋" w:cs="仿宋"/>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1174" w:type="dxa"/>
            <w:vMerge w:val="continue"/>
          </w:tcPr>
          <w:p>
            <w:pPr>
              <w:jc w:val="center"/>
              <w:rPr>
                <w:rFonts w:ascii="仿宋" w:hAnsi="仿宋" w:eastAsia="仿宋" w:cs="仿宋"/>
                <w:sz w:val="22"/>
                <w:szCs w:val="28"/>
              </w:rPr>
            </w:pPr>
          </w:p>
        </w:tc>
        <w:tc>
          <w:tcPr>
            <w:tcW w:w="1174" w:type="dxa"/>
            <w:vAlign w:val="center"/>
          </w:tcPr>
          <w:p>
            <w:pPr>
              <w:jc w:val="center"/>
              <w:rPr>
                <w:rFonts w:ascii="仿宋" w:hAnsi="仿宋" w:eastAsia="仿宋" w:cs="仿宋"/>
                <w:sz w:val="22"/>
                <w:szCs w:val="28"/>
              </w:rPr>
            </w:pPr>
            <w:r>
              <w:rPr>
                <w:rFonts w:hint="eastAsia" w:ascii="仿宋" w:hAnsi="仿宋" w:eastAsia="仿宋" w:cs="仿宋"/>
                <w:sz w:val="22"/>
                <w:szCs w:val="28"/>
              </w:rPr>
              <w:t>职业</w:t>
            </w:r>
          </w:p>
        </w:tc>
        <w:tc>
          <w:tcPr>
            <w:tcW w:w="2309" w:type="dxa"/>
            <w:gridSpan w:val="2"/>
            <w:vAlign w:val="center"/>
          </w:tcPr>
          <w:p>
            <w:pPr>
              <w:jc w:val="left"/>
              <w:rPr>
                <w:rFonts w:ascii="仿宋" w:hAnsi="仿宋" w:eastAsia="仿宋" w:cs="仿宋"/>
                <w:sz w:val="22"/>
                <w:szCs w:val="28"/>
              </w:rPr>
            </w:pPr>
            <w:r>
              <w:rPr>
                <w:rFonts w:hint="eastAsia" w:ascii="仿宋" w:hAnsi="仿宋" w:eastAsia="仿宋" w:cs="仿宋"/>
                <w:sz w:val="22"/>
                <w:szCs w:val="28"/>
              </w:rPr>
              <w:sym w:font="Wingdings 2" w:char="00A3"/>
            </w:r>
            <w:r>
              <w:rPr>
                <w:rFonts w:hint="eastAsia" w:ascii="仿宋" w:hAnsi="仿宋" w:eastAsia="仿宋" w:cs="仿宋"/>
                <w:sz w:val="22"/>
                <w:szCs w:val="28"/>
              </w:rPr>
              <w:t>农业为主</w:t>
            </w:r>
          </w:p>
          <w:p>
            <w:pPr>
              <w:jc w:val="left"/>
              <w:rPr>
                <w:rFonts w:ascii="仿宋" w:hAnsi="仿宋" w:eastAsia="仿宋" w:cs="仿宋"/>
                <w:sz w:val="22"/>
                <w:szCs w:val="28"/>
              </w:rPr>
            </w:pPr>
            <w:r>
              <w:rPr>
                <w:rFonts w:hint="eastAsia" w:ascii="仿宋" w:hAnsi="仿宋" w:eastAsia="仿宋" w:cs="仿宋"/>
                <w:sz w:val="22"/>
                <w:szCs w:val="28"/>
              </w:rPr>
              <w:sym w:font="Wingdings 2" w:char="00A3"/>
            </w:r>
            <w:r>
              <w:rPr>
                <w:rFonts w:hint="eastAsia" w:ascii="仿宋" w:hAnsi="仿宋" w:eastAsia="仿宋" w:cs="仿宋"/>
                <w:sz w:val="22"/>
                <w:szCs w:val="28"/>
              </w:rPr>
              <w:t>非农业为主</w:t>
            </w:r>
          </w:p>
        </w:tc>
        <w:tc>
          <w:tcPr>
            <w:tcW w:w="1198" w:type="dxa"/>
            <w:gridSpan w:val="2"/>
            <w:vAlign w:val="center"/>
          </w:tcPr>
          <w:p>
            <w:pPr>
              <w:jc w:val="center"/>
              <w:rPr>
                <w:rFonts w:ascii="仿宋" w:hAnsi="仿宋" w:eastAsia="仿宋" w:cs="仿宋"/>
                <w:sz w:val="22"/>
                <w:szCs w:val="28"/>
              </w:rPr>
            </w:pPr>
            <w:r>
              <w:rPr>
                <w:rFonts w:hint="eastAsia" w:ascii="仿宋" w:hAnsi="仿宋" w:eastAsia="仿宋" w:cs="仿宋"/>
                <w:sz w:val="22"/>
                <w:szCs w:val="28"/>
              </w:rPr>
              <w:t>电话</w:t>
            </w:r>
          </w:p>
        </w:tc>
        <w:tc>
          <w:tcPr>
            <w:tcW w:w="2661" w:type="dxa"/>
            <w:gridSpan w:val="2"/>
            <w:vAlign w:val="center"/>
          </w:tcPr>
          <w:p>
            <w:pPr>
              <w:jc w:val="center"/>
              <w:rPr>
                <w:rFonts w:ascii="仿宋" w:hAnsi="仿宋" w:eastAsia="仿宋" w:cs="仿宋"/>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6" w:type="dxa"/>
            <w:gridSpan w:val="8"/>
            <w:vAlign w:val="center"/>
          </w:tcPr>
          <w:p>
            <w:pPr>
              <w:ind w:firstLine="440" w:firstLineChars="200"/>
              <w:jc w:val="left"/>
              <w:rPr>
                <w:rFonts w:ascii="仿宋" w:hAnsi="仿宋" w:eastAsia="仿宋" w:cs="仿宋"/>
                <w:sz w:val="22"/>
                <w:szCs w:val="28"/>
                <w:highlight w:val="yellow"/>
              </w:rPr>
            </w:pPr>
            <w:r>
              <w:rPr>
                <w:rFonts w:hint="eastAsia" w:ascii="仿宋" w:hAnsi="仿宋" w:eastAsia="仿宋" w:cs="仿宋"/>
                <w:sz w:val="22"/>
                <w:szCs w:val="28"/>
              </w:rPr>
              <w:t>以下问题采取打分制：（非常满意10分；满意8分；基本满意6分；不太满意4分；不满意2分）在下方（  ）打“√”。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4003" w:type="dxa"/>
            <w:gridSpan w:val="3"/>
            <w:vAlign w:val="center"/>
          </w:tcPr>
          <w:p>
            <w:pPr>
              <w:jc w:val="left"/>
              <w:rPr>
                <w:rFonts w:ascii="仿宋" w:hAnsi="仿宋" w:eastAsia="仿宋" w:cs="仿宋"/>
                <w:sz w:val="22"/>
                <w:szCs w:val="28"/>
                <w:highlight w:val="yellow"/>
              </w:rPr>
            </w:pPr>
            <w:r>
              <w:rPr>
                <w:rFonts w:hint="eastAsia" w:ascii="仿宋" w:hAnsi="仿宋" w:eastAsia="仿宋" w:cs="仿宋"/>
                <w:sz w:val="22"/>
                <w:szCs w:val="28"/>
              </w:rPr>
              <w:t>1、您对本项目改善生产条件是否满意？</w:t>
            </w:r>
          </w:p>
        </w:tc>
        <w:tc>
          <w:tcPr>
            <w:tcW w:w="4513" w:type="dxa"/>
            <w:gridSpan w:val="5"/>
            <w:vAlign w:val="center"/>
          </w:tcPr>
          <w:p>
            <w:pPr>
              <w:ind w:left="3520" w:hanging="3520" w:hangingChars="1600"/>
              <w:jc w:val="left"/>
              <w:rPr>
                <w:rFonts w:ascii="仿宋" w:hAnsi="仿宋" w:eastAsia="仿宋" w:cs="仿宋"/>
                <w:sz w:val="22"/>
                <w:szCs w:val="28"/>
              </w:rPr>
            </w:pPr>
            <w:r>
              <w:rPr>
                <w:rFonts w:hint="eastAsia" w:ascii="仿宋" w:hAnsi="仿宋" w:eastAsia="仿宋" w:cs="仿宋"/>
                <w:sz w:val="22"/>
                <w:szCs w:val="28"/>
              </w:rPr>
              <w:t>非常满意（  ）；满意（  ）；基本满意（  ）；</w:t>
            </w:r>
          </w:p>
          <w:p>
            <w:pPr>
              <w:jc w:val="left"/>
              <w:rPr>
                <w:rFonts w:ascii="仿宋" w:hAnsi="仿宋" w:eastAsia="仿宋" w:cs="仿宋"/>
                <w:sz w:val="22"/>
                <w:szCs w:val="28"/>
              </w:rPr>
            </w:pPr>
            <w:r>
              <w:rPr>
                <w:rFonts w:hint="eastAsia" w:ascii="仿宋" w:hAnsi="仿宋" w:eastAsia="仿宋" w:cs="仿宋"/>
                <w:sz w:val="22"/>
                <w:szCs w:val="28"/>
              </w:rPr>
              <w:t>不太满意（  ）；不满意（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trPr>
        <w:tc>
          <w:tcPr>
            <w:tcW w:w="4003" w:type="dxa"/>
            <w:gridSpan w:val="3"/>
            <w:vAlign w:val="center"/>
          </w:tcPr>
          <w:p>
            <w:pPr>
              <w:jc w:val="left"/>
              <w:rPr>
                <w:rFonts w:ascii="仿宋" w:hAnsi="仿宋" w:eastAsia="仿宋" w:cs="仿宋"/>
                <w:sz w:val="22"/>
                <w:szCs w:val="28"/>
              </w:rPr>
            </w:pPr>
            <w:r>
              <w:rPr>
                <w:rFonts w:hint="eastAsia" w:ascii="仿宋" w:hAnsi="仿宋" w:eastAsia="仿宋" w:cs="仿宋"/>
                <w:sz w:val="22"/>
                <w:szCs w:val="28"/>
              </w:rPr>
              <w:t>2、项目建设后交通运输条件是否得到改善？</w:t>
            </w:r>
          </w:p>
        </w:tc>
        <w:tc>
          <w:tcPr>
            <w:tcW w:w="4513" w:type="dxa"/>
            <w:gridSpan w:val="5"/>
            <w:vAlign w:val="center"/>
          </w:tcPr>
          <w:p>
            <w:pPr>
              <w:ind w:left="3520" w:hanging="3520" w:hangingChars="1600"/>
              <w:jc w:val="left"/>
              <w:rPr>
                <w:rFonts w:ascii="仿宋" w:hAnsi="仿宋" w:eastAsia="仿宋" w:cs="仿宋"/>
                <w:sz w:val="22"/>
                <w:szCs w:val="28"/>
              </w:rPr>
            </w:pPr>
            <w:r>
              <w:rPr>
                <w:rFonts w:hint="eastAsia" w:ascii="仿宋" w:hAnsi="仿宋" w:eastAsia="仿宋" w:cs="仿宋"/>
                <w:sz w:val="22"/>
                <w:szCs w:val="28"/>
              </w:rPr>
              <w:t>非常满意（  ）；满意（  ）；基本满意（  ）；</w:t>
            </w:r>
          </w:p>
          <w:p>
            <w:pPr>
              <w:jc w:val="left"/>
              <w:rPr>
                <w:rFonts w:ascii="仿宋" w:hAnsi="仿宋" w:eastAsia="仿宋" w:cs="仿宋"/>
                <w:sz w:val="22"/>
                <w:szCs w:val="28"/>
              </w:rPr>
            </w:pPr>
            <w:r>
              <w:rPr>
                <w:rFonts w:hint="eastAsia" w:ascii="仿宋" w:hAnsi="仿宋" w:eastAsia="仿宋" w:cs="仿宋"/>
                <w:sz w:val="22"/>
                <w:szCs w:val="28"/>
              </w:rPr>
              <w:t>不太满意（  ）；不满意（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trPr>
        <w:tc>
          <w:tcPr>
            <w:tcW w:w="4003" w:type="dxa"/>
            <w:gridSpan w:val="3"/>
            <w:vAlign w:val="center"/>
          </w:tcPr>
          <w:p>
            <w:pPr>
              <w:jc w:val="left"/>
              <w:rPr>
                <w:rFonts w:ascii="仿宋" w:hAnsi="仿宋" w:eastAsia="仿宋" w:cs="仿宋"/>
                <w:sz w:val="22"/>
                <w:szCs w:val="28"/>
              </w:rPr>
            </w:pPr>
            <w:r>
              <w:rPr>
                <w:rFonts w:hint="eastAsia" w:ascii="仿宋" w:hAnsi="仿宋" w:eastAsia="仿宋" w:cs="仿宋"/>
                <w:sz w:val="22"/>
                <w:szCs w:val="28"/>
              </w:rPr>
              <w:t>3、项目建设后灌溉条件是否得到改善？</w:t>
            </w:r>
          </w:p>
        </w:tc>
        <w:tc>
          <w:tcPr>
            <w:tcW w:w="4513" w:type="dxa"/>
            <w:gridSpan w:val="5"/>
            <w:vAlign w:val="center"/>
          </w:tcPr>
          <w:p>
            <w:pPr>
              <w:ind w:left="3520" w:hanging="3520" w:hangingChars="1600"/>
              <w:jc w:val="left"/>
              <w:rPr>
                <w:rFonts w:ascii="仿宋" w:hAnsi="仿宋" w:eastAsia="仿宋" w:cs="仿宋"/>
                <w:sz w:val="22"/>
                <w:szCs w:val="28"/>
              </w:rPr>
            </w:pPr>
            <w:r>
              <w:rPr>
                <w:rFonts w:hint="eastAsia" w:ascii="仿宋" w:hAnsi="仿宋" w:eastAsia="仿宋" w:cs="仿宋"/>
                <w:sz w:val="22"/>
                <w:szCs w:val="28"/>
              </w:rPr>
              <w:t>非常满意（  ）；满意（  ）；基本满意（  ）；</w:t>
            </w:r>
          </w:p>
          <w:p>
            <w:pPr>
              <w:jc w:val="left"/>
              <w:rPr>
                <w:rFonts w:ascii="仿宋" w:hAnsi="仿宋" w:eastAsia="仿宋" w:cs="仿宋"/>
                <w:sz w:val="22"/>
                <w:szCs w:val="28"/>
              </w:rPr>
            </w:pPr>
            <w:r>
              <w:rPr>
                <w:rFonts w:hint="eastAsia" w:ascii="仿宋" w:hAnsi="仿宋" w:eastAsia="仿宋" w:cs="仿宋"/>
                <w:sz w:val="22"/>
                <w:szCs w:val="28"/>
              </w:rPr>
              <w:t>不太满意（  ）；不满意（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trPr>
        <w:tc>
          <w:tcPr>
            <w:tcW w:w="4003" w:type="dxa"/>
            <w:gridSpan w:val="3"/>
            <w:vAlign w:val="center"/>
          </w:tcPr>
          <w:p>
            <w:pPr>
              <w:jc w:val="left"/>
              <w:rPr>
                <w:rFonts w:ascii="仿宋" w:hAnsi="仿宋" w:eastAsia="仿宋" w:cs="仿宋"/>
                <w:sz w:val="22"/>
                <w:szCs w:val="28"/>
                <w:highlight w:val="yellow"/>
              </w:rPr>
            </w:pPr>
            <w:r>
              <w:rPr>
                <w:rFonts w:hint="eastAsia" w:ascii="仿宋" w:hAnsi="仿宋" w:eastAsia="仿宋" w:cs="仿宋"/>
                <w:sz w:val="22"/>
                <w:szCs w:val="28"/>
              </w:rPr>
              <w:t>4、项目建设后排水条件是否得到改善？</w:t>
            </w:r>
          </w:p>
        </w:tc>
        <w:tc>
          <w:tcPr>
            <w:tcW w:w="4513" w:type="dxa"/>
            <w:gridSpan w:val="5"/>
            <w:vAlign w:val="center"/>
          </w:tcPr>
          <w:p>
            <w:pPr>
              <w:ind w:left="3520" w:hanging="3520" w:hangingChars="1600"/>
              <w:jc w:val="left"/>
              <w:rPr>
                <w:rFonts w:ascii="仿宋" w:hAnsi="仿宋" w:eastAsia="仿宋" w:cs="仿宋"/>
                <w:sz w:val="22"/>
                <w:szCs w:val="28"/>
              </w:rPr>
            </w:pPr>
            <w:r>
              <w:rPr>
                <w:rFonts w:hint="eastAsia" w:ascii="仿宋" w:hAnsi="仿宋" w:eastAsia="仿宋" w:cs="仿宋"/>
                <w:sz w:val="22"/>
                <w:szCs w:val="28"/>
              </w:rPr>
              <w:t>非常满意（  ）；满意（  ）；基本满意（  ）；</w:t>
            </w:r>
          </w:p>
          <w:p>
            <w:pPr>
              <w:jc w:val="left"/>
              <w:rPr>
                <w:rFonts w:ascii="仿宋" w:hAnsi="仿宋" w:eastAsia="仿宋" w:cs="仿宋"/>
                <w:sz w:val="22"/>
                <w:szCs w:val="28"/>
              </w:rPr>
            </w:pPr>
            <w:r>
              <w:rPr>
                <w:rFonts w:hint="eastAsia" w:ascii="仿宋" w:hAnsi="仿宋" w:eastAsia="仿宋" w:cs="仿宋"/>
                <w:sz w:val="22"/>
                <w:szCs w:val="28"/>
              </w:rPr>
              <w:t>不太满意（  ）；不满意（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trPr>
        <w:tc>
          <w:tcPr>
            <w:tcW w:w="4003" w:type="dxa"/>
            <w:gridSpan w:val="3"/>
            <w:vAlign w:val="center"/>
          </w:tcPr>
          <w:p>
            <w:pPr>
              <w:jc w:val="left"/>
              <w:rPr>
                <w:rFonts w:ascii="仿宋" w:hAnsi="仿宋" w:eastAsia="仿宋" w:cs="仿宋"/>
                <w:sz w:val="22"/>
                <w:szCs w:val="28"/>
              </w:rPr>
            </w:pPr>
            <w:r>
              <w:rPr>
                <w:rFonts w:hint="eastAsia" w:ascii="仿宋" w:hAnsi="仿宋" w:eastAsia="仿宋" w:cs="仿宋"/>
                <w:sz w:val="22"/>
                <w:szCs w:val="28"/>
              </w:rPr>
              <w:t>5、项目建设后农作物单产是否有所提高？</w:t>
            </w:r>
          </w:p>
        </w:tc>
        <w:tc>
          <w:tcPr>
            <w:tcW w:w="4513" w:type="dxa"/>
            <w:gridSpan w:val="5"/>
            <w:vAlign w:val="center"/>
          </w:tcPr>
          <w:p>
            <w:pPr>
              <w:ind w:left="3520" w:hanging="3520" w:hangingChars="1600"/>
              <w:jc w:val="left"/>
              <w:rPr>
                <w:rFonts w:ascii="仿宋" w:hAnsi="仿宋" w:eastAsia="仿宋" w:cs="仿宋"/>
                <w:sz w:val="22"/>
                <w:szCs w:val="28"/>
              </w:rPr>
            </w:pPr>
            <w:r>
              <w:rPr>
                <w:rFonts w:hint="eastAsia" w:ascii="仿宋" w:hAnsi="仿宋" w:eastAsia="仿宋" w:cs="仿宋"/>
                <w:sz w:val="22"/>
                <w:szCs w:val="28"/>
              </w:rPr>
              <w:t>非常满意（  ）；满意（  ）；基本满意（  ）；</w:t>
            </w:r>
          </w:p>
          <w:p>
            <w:pPr>
              <w:jc w:val="left"/>
              <w:rPr>
                <w:rFonts w:ascii="仿宋" w:hAnsi="仿宋" w:eastAsia="仿宋" w:cs="仿宋"/>
                <w:sz w:val="22"/>
                <w:szCs w:val="28"/>
              </w:rPr>
            </w:pPr>
            <w:r>
              <w:rPr>
                <w:rFonts w:hint="eastAsia" w:ascii="仿宋" w:hAnsi="仿宋" w:eastAsia="仿宋" w:cs="仿宋"/>
                <w:sz w:val="22"/>
                <w:szCs w:val="28"/>
              </w:rPr>
              <w:t>不太满意（  ）；不满意（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trPr>
        <w:tc>
          <w:tcPr>
            <w:tcW w:w="4003" w:type="dxa"/>
            <w:gridSpan w:val="3"/>
            <w:vAlign w:val="center"/>
          </w:tcPr>
          <w:p>
            <w:pPr>
              <w:jc w:val="left"/>
              <w:rPr>
                <w:rFonts w:ascii="仿宋" w:hAnsi="仿宋" w:eastAsia="仿宋" w:cs="仿宋"/>
                <w:sz w:val="22"/>
                <w:szCs w:val="28"/>
              </w:rPr>
            </w:pPr>
            <w:r>
              <w:rPr>
                <w:rFonts w:hint="eastAsia" w:ascii="仿宋" w:hAnsi="仿宋" w:eastAsia="仿宋" w:cs="仿宋"/>
                <w:sz w:val="22"/>
                <w:szCs w:val="28"/>
              </w:rPr>
              <w:t>6、您对本项目在改善生态环境方面是否满意？</w:t>
            </w:r>
          </w:p>
        </w:tc>
        <w:tc>
          <w:tcPr>
            <w:tcW w:w="4513" w:type="dxa"/>
            <w:gridSpan w:val="5"/>
            <w:vAlign w:val="center"/>
          </w:tcPr>
          <w:p>
            <w:pPr>
              <w:ind w:left="3520" w:hanging="3520" w:hangingChars="1600"/>
              <w:jc w:val="left"/>
              <w:rPr>
                <w:rFonts w:ascii="仿宋" w:hAnsi="仿宋" w:eastAsia="仿宋" w:cs="仿宋"/>
                <w:sz w:val="22"/>
                <w:szCs w:val="28"/>
              </w:rPr>
            </w:pPr>
            <w:r>
              <w:rPr>
                <w:rFonts w:hint="eastAsia" w:ascii="仿宋" w:hAnsi="仿宋" w:eastAsia="仿宋" w:cs="仿宋"/>
                <w:sz w:val="22"/>
                <w:szCs w:val="28"/>
              </w:rPr>
              <w:t>非常满意（  ）；满意（  ）；基本满意（  ）；</w:t>
            </w:r>
          </w:p>
          <w:p>
            <w:pPr>
              <w:jc w:val="left"/>
              <w:rPr>
                <w:rFonts w:ascii="仿宋" w:hAnsi="仿宋" w:eastAsia="仿宋" w:cs="仿宋"/>
                <w:sz w:val="22"/>
                <w:szCs w:val="28"/>
              </w:rPr>
            </w:pPr>
            <w:r>
              <w:rPr>
                <w:rFonts w:hint="eastAsia" w:ascii="仿宋" w:hAnsi="仿宋" w:eastAsia="仿宋" w:cs="仿宋"/>
                <w:sz w:val="22"/>
                <w:szCs w:val="28"/>
              </w:rPr>
              <w:t>不太满意（  ）；不满意（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trPr>
        <w:tc>
          <w:tcPr>
            <w:tcW w:w="4003" w:type="dxa"/>
            <w:gridSpan w:val="3"/>
            <w:vAlign w:val="center"/>
          </w:tcPr>
          <w:p>
            <w:pPr>
              <w:jc w:val="left"/>
              <w:rPr>
                <w:rFonts w:ascii="仿宋" w:hAnsi="仿宋" w:eastAsia="仿宋" w:cs="仿宋"/>
                <w:sz w:val="22"/>
                <w:szCs w:val="28"/>
              </w:rPr>
            </w:pPr>
            <w:r>
              <w:rPr>
                <w:rFonts w:hint="eastAsia" w:ascii="仿宋" w:hAnsi="仿宋" w:eastAsia="仿宋" w:cs="仿宋"/>
                <w:sz w:val="22"/>
                <w:szCs w:val="28"/>
              </w:rPr>
              <w:t xml:space="preserve">7、您对本项目区的建设质量是否满意？    </w:t>
            </w:r>
          </w:p>
        </w:tc>
        <w:tc>
          <w:tcPr>
            <w:tcW w:w="4513" w:type="dxa"/>
            <w:gridSpan w:val="5"/>
            <w:vAlign w:val="center"/>
          </w:tcPr>
          <w:p>
            <w:pPr>
              <w:ind w:left="3520" w:hanging="3520" w:hangingChars="1600"/>
              <w:jc w:val="left"/>
              <w:rPr>
                <w:rFonts w:ascii="仿宋" w:hAnsi="仿宋" w:eastAsia="仿宋" w:cs="仿宋"/>
                <w:sz w:val="22"/>
                <w:szCs w:val="28"/>
              </w:rPr>
            </w:pPr>
            <w:r>
              <w:rPr>
                <w:rFonts w:hint="eastAsia" w:ascii="仿宋" w:hAnsi="仿宋" w:eastAsia="仿宋" w:cs="仿宋"/>
                <w:sz w:val="22"/>
                <w:szCs w:val="28"/>
              </w:rPr>
              <w:t>非常满意（  ）；满意（  ）；基本满意（  ）；</w:t>
            </w:r>
          </w:p>
          <w:p>
            <w:pPr>
              <w:jc w:val="left"/>
              <w:rPr>
                <w:rFonts w:ascii="仿宋" w:hAnsi="仿宋" w:eastAsia="仿宋" w:cs="仿宋"/>
                <w:sz w:val="22"/>
                <w:szCs w:val="28"/>
              </w:rPr>
            </w:pPr>
            <w:r>
              <w:rPr>
                <w:rFonts w:hint="eastAsia" w:ascii="仿宋" w:hAnsi="仿宋" w:eastAsia="仿宋" w:cs="仿宋"/>
                <w:sz w:val="22"/>
                <w:szCs w:val="28"/>
              </w:rPr>
              <w:t>不太满意（  ）；不满意（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trPr>
        <w:tc>
          <w:tcPr>
            <w:tcW w:w="4003" w:type="dxa"/>
            <w:gridSpan w:val="3"/>
            <w:vAlign w:val="center"/>
          </w:tcPr>
          <w:p>
            <w:pPr>
              <w:jc w:val="left"/>
              <w:rPr>
                <w:rFonts w:ascii="仿宋" w:hAnsi="仿宋" w:eastAsia="仿宋" w:cs="仿宋"/>
                <w:sz w:val="22"/>
                <w:szCs w:val="28"/>
              </w:rPr>
            </w:pPr>
            <w:r>
              <w:rPr>
                <w:rFonts w:hint="eastAsia" w:ascii="仿宋" w:hAnsi="仿宋" w:eastAsia="仿宋" w:cs="仿宋"/>
                <w:sz w:val="22"/>
                <w:szCs w:val="28"/>
              </w:rPr>
              <w:t>8、您对本项目的总体评价是否满意？</w:t>
            </w:r>
          </w:p>
        </w:tc>
        <w:tc>
          <w:tcPr>
            <w:tcW w:w="4513" w:type="dxa"/>
            <w:gridSpan w:val="5"/>
            <w:vAlign w:val="center"/>
          </w:tcPr>
          <w:p>
            <w:pPr>
              <w:ind w:left="3520" w:hanging="3520" w:hangingChars="1600"/>
              <w:jc w:val="left"/>
              <w:rPr>
                <w:rFonts w:ascii="仿宋" w:hAnsi="仿宋" w:eastAsia="仿宋" w:cs="仿宋"/>
                <w:sz w:val="22"/>
                <w:szCs w:val="28"/>
              </w:rPr>
            </w:pPr>
            <w:r>
              <w:rPr>
                <w:rFonts w:hint="eastAsia" w:ascii="仿宋" w:hAnsi="仿宋" w:eastAsia="仿宋" w:cs="仿宋"/>
                <w:sz w:val="22"/>
                <w:szCs w:val="28"/>
              </w:rPr>
              <w:t>非常满意（  ）；满意（  ）；基本满意（  ）；</w:t>
            </w:r>
          </w:p>
          <w:p>
            <w:pPr>
              <w:jc w:val="left"/>
              <w:rPr>
                <w:rFonts w:ascii="仿宋" w:hAnsi="仿宋" w:eastAsia="仿宋" w:cs="仿宋"/>
                <w:sz w:val="22"/>
                <w:szCs w:val="28"/>
              </w:rPr>
            </w:pPr>
            <w:r>
              <w:rPr>
                <w:rFonts w:hint="eastAsia" w:ascii="仿宋" w:hAnsi="仿宋" w:eastAsia="仿宋" w:cs="仿宋"/>
                <w:sz w:val="22"/>
                <w:szCs w:val="28"/>
              </w:rPr>
              <w:t>不太满意（  ）；不满意（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0" w:hRule="atLeast"/>
        </w:trPr>
        <w:tc>
          <w:tcPr>
            <w:tcW w:w="8516" w:type="dxa"/>
            <w:gridSpan w:val="8"/>
            <w:vAlign w:val="center"/>
          </w:tcPr>
          <w:p>
            <w:pPr>
              <w:rPr>
                <w:sz w:val="22"/>
                <w:szCs w:val="28"/>
              </w:rPr>
            </w:pPr>
            <w:r>
              <w:rPr>
                <w:rFonts w:hint="eastAsia" w:ascii="仿宋" w:hAnsi="仿宋" w:eastAsia="仿宋" w:cs="仿宋"/>
                <w:sz w:val="22"/>
                <w:szCs w:val="28"/>
              </w:rPr>
              <w:t>项目存在的问题和建议</w:t>
            </w:r>
            <w:r>
              <w:rPr>
                <w:rFonts w:hint="eastAsia"/>
                <w:sz w:val="22"/>
                <w:szCs w:val="28"/>
              </w:rPr>
              <w:t>：</w:t>
            </w:r>
          </w:p>
          <w:p>
            <w:pPr>
              <w:rPr>
                <w:sz w:val="22"/>
                <w:szCs w:val="28"/>
              </w:rPr>
            </w:pPr>
          </w:p>
          <w:p>
            <w:pPr>
              <w:rPr>
                <w:sz w:val="22"/>
                <w:szCs w:val="28"/>
              </w:rPr>
            </w:pPr>
          </w:p>
          <w:p>
            <w:pPr>
              <w:rPr>
                <w:sz w:val="22"/>
                <w:szCs w:val="28"/>
              </w:rPr>
            </w:pPr>
          </w:p>
          <w:p>
            <w:pPr>
              <w:rPr>
                <w:sz w:val="22"/>
                <w:szCs w:val="28"/>
              </w:rPr>
            </w:pPr>
          </w:p>
        </w:tc>
      </w:tr>
    </w:tbl>
    <w:p>
      <w:pPr>
        <w:pStyle w:val="2"/>
      </w:pPr>
    </w:p>
    <w:p>
      <w:pPr>
        <w:pStyle w:val="2"/>
      </w:pPr>
    </w:p>
    <w:p>
      <w:pPr>
        <w:jc w:val="left"/>
        <w:rPr>
          <w:rFonts w:ascii="仿宋" w:hAnsi="仿宋" w:eastAsia="仿宋" w:cs="仿宋"/>
          <w:sz w:val="24"/>
          <w:szCs w:val="32"/>
        </w:rPr>
      </w:pPr>
      <w:r>
        <w:rPr>
          <w:rFonts w:hint="eastAsia" w:ascii="仿宋" w:hAnsi="仿宋" w:eastAsia="仿宋" w:cs="仿宋"/>
          <w:sz w:val="24"/>
          <w:szCs w:val="32"/>
        </w:rPr>
        <w:t>附表3</w:t>
      </w:r>
    </w:p>
    <w:p>
      <w:pPr>
        <w:jc w:val="center"/>
        <w:rPr>
          <w:rFonts w:ascii="仿宋" w:hAnsi="仿宋" w:eastAsia="仿宋" w:cs="仿宋"/>
          <w:sz w:val="28"/>
          <w:szCs w:val="36"/>
        </w:rPr>
      </w:pPr>
      <w:r>
        <w:rPr>
          <w:rFonts w:hint="eastAsia" w:ascii="仿宋" w:hAnsi="仿宋" w:eastAsia="仿宋" w:cs="仿宋"/>
          <w:sz w:val="28"/>
          <w:szCs w:val="36"/>
        </w:rPr>
        <w:t>广东省农田建设竣工项目验收评分表</w:t>
      </w:r>
    </w:p>
    <w:tbl>
      <w:tblPr>
        <w:tblStyle w:val="8"/>
        <w:tblW w:w="5969" w:type="pct"/>
        <w:jc w:val="center"/>
        <w:tblLayout w:type="autofit"/>
        <w:tblCellMar>
          <w:top w:w="0" w:type="dxa"/>
          <w:left w:w="0" w:type="dxa"/>
          <w:bottom w:w="0" w:type="dxa"/>
          <w:right w:w="0" w:type="dxa"/>
        </w:tblCellMar>
      </w:tblPr>
      <w:tblGrid>
        <w:gridCol w:w="681"/>
        <w:gridCol w:w="724"/>
        <w:gridCol w:w="1297"/>
        <w:gridCol w:w="621"/>
        <w:gridCol w:w="2180"/>
        <w:gridCol w:w="3596"/>
        <w:gridCol w:w="845"/>
      </w:tblGrid>
      <w:tr>
        <w:tblPrEx>
          <w:tblCellMar>
            <w:top w:w="0" w:type="dxa"/>
            <w:left w:w="0" w:type="dxa"/>
            <w:bottom w:w="0" w:type="dxa"/>
            <w:right w:w="0" w:type="dxa"/>
          </w:tblCellMar>
        </w:tblPrEx>
        <w:trPr>
          <w:trHeight w:val="90" w:hRule="atLeast"/>
          <w:jc w:val="center"/>
        </w:trPr>
        <w:tc>
          <w:tcPr>
            <w:tcW w:w="343" w:type="pct"/>
            <w:tcBorders>
              <w:top w:val="single" w:color="auto"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Style w:val="16"/>
                <w:rFonts w:ascii="仿宋" w:hAnsi="仿宋" w:eastAsia="仿宋" w:cs="仿宋"/>
                <w:lang w:bidi="ar"/>
              </w:rPr>
              <w:t>内容</w:t>
            </w:r>
          </w:p>
        </w:tc>
        <w:tc>
          <w:tcPr>
            <w:tcW w:w="364" w:type="pct"/>
            <w:tcBorders>
              <w:top w:val="single" w:color="auto"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分值</w:t>
            </w:r>
          </w:p>
        </w:tc>
        <w:tc>
          <w:tcPr>
            <w:tcW w:w="652" w:type="pct"/>
            <w:tcBorders>
              <w:top w:val="single" w:color="auto"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Style w:val="16"/>
                <w:rFonts w:ascii="仿宋" w:hAnsi="仿宋" w:eastAsia="仿宋" w:cs="仿宋"/>
                <w:lang w:bidi="ar"/>
              </w:rPr>
              <w:t>考核指标</w:t>
            </w:r>
          </w:p>
        </w:tc>
        <w:tc>
          <w:tcPr>
            <w:tcW w:w="312" w:type="pct"/>
            <w:tcBorders>
              <w:top w:val="single" w:color="auto"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Style w:val="16"/>
                <w:rFonts w:ascii="仿宋" w:hAnsi="仿宋" w:eastAsia="仿宋" w:cs="仿宋"/>
                <w:lang w:bidi="ar"/>
              </w:rPr>
              <w:t>分值</w:t>
            </w:r>
          </w:p>
        </w:tc>
        <w:tc>
          <w:tcPr>
            <w:tcW w:w="2904" w:type="pct"/>
            <w:gridSpan w:val="2"/>
            <w:tcBorders>
              <w:top w:val="single" w:color="auto"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Style w:val="16"/>
                <w:rFonts w:ascii="仿宋" w:hAnsi="仿宋" w:eastAsia="仿宋" w:cs="仿宋"/>
                <w:lang w:bidi="ar"/>
              </w:rPr>
              <w:t>评分标准</w:t>
            </w:r>
          </w:p>
        </w:tc>
        <w:tc>
          <w:tcPr>
            <w:tcW w:w="422" w:type="pct"/>
            <w:tcBorders>
              <w:top w:val="single" w:color="auto"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Style w:val="16"/>
                <w:rFonts w:ascii="仿宋" w:hAnsi="仿宋" w:eastAsia="仿宋" w:cs="仿宋"/>
                <w:lang w:bidi="ar"/>
              </w:rPr>
              <w:t>评分</w:t>
            </w:r>
          </w:p>
        </w:tc>
      </w:tr>
      <w:tr>
        <w:tblPrEx>
          <w:tblCellMar>
            <w:top w:w="0" w:type="dxa"/>
            <w:left w:w="0" w:type="dxa"/>
            <w:bottom w:w="0" w:type="dxa"/>
            <w:right w:w="0" w:type="dxa"/>
          </w:tblCellMar>
        </w:tblPrEx>
        <w:trPr>
          <w:trHeight w:val="23" w:hRule="atLeast"/>
          <w:jc w:val="center"/>
        </w:trPr>
        <w:tc>
          <w:tcPr>
            <w:tcW w:w="34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制度</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执行</w:t>
            </w:r>
          </w:p>
        </w:tc>
        <w:tc>
          <w:tcPr>
            <w:tcW w:w="36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18</w:t>
            </w: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执行项目“四制”</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4</w:t>
            </w:r>
          </w:p>
        </w:tc>
        <w:tc>
          <w:tcPr>
            <w:tcW w:w="29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项目执行法人、招投标、监理、公示等制度。每缺一项扣1分。</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rPr>
            </w:pPr>
          </w:p>
        </w:tc>
      </w:tr>
      <w:tr>
        <w:tblPrEx>
          <w:tblCellMar>
            <w:top w:w="0" w:type="dxa"/>
            <w:left w:w="0" w:type="dxa"/>
            <w:bottom w:w="0" w:type="dxa"/>
            <w:right w:w="0" w:type="dxa"/>
          </w:tblCellMar>
        </w:tblPrEx>
        <w:trPr>
          <w:trHeight w:val="23"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仿宋" w:hAnsi="仿宋" w:eastAsia="仿宋" w:cs="仿宋"/>
                <w:color w:val="000000"/>
                <w:sz w:val="24"/>
                <w:szCs w:val="24"/>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监督检查管</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理等</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5</w:t>
            </w:r>
          </w:p>
        </w:tc>
        <w:tc>
          <w:tcPr>
            <w:tcW w:w="29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组织工作检查指导得2分，开展通报督办得1分，制定管护制度得2分。工作不落实不得分。</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rPr>
            </w:pPr>
          </w:p>
        </w:tc>
      </w:tr>
      <w:tr>
        <w:tblPrEx>
          <w:tblCellMar>
            <w:top w:w="0" w:type="dxa"/>
            <w:left w:w="0" w:type="dxa"/>
            <w:bottom w:w="0" w:type="dxa"/>
            <w:right w:w="0" w:type="dxa"/>
          </w:tblCellMar>
        </w:tblPrEx>
        <w:trPr>
          <w:trHeight w:val="23"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仿宋" w:hAnsi="仿宋" w:eastAsia="仿宋" w:cs="仿宋"/>
                <w:color w:val="000000"/>
                <w:sz w:val="24"/>
                <w:szCs w:val="24"/>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项目调整</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3</w:t>
            </w:r>
          </w:p>
        </w:tc>
        <w:tc>
          <w:tcPr>
            <w:tcW w:w="29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项目无调整得3分，每调整15扣1分（不含节余资金或社会资金投入补建内容）。擅自调整扣3分。</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rPr>
            </w:pPr>
          </w:p>
        </w:tc>
      </w:tr>
      <w:tr>
        <w:tblPrEx>
          <w:tblCellMar>
            <w:top w:w="0" w:type="dxa"/>
            <w:left w:w="0" w:type="dxa"/>
            <w:bottom w:w="0" w:type="dxa"/>
            <w:right w:w="0" w:type="dxa"/>
          </w:tblCellMar>
        </w:tblPrEx>
        <w:trPr>
          <w:trHeight w:val="23"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仿宋" w:hAnsi="仿宋" w:eastAsia="仿宋" w:cs="仿宋"/>
                <w:color w:val="000000"/>
                <w:sz w:val="24"/>
                <w:szCs w:val="24"/>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上图入库</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4</w:t>
            </w:r>
          </w:p>
        </w:tc>
        <w:tc>
          <w:tcPr>
            <w:tcW w:w="29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按时间节点和项目信息完成上图入库的得4分，信息不完整、报备不及时发现一处扣1分。</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rPr>
            </w:pPr>
          </w:p>
        </w:tc>
      </w:tr>
      <w:tr>
        <w:tblPrEx>
          <w:tblCellMar>
            <w:top w:w="0" w:type="dxa"/>
            <w:left w:w="0" w:type="dxa"/>
            <w:bottom w:w="0" w:type="dxa"/>
            <w:right w:w="0" w:type="dxa"/>
          </w:tblCellMar>
        </w:tblPrEx>
        <w:trPr>
          <w:trHeight w:val="23"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仿宋" w:hAnsi="仿宋" w:eastAsia="仿宋" w:cs="仿宋"/>
                <w:color w:val="000000"/>
                <w:sz w:val="24"/>
                <w:szCs w:val="24"/>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项目库储备</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29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属于项目库的得2分，否则不得分。</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rPr>
            </w:pPr>
          </w:p>
        </w:tc>
      </w:tr>
      <w:tr>
        <w:tblPrEx>
          <w:tblCellMar>
            <w:top w:w="0" w:type="dxa"/>
            <w:left w:w="0" w:type="dxa"/>
            <w:bottom w:w="0" w:type="dxa"/>
            <w:right w:w="0" w:type="dxa"/>
          </w:tblCellMar>
        </w:tblPrEx>
        <w:trPr>
          <w:trHeight w:val="23" w:hRule="atLeast"/>
          <w:jc w:val="center"/>
        </w:trPr>
        <w:tc>
          <w:tcPr>
            <w:tcW w:w="34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实施</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进度</w:t>
            </w:r>
          </w:p>
        </w:tc>
        <w:tc>
          <w:tcPr>
            <w:tcW w:w="36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15</w:t>
            </w: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开工时间及施工进度</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5</w:t>
            </w:r>
          </w:p>
        </w:tc>
        <w:tc>
          <w:tcPr>
            <w:tcW w:w="29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当年项目当年开工得3分；年底前施工进度达到80%得2分，施工进度达到40-79%得1分，39%以下不得分。未开工得0分（以调度数据为依据）。</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rPr>
            </w:pPr>
          </w:p>
        </w:tc>
      </w:tr>
      <w:tr>
        <w:tblPrEx>
          <w:tblCellMar>
            <w:top w:w="0" w:type="dxa"/>
            <w:left w:w="0" w:type="dxa"/>
            <w:bottom w:w="0" w:type="dxa"/>
            <w:right w:w="0" w:type="dxa"/>
          </w:tblCellMar>
        </w:tblPrEx>
        <w:trPr>
          <w:trHeight w:val="23"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仿宋" w:hAnsi="仿宋" w:eastAsia="仿宋" w:cs="仿宋"/>
                <w:color w:val="000000"/>
                <w:sz w:val="24"/>
                <w:szCs w:val="24"/>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完工时间</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6</w:t>
            </w:r>
          </w:p>
        </w:tc>
        <w:tc>
          <w:tcPr>
            <w:tcW w:w="29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次年3月施工进度完成100%得6分，每推后15天完工扣1分。</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rPr>
            </w:pPr>
          </w:p>
        </w:tc>
      </w:tr>
      <w:tr>
        <w:tblPrEx>
          <w:tblCellMar>
            <w:top w:w="0" w:type="dxa"/>
            <w:left w:w="0" w:type="dxa"/>
            <w:bottom w:w="0" w:type="dxa"/>
            <w:right w:w="0" w:type="dxa"/>
          </w:tblCellMar>
        </w:tblPrEx>
        <w:trPr>
          <w:trHeight w:val="23"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仿宋" w:hAnsi="仿宋" w:eastAsia="仿宋" w:cs="仿宋"/>
                <w:color w:val="000000"/>
                <w:sz w:val="24"/>
                <w:szCs w:val="24"/>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组织验收</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4</w:t>
            </w:r>
          </w:p>
        </w:tc>
        <w:tc>
          <w:tcPr>
            <w:tcW w:w="29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完工2个月内完成县级初验得2分，县级初验后2个月内申请市级验收得2分。每超15天扣1分。</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rPr>
            </w:pPr>
          </w:p>
        </w:tc>
      </w:tr>
      <w:tr>
        <w:tblPrEx>
          <w:tblCellMar>
            <w:top w:w="0" w:type="dxa"/>
            <w:left w:w="0" w:type="dxa"/>
            <w:bottom w:w="0" w:type="dxa"/>
            <w:right w:w="0" w:type="dxa"/>
          </w:tblCellMar>
        </w:tblPrEx>
        <w:trPr>
          <w:trHeight w:val="23" w:hRule="atLeast"/>
          <w:jc w:val="center"/>
        </w:trPr>
        <w:tc>
          <w:tcPr>
            <w:tcW w:w="34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建设</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质量</w:t>
            </w:r>
          </w:p>
        </w:tc>
        <w:tc>
          <w:tcPr>
            <w:tcW w:w="36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50</w:t>
            </w: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工程质量</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36</w:t>
            </w:r>
          </w:p>
        </w:tc>
        <w:tc>
          <w:tcPr>
            <w:tcW w:w="29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工程（土地平整、土壤改良、灌溉与排水、田间道路、农田防护与生态环境保持、农田输配电等6项）建设质量全部达到初步设计文件设计要求的得36分。每发现一项工程建设质量达不到初步文件设计要求的扣6分。</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rPr>
            </w:pPr>
          </w:p>
        </w:tc>
      </w:tr>
      <w:tr>
        <w:tblPrEx>
          <w:tblCellMar>
            <w:top w:w="0" w:type="dxa"/>
            <w:left w:w="0" w:type="dxa"/>
            <w:bottom w:w="0" w:type="dxa"/>
            <w:right w:w="0" w:type="dxa"/>
          </w:tblCellMar>
        </w:tblPrEx>
        <w:trPr>
          <w:trHeight w:val="23"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仿宋" w:hAnsi="仿宋" w:eastAsia="仿宋" w:cs="仿宋"/>
                <w:color w:val="000000"/>
                <w:sz w:val="24"/>
                <w:szCs w:val="24"/>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耕地质量</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10</w:t>
            </w:r>
          </w:p>
        </w:tc>
        <w:tc>
          <w:tcPr>
            <w:tcW w:w="29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Style w:val="17"/>
                <w:rFonts w:ascii="仿宋" w:hAnsi="仿宋" w:eastAsia="仿宋" w:cs="仿宋"/>
                <w:sz w:val="24"/>
                <w:szCs w:val="24"/>
                <w:lang w:bidi="ar"/>
              </w:rPr>
              <w:t>采取改良土壤、培肥地力、保水保肥、控污修复等单一措施或综合措施提升耕地质量，覆盖面积达90%及以上的得10分；覆盖面积不足90%的，每少5%，扣2分。</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rPr>
            </w:pPr>
          </w:p>
        </w:tc>
      </w:tr>
      <w:tr>
        <w:tblPrEx>
          <w:tblCellMar>
            <w:top w:w="0" w:type="dxa"/>
            <w:left w:w="0" w:type="dxa"/>
            <w:bottom w:w="0" w:type="dxa"/>
            <w:right w:w="0" w:type="dxa"/>
          </w:tblCellMar>
        </w:tblPrEx>
        <w:trPr>
          <w:trHeight w:val="23"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仿宋" w:hAnsi="仿宋" w:eastAsia="仿宋" w:cs="仿宋"/>
                <w:color w:val="000000"/>
                <w:sz w:val="24"/>
                <w:szCs w:val="24"/>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问题整改</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4</w:t>
            </w:r>
          </w:p>
        </w:tc>
        <w:tc>
          <w:tcPr>
            <w:tcW w:w="29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无需整改问题或按规定期限完成整改的得4分，每超过15天完成的扣1分。</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rPr>
            </w:pPr>
          </w:p>
        </w:tc>
      </w:tr>
      <w:tr>
        <w:tblPrEx>
          <w:tblCellMar>
            <w:top w:w="0" w:type="dxa"/>
            <w:left w:w="0" w:type="dxa"/>
            <w:bottom w:w="0" w:type="dxa"/>
            <w:right w:w="0" w:type="dxa"/>
          </w:tblCellMar>
        </w:tblPrEx>
        <w:trPr>
          <w:trHeight w:val="23" w:hRule="atLeast"/>
          <w:jc w:val="center"/>
        </w:trPr>
        <w:tc>
          <w:tcPr>
            <w:tcW w:w="34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资金管理</w:t>
            </w:r>
          </w:p>
        </w:tc>
        <w:tc>
          <w:tcPr>
            <w:tcW w:w="36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10</w:t>
            </w: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投入标准</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4</w:t>
            </w:r>
          </w:p>
        </w:tc>
        <w:tc>
          <w:tcPr>
            <w:tcW w:w="29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Style w:val="17"/>
                <w:rFonts w:ascii="仿宋" w:hAnsi="仿宋" w:eastAsia="仿宋" w:cs="仿宋"/>
                <w:sz w:val="24"/>
                <w:szCs w:val="24"/>
                <w:lang w:bidi="ar"/>
              </w:rPr>
              <w:t>按照不低于规定建设标准投入的得4分，低于投入标准每5%扣1分。</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rPr>
            </w:pPr>
          </w:p>
        </w:tc>
      </w:tr>
      <w:tr>
        <w:tblPrEx>
          <w:tblCellMar>
            <w:top w:w="0" w:type="dxa"/>
            <w:left w:w="0" w:type="dxa"/>
            <w:bottom w:w="0" w:type="dxa"/>
            <w:right w:w="0" w:type="dxa"/>
          </w:tblCellMar>
        </w:tblPrEx>
        <w:trPr>
          <w:trHeight w:val="23"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仿宋" w:hAnsi="仿宋" w:eastAsia="仿宋" w:cs="仿宋"/>
                <w:color w:val="000000"/>
                <w:sz w:val="24"/>
                <w:szCs w:val="24"/>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费用提取</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4</w:t>
            </w:r>
          </w:p>
        </w:tc>
        <w:tc>
          <w:tcPr>
            <w:tcW w:w="29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各种费用提取与实施计划相符，一项不符的扣1分。</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rPr>
            </w:pPr>
          </w:p>
        </w:tc>
      </w:tr>
      <w:tr>
        <w:tblPrEx>
          <w:tblCellMar>
            <w:top w:w="0" w:type="dxa"/>
            <w:left w:w="0" w:type="dxa"/>
            <w:bottom w:w="0" w:type="dxa"/>
            <w:right w:w="0" w:type="dxa"/>
          </w:tblCellMar>
        </w:tblPrEx>
        <w:trPr>
          <w:trHeight w:val="23"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仿宋" w:hAnsi="仿宋" w:eastAsia="仿宋" w:cs="仿宋"/>
                <w:color w:val="000000"/>
                <w:sz w:val="24"/>
                <w:szCs w:val="24"/>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支付进度</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29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年底支付达到80%（含）得2分，40-79%得1分，39%以下不得分（以财政部门实际支付日期为准）。</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rPr>
            </w:pPr>
          </w:p>
        </w:tc>
      </w:tr>
      <w:tr>
        <w:tblPrEx>
          <w:tblCellMar>
            <w:top w:w="0" w:type="dxa"/>
            <w:left w:w="0" w:type="dxa"/>
            <w:bottom w:w="0" w:type="dxa"/>
            <w:right w:w="0" w:type="dxa"/>
          </w:tblCellMar>
        </w:tblPrEx>
        <w:trPr>
          <w:trHeight w:val="23" w:hRule="atLeast"/>
          <w:jc w:val="center"/>
        </w:trPr>
        <w:tc>
          <w:tcPr>
            <w:tcW w:w="34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资料</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整理</w:t>
            </w:r>
          </w:p>
        </w:tc>
        <w:tc>
          <w:tcPr>
            <w:tcW w:w="36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5</w:t>
            </w: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资料收集</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3</w:t>
            </w:r>
          </w:p>
        </w:tc>
        <w:tc>
          <w:tcPr>
            <w:tcW w:w="29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资料齐全、完整、规范得3分，发现缺项或不规范的一处扣1分。</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rPr>
            </w:pPr>
          </w:p>
        </w:tc>
      </w:tr>
      <w:tr>
        <w:tblPrEx>
          <w:tblCellMar>
            <w:top w:w="0" w:type="dxa"/>
            <w:left w:w="0" w:type="dxa"/>
            <w:bottom w:w="0" w:type="dxa"/>
            <w:right w:w="0" w:type="dxa"/>
          </w:tblCellMar>
        </w:tblPrEx>
        <w:trPr>
          <w:trHeight w:val="23"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仿宋" w:hAnsi="仿宋" w:eastAsia="仿宋" w:cs="仿宋"/>
                <w:color w:val="000000"/>
                <w:sz w:val="24"/>
                <w:szCs w:val="24"/>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档案管理</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29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落实存放场所，明确管理制度和责任人，立卷存放符合档案管理要求。发现一处不落实扣1分。</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rPr>
            </w:pPr>
          </w:p>
        </w:tc>
      </w:tr>
      <w:tr>
        <w:tblPrEx>
          <w:tblCellMar>
            <w:top w:w="0" w:type="dxa"/>
            <w:left w:w="0" w:type="dxa"/>
            <w:bottom w:w="0" w:type="dxa"/>
            <w:right w:w="0" w:type="dxa"/>
          </w:tblCellMar>
        </w:tblPrEx>
        <w:trPr>
          <w:trHeight w:val="23" w:hRule="atLeast"/>
          <w:jc w:val="center"/>
        </w:trPr>
        <w:tc>
          <w:tcPr>
            <w:tcW w:w="3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其他</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事项</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社会评价</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29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项目区群众对项目建设满意度90%以上得2分，80%-89%扣1分。低于80%扣2分。</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rPr>
            </w:pPr>
          </w:p>
        </w:tc>
      </w:tr>
      <w:tr>
        <w:tblPrEx>
          <w:tblCellMar>
            <w:top w:w="0" w:type="dxa"/>
            <w:left w:w="0" w:type="dxa"/>
            <w:bottom w:w="0" w:type="dxa"/>
            <w:right w:w="0" w:type="dxa"/>
          </w:tblCellMar>
        </w:tblPrEx>
        <w:trPr>
          <w:trHeight w:val="624" w:hRule="atLeast"/>
          <w:jc w:val="center"/>
        </w:trPr>
        <w:tc>
          <w:tcPr>
            <w:tcW w:w="2767"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小计得分</w:t>
            </w:r>
          </w:p>
        </w:tc>
        <w:tc>
          <w:tcPr>
            <w:tcW w:w="223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rPr>
            </w:pPr>
          </w:p>
        </w:tc>
      </w:tr>
      <w:tr>
        <w:tblPrEx>
          <w:tblCellMar>
            <w:top w:w="0" w:type="dxa"/>
            <w:left w:w="0" w:type="dxa"/>
            <w:bottom w:w="0" w:type="dxa"/>
            <w:right w:w="0" w:type="dxa"/>
          </w:tblCellMar>
        </w:tblPrEx>
        <w:trPr>
          <w:trHeight w:val="23" w:hRule="atLeast"/>
          <w:jc w:val="center"/>
        </w:trPr>
        <w:tc>
          <w:tcPr>
            <w:tcW w:w="34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鼓励</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事项</w:t>
            </w:r>
          </w:p>
        </w:tc>
        <w:tc>
          <w:tcPr>
            <w:tcW w:w="36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6</w:t>
            </w: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新增耕地</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29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有新增耕地面积的,得2分，否则不得分。</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rPr>
            </w:pPr>
          </w:p>
        </w:tc>
      </w:tr>
      <w:tr>
        <w:tblPrEx>
          <w:tblCellMar>
            <w:top w:w="0" w:type="dxa"/>
            <w:left w:w="0" w:type="dxa"/>
            <w:bottom w:w="0" w:type="dxa"/>
            <w:right w:w="0" w:type="dxa"/>
          </w:tblCellMar>
        </w:tblPrEx>
        <w:trPr>
          <w:trHeight w:val="23"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仿宋" w:hAnsi="仿宋" w:eastAsia="仿宋" w:cs="仿宋"/>
                <w:color w:val="000000"/>
                <w:sz w:val="24"/>
                <w:szCs w:val="24"/>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增加投入</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29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创新投融资模式，积极鼓励和引导受益农民或新型农业经营主体等投入的，或总投入高出最低投入标准20%以上的得2分，否则不得分。</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rPr>
            </w:pPr>
          </w:p>
        </w:tc>
      </w:tr>
      <w:tr>
        <w:tblPrEx>
          <w:tblCellMar>
            <w:top w:w="0" w:type="dxa"/>
            <w:left w:w="0" w:type="dxa"/>
            <w:bottom w:w="0" w:type="dxa"/>
            <w:right w:w="0" w:type="dxa"/>
          </w:tblCellMar>
        </w:tblPrEx>
        <w:trPr>
          <w:trHeight w:val="23"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仿宋" w:hAnsi="仿宋" w:eastAsia="仿宋" w:cs="仿宋"/>
                <w:color w:val="000000"/>
                <w:sz w:val="24"/>
                <w:szCs w:val="24"/>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机制创新</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29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开展建设机制创新，获得省委省政府或农业农村部认可的，得1分。主动开展农业农村部或农业农村厅布置的试点工作，或自行探索机制创新且成效突出的，得1分。</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rPr>
            </w:pPr>
          </w:p>
        </w:tc>
      </w:tr>
      <w:tr>
        <w:tblPrEx>
          <w:tblCellMar>
            <w:top w:w="0" w:type="dxa"/>
            <w:left w:w="0" w:type="dxa"/>
            <w:bottom w:w="0" w:type="dxa"/>
            <w:right w:w="0" w:type="dxa"/>
          </w:tblCellMar>
        </w:tblPrEx>
        <w:trPr>
          <w:trHeight w:val="459" w:hRule="atLeast"/>
          <w:jc w:val="center"/>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rPr>
            </w:pPr>
          </w:p>
        </w:tc>
        <w:tc>
          <w:tcPr>
            <w:tcW w:w="2423"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小计得分</w:t>
            </w:r>
          </w:p>
        </w:tc>
        <w:tc>
          <w:tcPr>
            <w:tcW w:w="223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rPr>
            </w:pPr>
          </w:p>
        </w:tc>
      </w:tr>
      <w:tr>
        <w:tblPrEx>
          <w:tblCellMar>
            <w:top w:w="0" w:type="dxa"/>
            <w:left w:w="0" w:type="dxa"/>
            <w:bottom w:w="0" w:type="dxa"/>
            <w:right w:w="0" w:type="dxa"/>
          </w:tblCellMar>
        </w:tblPrEx>
        <w:trPr>
          <w:trHeight w:val="649"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720" w:firstLineChars="300"/>
              <w:jc w:val="left"/>
              <w:textAlignment w:val="top"/>
              <w:rPr>
                <w:rFonts w:ascii="仿宋" w:hAnsi="仿宋" w:eastAsia="仿宋" w:cs="仿宋"/>
                <w:color w:val="000000"/>
                <w:sz w:val="24"/>
                <w:szCs w:val="24"/>
              </w:rPr>
            </w:pPr>
            <w:r>
              <w:rPr>
                <w:rStyle w:val="17"/>
                <w:rFonts w:ascii="仿宋" w:hAnsi="仿宋" w:eastAsia="仿宋" w:cs="仿宋"/>
                <w:sz w:val="24"/>
                <w:szCs w:val="24"/>
                <w:lang w:bidi="ar"/>
              </w:rPr>
              <w:t>总得分：</w:t>
            </w:r>
          </w:p>
        </w:tc>
      </w:tr>
    </w:tbl>
    <w:p>
      <w:pPr>
        <w:pStyle w:val="2"/>
      </w:pPr>
    </w:p>
    <w:sectPr>
      <w:pgSz w:w="11906" w:h="16838"/>
      <w:pgMar w:top="1440" w:right="1803" w:bottom="1440" w:left="1803" w:header="851" w:footer="992" w:gutter="0"/>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6D6C5C"/>
    <w:multiLevelType w:val="multilevel"/>
    <w:tmpl w:val="906D6C5C"/>
    <w:lvl w:ilvl="0" w:tentative="0">
      <w:start w:val="1"/>
      <w:numFmt w:val="chineseCounting"/>
      <w:pStyle w:val="3"/>
      <w:suff w:val="nothing"/>
      <w:lvlText w:val="%1、"/>
      <w:lvlJc w:val="left"/>
      <w:pPr>
        <w:tabs>
          <w:tab w:val="left" w:pos="0"/>
        </w:tabs>
        <w:ind w:left="0" w:firstLine="0"/>
      </w:pPr>
      <w:rPr>
        <w:rFonts w:hint="eastAsia" w:ascii="宋体" w:hAnsi="宋体" w:eastAsia="黑体" w:cs="宋体"/>
      </w:rPr>
    </w:lvl>
    <w:lvl w:ilvl="1" w:tentative="0">
      <w:start w:val="1"/>
      <w:numFmt w:val="chineseCounting"/>
      <w:pStyle w:val="4"/>
      <w:suff w:val="nothing"/>
      <w:lvlText w:val="（%2）"/>
      <w:lvlJc w:val="left"/>
      <w:pPr>
        <w:tabs>
          <w:tab w:val="left" w:pos="0"/>
        </w:tabs>
        <w:ind w:left="0" w:firstLine="0"/>
      </w:pPr>
      <w:rPr>
        <w:rFonts w:hint="eastAsia" w:ascii="宋体" w:hAnsi="宋体" w:eastAsia="黑体" w:cs="宋体"/>
      </w:rPr>
    </w:lvl>
    <w:lvl w:ilvl="2" w:tentative="0">
      <w:start w:val="1"/>
      <w:numFmt w:val="decimal"/>
      <w:pStyle w:val="5"/>
      <w:suff w:val="nothing"/>
      <w:lvlText w:val="%3、"/>
      <w:lvlJc w:val="left"/>
      <w:pPr>
        <w:ind w:left="0" w:firstLine="400"/>
      </w:pPr>
      <w:rPr>
        <w:rFonts w:hint="eastAsia" w:ascii="宋体" w:hAnsi="宋体" w:eastAsia="仿宋_GB2312" w:cs="宋体"/>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wN2I1NThhMjZmYWNlMGEwODM0MzM2NGJmMGU1NmYifQ=="/>
  </w:docVars>
  <w:rsids>
    <w:rsidRoot w:val="000B6941"/>
    <w:rsid w:val="00027B21"/>
    <w:rsid w:val="000B6941"/>
    <w:rsid w:val="00180186"/>
    <w:rsid w:val="00443EBA"/>
    <w:rsid w:val="00571C2A"/>
    <w:rsid w:val="00A820E6"/>
    <w:rsid w:val="00AC61D2"/>
    <w:rsid w:val="02434402"/>
    <w:rsid w:val="02A57310"/>
    <w:rsid w:val="03C138EA"/>
    <w:rsid w:val="04214F9E"/>
    <w:rsid w:val="0556263F"/>
    <w:rsid w:val="07F45622"/>
    <w:rsid w:val="0C1A220C"/>
    <w:rsid w:val="10E70924"/>
    <w:rsid w:val="11455BF9"/>
    <w:rsid w:val="13DF6A14"/>
    <w:rsid w:val="1BDA5713"/>
    <w:rsid w:val="1C10535B"/>
    <w:rsid w:val="1C495480"/>
    <w:rsid w:val="1DF554A1"/>
    <w:rsid w:val="1E9B07F5"/>
    <w:rsid w:val="1EC15AA4"/>
    <w:rsid w:val="1F7C18CF"/>
    <w:rsid w:val="1FDF39C8"/>
    <w:rsid w:val="2279755C"/>
    <w:rsid w:val="257D7968"/>
    <w:rsid w:val="265C3545"/>
    <w:rsid w:val="27BE14CC"/>
    <w:rsid w:val="2A2953D2"/>
    <w:rsid w:val="2A591F7E"/>
    <w:rsid w:val="2AAF39A1"/>
    <w:rsid w:val="2B234D57"/>
    <w:rsid w:val="30C63CC7"/>
    <w:rsid w:val="3B1771AF"/>
    <w:rsid w:val="3EC314F9"/>
    <w:rsid w:val="4629121A"/>
    <w:rsid w:val="52776704"/>
    <w:rsid w:val="53320AE9"/>
    <w:rsid w:val="537F4E6E"/>
    <w:rsid w:val="57190B5F"/>
    <w:rsid w:val="58277BB9"/>
    <w:rsid w:val="5BDD78F1"/>
    <w:rsid w:val="5C0C052C"/>
    <w:rsid w:val="5E05343D"/>
    <w:rsid w:val="62FC257E"/>
    <w:rsid w:val="63554F84"/>
    <w:rsid w:val="641D143B"/>
    <w:rsid w:val="65864EAB"/>
    <w:rsid w:val="6AEE7F50"/>
    <w:rsid w:val="71052093"/>
    <w:rsid w:val="72E70530"/>
    <w:rsid w:val="74445119"/>
    <w:rsid w:val="7ADF0AE2"/>
    <w:rsid w:val="7C19329F"/>
    <w:rsid w:val="7CFA3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numPr>
        <w:ilvl w:val="0"/>
        <w:numId w:val="1"/>
      </w:numPr>
      <w:spacing w:before="340" w:after="330" w:line="576" w:lineRule="auto"/>
      <w:jc w:val="left"/>
      <w:outlineLvl w:val="0"/>
    </w:pPr>
    <w:rPr>
      <w:rFonts w:eastAsia="黑体"/>
      <w:kern w:val="44"/>
      <w:sz w:val="32"/>
    </w:rPr>
  </w:style>
  <w:style w:type="paragraph" w:styleId="4">
    <w:name w:val="heading 2"/>
    <w:basedOn w:val="1"/>
    <w:next w:val="1"/>
    <w:unhideWhenUsed/>
    <w:qFormat/>
    <w:uiPriority w:val="9"/>
    <w:pPr>
      <w:keepNext/>
      <w:keepLines/>
      <w:numPr>
        <w:ilvl w:val="1"/>
        <w:numId w:val="1"/>
      </w:numPr>
      <w:spacing w:before="260" w:after="260" w:line="413" w:lineRule="auto"/>
      <w:outlineLvl w:val="1"/>
    </w:pPr>
    <w:rPr>
      <w:rFonts w:ascii="Arial" w:hAnsi="Arial" w:eastAsia="黑体"/>
      <w:sz w:val="28"/>
    </w:rPr>
  </w:style>
  <w:style w:type="paragraph" w:styleId="5">
    <w:name w:val="heading 3"/>
    <w:basedOn w:val="1"/>
    <w:next w:val="1"/>
    <w:unhideWhenUsed/>
    <w:qFormat/>
    <w:uiPriority w:val="9"/>
    <w:pPr>
      <w:keepNext/>
      <w:keepLines/>
      <w:numPr>
        <w:ilvl w:val="2"/>
        <w:numId w:val="1"/>
      </w:numPr>
      <w:spacing w:before="260" w:after="260" w:line="413" w:lineRule="auto"/>
      <w:outlineLvl w:val="2"/>
    </w:pPr>
    <w:rPr>
      <w:rFonts w:eastAsia="仿宋_GB2312"/>
      <w:sz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firstLineChars="200"/>
    </w:p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7"/>
    <w:qFormat/>
    <w:uiPriority w:val="99"/>
    <w:rPr>
      <w:sz w:val="18"/>
      <w:szCs w:val="18"/>
    </w:rPr>
  </w:style>
  <w:style w:type="character" w:customStyle="1" w:styleId="12">
    <w:name w:val="页脚 字符"/>
    <w:basedOn w:val="10"/>
    <w:link w:val="6"/>
    <w:qFormat/>
    <w:uiPriority w:val="99"/>
    <w:rPr>
      <w:sz w:val="18"/>
      <w:szCs w:val="18"/>
    </w:rPr>
  </w:style>
  <w:style w:type="character" w:customStyle="1" w:styleId="13">
    <w:name w:val="NormalCharacter"/>
    <w:qFormat/>
    <w:uiPriority w:val="0"/>
  </w:style>
  <w:style w:type="character" w:customStyle="1" w:styleId="14">
    <w:name w:val="font21"/>
    <w:basedOn w:val="10"/>
    <w:qFormat/>
    <w:uiPriority w:val="0"/>
    <w:rPr>
      <w:rFonts w:hint="eastAsia" w:ascii="黑体" w:hAnsi="宋体" w:eastAsia="黑体" w:cs="黑体"/>
      <w:color w:val="000000"/>
      <w:sz w:val="32"/>
      <w:szCs w:val="32"/>
      <w:u w:val="none"/>
    </w:rPr>
  </w:style>
  <w:style w:type="character" w:customStyle="1" w:styleId="15">
    <w:name w:val="font101"/>
    <w:basedOn w:val="10"/>
    <w:qFormat/>
    <w:uiPriority w:val="0"/>
    <w:rPr>
      <w:rFonts w:hint="eastAsia" w:ascii="宋体" w:hAnsi="宋体" w:eastAsia="宋体" w:cs="宋体"/>
      <w:color w:val="000000"/>
      <w:sz w:val="44"/>
      <w:szCs w:val="44"/>
      <w:u w:val="none"/>
    </w:rPr>
  </w:style>
  <w:style w:type="character" w:customStyle="1" w:styleId="16">
    <w:name w:val="font51"/>
    <w:basedOn w:val="10"/>
    <w:qFormat/>
    <w:uiPriority w:val="0"/>
    <w:rPr>
      <w:rFonts w:hint="eastAsia" w:ascii="黑体" w:hAnsi="宋体" w:eastAsia="黑体" w:cs="黑体"/>
      <w:color w:val="000000"/>
      <w:sz w:val="24"/>
      <w:szCs w:val="24"/>
      <w:u w:val="none"/>
    </w:rPr>
  </w:style>
  <w:style w:type="character" w:customStyle="1" w:styleId="17">
    <w:name w:val="font01"/>
    <w:basedOn w:val="10"/>
    <w:qFormat/>
    <w:uiPriority w:val="0"/>
    <w:rPr>
      <w:rFonts w:hint="eastAsia" w:ascii="宋体" w:hAnsi="宋体" w:eastAsia="宋体" w:cs="宋体"/>
      <w:color w:val="000000"/>
      <w:sz w:val="21"/>
      <w:szCs w:val="21"/>
      <w:u w:val="none"/>
    </w:rPr>
  </w:style>
  <w:style w:type="character" w:customStyle="1" w:styleId="18">
    <w:name w:val="font112"/>
    <w:basedOn w:val="10"/>
    <w:qFormat/>
    <w:uiPriority w:val="0"/>
    <w:rPr>
      <w:rFonts w:hint="eastAsia" w:ascii="宋体" w:hAnsi="宋体" w:eastAsia="宋体" w:cs="宋体"/>
      <w:color w:val="000000"/>
      <w:sz w:val="21"/>
      <w:szCs w:val="21"/>
      <w:u w:val="none"/>
      <w:vertAlign w:val="superscript"/>
    </w:rPr>
  </w:style>
  <w:style w:type="paragraph" w:customStyle="1" w:styleId="19">
    <w:name w:val="HtmlNormal"/>
    <w:basedOn w:val="1"/>
    <w:qFormat/>
    <w:uiPriority w:val="0"/>
    <w:pPr>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902</Words>
  <Characters>5145</Characters>
  <Lines>42</Lines>
  <Paragraphs>12</Paragraphs>
  <TotalTime>9</TotalTime>
  <ScaleCrop>false</ScaleCrop>
  <LinksUpToDate>false</LinksUpToDate>
  <CharactersWithSpaces>6035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2020-07-21T23:00:00Z</dcterms:created>
  <dc:creator>叶 连桥</dc:creator>
  <cp:lastModifiedBy>梁晓蓝</cp:lastModifiedBy>
  <cp:lastPrinted>2022-01-06T08:15:00Z</cp:lastPrinted>
  <dcterms:modified xsi:type="dcterms:W3CDTF">2023-10-25T03:14:40Z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1BCEEBA8189F44B8B6292656BB2489BC</vt:lpwstr>
  </property>
</Properties>
</file>