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utoSpaceDE w:val="0"/>
        <w:autoSpaceDN w:val="0"/>
        <w:adjustRightInd w:val="0"/>
        <w:snapToGrid w:val="0"/>
        <w:spacing w:line="560" w:lineRule="exact"/>
        <w:ind w:right="0"/>
        <w:jc w:val="left"/>
        <w:textAlignment w:val="baseline"/>
        <w:rPr>
          <w:rFonts w:hint="eastAsia" w:ascii="方正小标宋简体" w:hAnsi="方正小标宋简体" w:eastAsia="方正小标宋简体" w:cs="方正小标宋简体"/>
          <w:b w:val="0"/>
          <w:bCs w:val="0"/>
          <w:spacing w:val="-8"/>
          <w:sz w:val="32"/>
          <w:szCs w:val="32"/>
          <w:lang w:eastAsia="zh-CN"/>
        </w:rPr>
      </w:pPr>
      <w:bookmarkStart w:id="0" w:name="_GoBack"/>
      <w:bookmarkEnd w:id="0"/>
    </w:p>
    <w:p>
      <w:pPr>
        <w:widowControl/>
        <w:wordWrap/>
        <w:autoSpaceDE w:val="0"/>
        <w:autoSpaceDN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spacing w:val="-8"/>
          <w:sz w:val="44"/>
          <w:szCs w:val="44"/>
        </w:rPr>
      </w:pPr>
      <w:r>
        <w:rPr>
          <w:rFonts w:hint="eastAsia" w:ascii="方正小标宋简体" w:hAnsi="方正小标宋简体" w:eastAsia="方正小标宋简体" w:cs="方正小标宋简体"/>
          <w:b w:val="0"/>
          <w:bCs w:val="0"/>
          <w:spacing w:val="-8"/>
          <w:sz w:val="44"/>
          <w:szCs w:val="44"/>
          <w:lang w:eastAsia="zh-CN"/>
        </w:rPr>
        <w:t>汕尾市</w:t>
      </w:r>
      <w:r>
        <w:rPr>
          <w:rFonts w:hint="eastAsia" w:ascii="方正小标宋简体" w:hAnsi="方正小标宋简体" w:eastAsia="方正小标宋简体" w:cs="方正小标宋简体"/>
          <w:b w:val="0"/>
          <w:bCs w:val="0"/>
          <w:spacing w:val="-8"/>
          <w:sz w:val="44"/>
          <w:szCs w:val="44"/>
        </w:rPr>
        <w:t>数字人民币试点工作</w:t>
      </w:r>
      <w:r>
        <w:rPr>
          <w:rFonts w:hint="eastAsia" w:ascii="方正小标宋简体" w:hAnsi="方正小标宋简体" w:eastAsia="方正小标宋简体" w:cs="方正小标宋简体"/>
          <w:b w:val="0"/>
          <w:bCs w:val="0"/>
          <w:spacing w:val="-8"/>
          <w:sz w:val="44"/>
          <w:szCs w:val="44"/>
          <w:lang w:eastAsia="zh-CN"/>
        </w:rPr>
        <w:t>实施</w:t>
      </w:r>
      <w:r>
        <w:rPr>
          <w:rFonts w:hint="eastAsia" w:ascii="方正小标宋简体" w:hAnsi="方正小标宋简体" w:eastAsia="方正小标宋简体" w:cs="方正小标宋简体"/>
          <w:b w:val="0"/>
          <w:bCs w:val="0"/>
          <w:spacing w:val="-8"/>
          <w:sz w:val="44"/>
          <w:szCs w:val="44"/>
        </w:rPr>
        <w:t>方案</w:t>
      </w:r>
    </w:p>
    <w:p>
      <w:pPr>
        <w:widowControl/>
        <w:wordWrap/>
        <w:autoSpaceDE w:val="0"/>
        <w:autoSpaceDN w:val="0"/>
        <w:adjustRightInd w:val="0"/>
        <w:snapToGrid w:val="0"/>
        <w:spacing w:line="560" w:lineRule="exact"/>
        <w:ind w:right="0"/>
        <w:jc w:val="center"/>
        <w:textAlignment w:val="baseline"/>
        <w:rPr>
          <w:rFonts w:hint="eastAsia" w:ascii="仿宋_GB2312" w:hAnsi="仿宋_GB2312" w:eastAsia="仿宋_GB2312" w:cs="仿宋_GB2312"/>
          <w:sz w:val="21"/>
        </w:rPr>
      </w:pP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为深入贯彻落实党中央、国务院及省委省政府决策部署，按照国家数字人民币试点工作安排和省委省政府</w:t>
      </w:r>
      <w:r>
        <w:rPr>
          <w:rFonts w:hint="eastAsia" w:ascii="仿宋_GB2312" w:hAnsi="仿宋_GB2312" w:eastAsia="仿宋_GB2312" w:cs="仿宋_GB2312"/>
          <w:spacing w:val="0"/>
          <w:sz w:val="32"/>
          <w:szCs w:val="32"/>
          <w:lang w:eastAsia="zh-CN"/>
        </w:rPr>
        <w:t>、市委市政府</w:t>
      </w:r>
      <w:r>
        <w:rPr>
          <w:rFonts w:hint="eastAsia" w:ascii="仿宋_GB2312" w:hAnsi="仿宋_GB2312" w:eastAsia="仿宋_GB2312" w:cs="仿宋_GB2312"/>
          <w:spacing w:val="0"/>
          <w:sz w:val="32"/>
          <w:szCs w:val="32"/>
        </w:rPr>
        <w:t>关于推动高质量发展的工作要求，在全</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有力有序开展数字人民币试点工作，助力数字</w:t>
      </w:r>
      <w:r>
        <w:rPr>
          <w:rFonts w:hint="eastAsia" w:ascii="仿宋_GB2312" w:hAnsi="仿宋_GB2312" w:eastAsia="仿宋_GB2312" w:cs="仿宋_GB2312"/>
          <w:spacing w:val="0"/>
          <w:sz w:val="32"/>
          <w:szCs w:val="32"/>
          <w:lang w:eastAsia="zh-CN"/>
        </w:rPr>
        <w:t>汕尾</w:t>
      </w:r>
      <w:r>
        <w:rPr>
          <w:rFonts w:hint="eastAsia" w:ascii="仿宋_GB2312" w:hAnsi="仿宋_GB2312" w:eastAsia="仿宋_GB2312" w:cs="仿宋_GB2312"/>
          <w:spacing w:val="0"/>
          <w:sz w:val="32"/>
          <w:szCs w:val="32"/>
        </w:rPr>
        <w:t>建设，结合我</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实际，制定本方案。</w:t>
      </w:r>
    </w:p>
    <w:p>
      <w:pPr>
        <w:widowControl/>
        <w:wordWrap/>
        <w:autoSpaceDE w:val="0"/>
        <w:autoSpaceDN w:val="0"/>
        <w:adjustRightInd w:val="0"/>
        <w:snapToGrid w:val="0"/>
        <w:spacing w:line="560" w:lineRule="exact"/>
        <w:ind w:left="0" w:right="0" w:firstLine="670" w:firstLineChars="200"/>
        <w:textAlignment w:val="baseline"/>
        <w:outlineLvl w:val="0"/>
        <w:rPr>
          <w:rFonts w:ascii="黑体" w:hAnsi="黑体" w:eastAsia="黑体" w:cs="黑体"/>
          <w:b w:val="0"/>
          <w:bCs w:val="0"/>
          <w:spacing w:val="0"/>
          <w:sz w:val="32"/>
          <w:szCs w:val="32"/>
        </w:rPr>
      </w:pPr>
      <w:r>
        <w:rPr>
          <w:rFonts w:ascii="黑体" w:hAnsi="黑体" w:eastAsia="黑体" w:cs="黑体"/>
          <w:b w:val="0"/>
          <w:bCs w:val="0"/>
          <w:spacing w:val="0"/>
          <w:sz w:val="32"/>
          <w:szCs w:val="32"/>
        </w:rPr>
        <w:t>一、指导思想</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坚持以习近平新时代中国特色社会主义思想为指导，全面贯彻党的二十大精神，深入贯彻习近平总书记对广东系列重要讲话和重要指示精神，认真落实省委省政府</w:t>
      </w:r>
      <w:r>
        <w:rPr>
          <w:rFonts w:hint="eastAsia" w:ascii="仿宋_GB2312" w:hAnsi="仿宋_GB2312" w:eastAsia="仿宋_GB2312" w:cs="仿宋_GB2312"/>
          <w:spacing w:val="0"/>
          <w:sz w:val="32"/>
          <w:szCs w:val="32"/>
          <w:lang w:eastAsia="zh-CN"/>
        </w:rPr>
        <w:t>、市委市政府</w:t>
      </w:r>
      <w:r>
        <w:rPr>
          <w:rFonts w:hint="eastAsia" w:ascii="仿宋_GB2312" w:hAnsi="仿宋_GB2312" w:eastAsia="仿宋_GB2312" w:cs="仿宋_GB2312"/>
          <w:spacing w:val="0"/>
          <w:sz w:val="32"/>
          <w:szCs w:val="32"/>
        </w:rPr>
        <w:t>关于高质量发展的工作要求，深化金融供给侧结构性改革，扎实开展数字人民币试点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建设稳健、高效、创新、开放的新金融基础设施，促进数字政府、数字社会、数字城市、数字经济“四数联动”示范工程建设，有效推动数字经济和实体经济深度融合，为</w:t>
      </w:r>
      <w:r>
        <w:rPr>
          <w:rFonts w:hint="eastAsia" w:ascii="仿宋_GB2312" w:hAnsi="仿宋_GB2312" w:eastAsia="仿宋_GB2312" w:cs="仿宋_GB2312"/>
          <w:spacing w:val="0"/>
          <w:sz w:val="32"/>
          <w:szCs w:val="32"/>
          <w:lang w:eastAsia="zh-CN"/>
        </w:rPr>
        <w:t>我市</w:t>
      </w:r>
      <w:r>
        <w:rPr>
          <w:rFonts w:hint="eastAsia" w:ascii="仿宋_GB2312" w:hAnsi="仿宋_GB2312" w:eastAsia="仿宋_GB2312" w:cs="仿宋_GB2312"/>
          <w:spacing w:val="0"/>
          <w:sz w:val="32"/>
          <w:szCs w:val="32"/>
        </w:rPr>
        <w:t>经济社会高质量发展提供有力支撑。</w:t>
      </w:r>
    </w:p>
    <w:p>
      <w:pPr>
        <w:widowControl/>
        <w:wordWrap/>
        <w:autoSpaceDE w:val="0"/>
        <w:autoSpaceDN w:val="0"/>
        <w:adjustRightInd w:val="0"/>
        <w:snapToGrid w:val="0"/>
        <w:spacing w:line="560" w:lineRule="exact"/>
        <w:ind w:left="646" w:right="0"/>
        <w:textAlignment w:val="baseline"/>
        <w:outlineLvl w:val="0"/>
        <w:rPr>
          <w:rFonts w:ascii="黑体" w:hAnsi="黑体" w:eastAsia="黑体" w:cs="黑体"/>
          <w:b w:val="0"/>
          <w:bCs w:val="0"/>
          <w:spacing w:val="0"/>
          <w:sz w:val="32"/>
          <w:szCs w:val="32"/>
        </w:rPr>
      </w:pPr>
      <w:r>
        <w:rPr>
          <w:rFonts w:ascii="黑体" w:hAnsi="黑体" w:eastAsia="黑体" w:cs="黑体"/>
          <w:b w:val="0"/>
          <w:bCs w:val="0"/>
          <w:spacing w:val="0"/>
          <w:sz w:val="32"/>
          <w:szCs w:val="32"/>
        </w:rPr>
        <w:t>二、工作目标</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在应用常规场景验证系统稳定性、功能可用性、流程便捷性和风险可控性的基础上，重点围绕服务民生福祉、普惠大众百姓的目标，加快推进数字人民币在吃、住、行、游、娱、购、医等重点民生领域的推广应用，挖掘独具</w:t>
      </w:r>
      <w:r>
        <w:rPr>
          <w:rFonts w:hint="eastAsia" w:ascii="仿宋_GB2312" w:hAnsi="仿宋_GB2312" w:eastAsia="仿宋_GB2312" w:cs="仿宋_GB2312"/>
          <w:spacing w:val="0"/>
          <w:sz w:val="32"/>
          <w:szCs w:val="32"/>
          <w:lang w:eastAsia="zh-CN"/>
        </w:rPr>
        <w:t>汕尾</w:t>
      </w:r>
      <w:r>
        <w:rPr>
          <w:rFonts w:hint="eastAsia" w:ascii="仿宋_GB2312" w:hAnsi="仿宋_GB2312" w:eastAsia="仿宋_GB2312" w:cs="仿宋_GB2312"/>
          <w:spacing w:val="0"/>
          <w:sz w:val="32"/>
          <w:szCs w:val="32"/>
        </w:rPr>
        <w:t>特色的数字人民币应用场景，形成可复制、可推广的</w:t>
      </w:r>
      <w:r>
        <w:rPr>
          <w:rFonts w:hint="eastAsia" w:ascii="仿宋_GB2312" w:hAnsi="仿宋_GB2312" w:eastAsia="仿宋_GB2312" w:cs="仿宋_GB2312"/>
          <w:spacing w:val="0"/>
          <w:sz w:val="32"/>
          <w:szCs w:val="32"/>
          <w:lang w:eastAsia="zh-CN"/>
        </w:rPr>
        <w:t>汕尾</w:t>
      </w:r>
      <w:r>
        <w:rPr>
          <w:rFonts w:hint="eastAsia" w:ascii="仿宋_GB2312" w:hAnsi="仿宋_GB2312" w:eastAsia="仿宋_GB2312" w:cs="仿宋_GB2312"/>
          <w:spacing w:val="0"/>
          <w:sz w:val="32"/>
          <w:szCs w:val="32"/>
        </w:rPr>
        <w:t>经验。力争到2024年底，形成服务便捷高效、应用覆盖面广、生态较为完善的数字人民币运营管理体系。</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在广州、深圳前期试点基础上，充分发挥数字人民币“支付即结算”的特性及可加载智能合约的功能优势，探索物联网、普惠金融、跨域跨境等特色创新场景，加快推动数字人民币融入智慧经济、数字经济、共享经济等新兴经济领域，初步建立较为完善的数字人民币应用生态，大力支持发展数字经济。</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在试点过程中认真开展调查研究，综合评估数字人民币对现金运行、货币政策、金融市场、金融稳定等方面的影响，创新探索数字人民币的司法保障模式，为建立健全数字人民币配套法律规章制度提供实践支撑。</w:t>
      </w:r>
    </w:p>
    <w:p>
      <w:pPr>
        <w:widowControl/>
        <w:wordWrap/>
        <w:autoSpaceDE w:val="0"/>
        <w:autoSpaceDN w:val="0"/>
        <w:adjustRightInd w:val="0"/>
        <w:snapToGrid w:val="0"/>
        <w:spacing w:line="560" w:lineRule="exact"/>
        <w:ind w:left="0" w:right="0" w:firstLine="670" w:firstLineChars="200"/>
        <w:textAlignment w:val="baseline"/>
        <w:outlineLvl w:val="0"/>
        <w:rPr>
          <w:rFonts w:ascii="黑体" w:hAnsi="黑体" w:eastAsia="黑体" w:cs="黑体"/>
          <w:b w:val="0"/>
          <w:bCs w:val="0"/>
          <w:spacing w:val="0"/>
          <w:sz w:val="32"/>
          <w:szCs w:val="32"/>
        </w:rPr>
      </w:pPr>
      <w:r>
        <w:rPr>
          <w:rFonts w:ascii="黑体" w:hAnsi="黑体" w:eastAsia="黑体" w:cs="黑体"/>
          <w:b w:val="0"/>
          <w:bCs w:val="0"/>
          <w:spacing w:val="0"/>
          <w:sz w:val="32"/>
          <w:szCs w:val="32"/>
        </w:rPr>
        <w:t>三、试点工作机制及工作职责</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建立人民银行统一部署</w:t>
      </w:r>
      <w:r>
        <w:rPr>
          <w:rFonts w:hint="default"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eastAsia="zh-CN"/>
        </w:rPr>
        <w:t>广东省数字人民币试点工作领导小组</w:t>
      </w:r>
      <w:r>
        <w:rPr>
          <w:rFonts w:hint="default" w:ascii="仿宋_GB2312" w:hAnsi="仿宋_GB2312" w:eastAsia="仿宋_GB2312" w:cs="仿宋_GB2312"/>
          <w:spacing w:val="0"/>
          <w:sz w:val="32"/>
          <w:szCs w:val="32"/>
          <w:lang w:eastAsia="zh-CN"/>
        </w:rPr>
        <w:t>直接领导、市</w:t>
      </w:r>
      <w:r>
        <w:rPr>
          <w:rFonts w:hint="eastAsia" w:ascii="仿宋_GB2312" w:hAnsi="仿宋_GB2312" w:eastAsia="仿宋_GB2312" w:cs="仿宋_GB2312"/>
          <w:spacing w:val="0"/>
          <w:sz w:val="32"/>
          <w:szCs w:val="32"/>
          <w:lang w:eastAsia="zh-CN"/>
        </w:rPr>
        <w:t>政府统筹推进、人民银行</w:t>
      </w:r>
      <w:r>
        <w:rPr>
          <w:rFonts w:hint="default" w:ascii="仿宋_GB2312" w:hAnsi="仿宋_GB2312" w:eastAsia="仿宋_GB2312" w:cs="仿宋_GB2312"/>
          <w:spacing w:val="0"/>
          <w:sz w:val="32"/>
          <w:szCs w:val="32"/>
          <w:lang w:eastAsia="zh-CN"/>
        </w:rPr>
        <w:t>汕尾市中心支行</w:t>
      </w:r>
      <w:r>
        <w:rPr>
          <w:rFonts w:hint="eastAsia" w:ascii="仿宋_GB2312" w:hAnsi="仿宋_GB2312" w:eastAsia="仿宋_GB2312" w:cs="仿宋_GB2312"/>
          <w:spacing w:val="0"/>
          <w:sz w:val="32"/>
          <w:szCs w:val="32"/>
          <w:lang w:eastAsia="zh-CN"/>
        </w:rPr>
        <w:t>协调实施、</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相关职能部门和各县（市、区）政府（管委会）支持保障的工作机制。成立</w:t>
      </w:r>
      <w:r>
        <w:rPr>
          <w:rFonts w:hint="default" w:ascii="仿宋_GB2312" w:hAnsi="仿宋_GB2312" w:eastAsia="仿宋_GB2312" w:cs="仿宋_GB2312"/>
          <w:spacing w:val="0"/>
          <w:sz w:val="32"/>
          <w:szCs w:val="32"/>
          <w:lang w:eastAsia="zh-CN"/>
        </w:rPr>
        <w:t>汕尾市</w:t>
      </w:r>
      <w:r>
        <w:rPr>
          <w:rFonts w:hint="eastAsia" w:ascii="仿宋_GB2312" w:hAnsi="仿宋_GB2312" w:eastAsia="仿宋_GB2312" w:cs="仿宋_GB2312"/>
          <w:spacing w:val="0"/>
          <w:sz w:val="32"/>
          <w:szCs w:val="32"/>
          <w:lang w:eastAsia="zh-CN"/>
        </w:rPr>
        <w:t>数字人民币试点工作领导小组(以下简称领导小组),由分管金融工作的副</w:t>
      </w:r>
      <w:r>
        <w:rPr>
          <w:rFonts w:hint="default" w:ascii="仿宋_GB2312" w:hAnsi="仿宋_GB2312" w:eastAsia="仿宋_GB2312" w:cs="仿宋_GB2312"/>
          <w:spacing w:val="0"/>
          <w:sz w:val="32"/>
          <w:szCs w:val="32"/>
          <w:lang w:eastAsia="zh-CN"/>
        </w:rPr>
        <w:t>市长</w:t>
      </w:r>
      <w:r>
        <w:rPr>
          <w:rFonts w:hint="eastAsia" w:ascii="仿宋_GB2312" w:hAnsi="仿宋_GB2312" w:eastAsia="仿宋_GB2312" w:cs="仿宋_GB2312"/>
          <w:spacing w:val="0"/>
          <w:sz w:val="32"/>
          <w:szCs w:val="32"/>
          <w:lang w:eastAsia="zh-CN"/>
        </w:rPr>
        <w:t>担任组长，市金融工作局、人民银行</w:t>
      </w:r>
      <w:r>
        <w:rPr>
          <w:rFonts w:hint="default" w:ascii="仿宋_GB2312" w:hAnsi="仿宋_GB2312" w:eastAsia="仿宋_GB2312" w:cs="仿宋_GB2312"/>
          <w:spacing w:val="0"/>
          <w:sz w:val="32"/>
          <w:szCs w:val="32"/>
          <w:lang w:eastAsia="zh-CN"/>
        </w:rPr>
        <w:t>汕尾市中心支行</w:t>
      </w:r>
      <w:r>
        <w:rPr>
          <w:rFonts w:hint="eastAsia" w:ascii="仿宋_GB2312" w:hAnsi="仿宋_GB2312" w:eastAsia="仿宋_GB2312" w:cs="仿宋_GB2312"/>
          <w:spacing w:val="0"/>
          <w:sz w:val="32"/>
          <w:szCs w:val="32"/>
          <w:lang w:eastAsia="zh-CN"/>
        </w:rPr>
        <w:t>主要负责同志担任副组长，</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委宣传部（</w:t>
      </w:r>
      <w:r>
        <w:rPr>
          <w:rFonts w:hint="eastAsia" w:ascii="仿宋_GB2312" w:hAnsi="仿宋_GB2312" w:eastAsia="仿宋_GB2312" w:cs="仿宋_GB2312"/>
          <w:spacing w:val="0"/>
          <w:sz w:val="32"/>
          <w:szCs w:val="32"/>
          <w:lang w:val="en-US" w:eastAsia="zh-CN"/>
        </w:rPr>
        <w:t>市委</w:t>
      </w:r>
      <w:r>
        <w:rPr>
          <w:rFonts w:hint="eastAsia" w:ascii="仿宋_GB2312" w:hAnsi="仿宋_GB2312" w:eastAsia="仿宋_GB2312" w:cs="仿宋_GB2312"/>
          <w:spacing w:val="0"/>
          <w:sz w:val="32"/>
          <w:szCs w:val="32"/>
          <w:lang w:eastAsia="zh-CN"/>
        </w:rPr>
        <w:t>网信办）、</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发展改革</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教育</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科技</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工业和信息化</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公安</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民政</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财政</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人力资源社会保障</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住房城乡建设</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交通运输</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水</w:t>
      </w:r>
      <w:r>
        <w:rPr>
          <w:rFonts w:hint="default" w:ascii="仿宋_GB2312" w:hAnsi="仿宋_GB2312" w:eastAsia="仿宋_GB2312" w:cs="仿宋_GB2312"/>
          <w:spacing w:val="0"/>
          <w:sz w:val="32"/>
          <w:szCs w:val="32"/>
          <w:lang w:eastAsia="zh-CN"/>
        </w:rPr>
        <w:t>务局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农业农村</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商务</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市文化广电旅游体育局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卫生健康</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国资委、</w:t>
      </w:r>
      <w:r>
        <w:rPr>
          <w:rFonts w:hint="default" w:ascii="仿宋_GB2312" w:hAnsi="仿宋_GB2312" w:eastAsia="仿宋_GB2312" w:cs="仿宋_GB2312"/>
          <w:spacing w:val="0"/>
          <w:sz w:val="32"/>
          <w:szCs w:val="32"/>
          <w:lang w:eastAsia="zh-CN"/>
        </w:rPr>
        <w:t>市市场监管局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市医保局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市金融局</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政务服务数据管理局、</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机关事务管理</w:t>
      </w:r>
      <w:r>
        <w:rPr>
          <w:rFonts w:hint="default" w:ascii="仿宋_GB2312" w:hAnsi="仿宋_GB2312" w:eastAsia="仿宋_GB2312" w:cs="仿宋_GB2312"/>
          <w:spacing w:val="0"/>
          <w:sz w:val="32"/>
          <w:szCs w:val="32"/>
          <w:lang w:eastAsia="zh-CN"/>
        </w:rPr>
        <w:t>办公室</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总工会</w:t>
      </w:r>
      <w:r>
        <w:rPr>
          <w:rFonts w:hint="eastAsia" w:ascii="仿宋_GB2312" w:hAnsi="仿宋_GB2312" w:cs="仿宋_GB2312"/>
          <w:spacing w:val="0"/>
          <w:sz w:val="32"/>
          <w:szCs w:val="32"/>
          <w:lang w:eastAsia="zh-CN"/>
        </w:rPr>
        <w:t>、</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税务局、</w:t>
      </w:r>
      <w:r>
        <w:rPr>
          <w:rFonts w:hint="default" w:ascii="仿宋_GB2312" w:hAnsi="仿宋_GB2312" w:eastAsia="仿宋_GB2312" w:cs="仿宋_GB2312"/>
          <w:spacing w:val="0"/>
          <w:sz w:val="32"/>
          <w:szCs w:val="32"/>
          <w:lang w:eastAsia="zh-CN"/>
        </w:rPr>
        <w:t>汕尾</w:t>
      </w:r>
      <w:r>
        <w:rPr>
          <w:rFonts w:hint="eastAsia" w:ascii="仿宋_GB2312" w:hAnsi="仿宋_GB2312" w:eastAsia="仿宋_GB2312" w:cs="仿宋_GB2312"/>
          <w:spacing w:val="0"/>
          <w:sz w:val="32"/>
          <w:szCs w:val="32"/>
          <w:lang w:eastAsia="zh-CN"/>
        </w:rPr>
        <w:t>海关、人民银行</w:t>
      </w:r>
      <w:r>
        <w:rPr>
          <w:rFonts w:hint="default" w:ascii="仿宋_GB2312" w:hAnsi="仿宋_GB2312" w:eastAsia="仿宋_GB2312" w:cs="仿宋_GB2312"/>
          <w:spacing w:val="0"/>
          <w:sz w:val="32"/>
          <w:szCs w:val="32"/>
          <w:lang w:eastAsia="zh-CN"/>
        </w:rPr>
        <w:t>汕尾市中心支行</w:t>
      </w:r>
      <w:r>
        <w:rPr>
          <w:rFonts w:hint="eastAsia" w:ascii="仿宋_GB2312" w:hAnsi="仿宋_GB2312" w:eastAsia="仿宋_GB2312" w:cs="仿宋_GB2312"/>
          <w:spacing w:val="0"/>
          <w:sz w:val="32"/>
          <w:szCs w:val="32"/>
          <w:lang w:eastAsia="zh-CN"/>
        </w:rPr>
        <w:t>、国家金融监督管理总局汕尾监管分局、</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邮政管理局、</w:t>
      </w:r>
      <w:r>
        <w:rPr>
          <w:rFonts w:hint="default" w:ascii="仿宋_GB2312" w:hAnsi="仿宋_GB2312" w:eastAsia="仿宋_GB2312" w:cs="仿宋_GB2312"/>
          <w:spacing w:val="0"/>
          <w:sz w:val="32"/>
          <w:szCs w:val="32"/>
          <w:lang w:eastAsia="zh-CN"/>
        </w:rPr>
        <w:t>汕尾供电局</w:t>
      </w:r>
      <w:r>
        <w:rPr>
          <w:rFonts w:hint="eastAsia" w:ascii="仿宋_GB2312" w:hAnsi="仿宋_GB2312" w:eastAsia="仿宋_GB2312" w:cs="仿宋_GB2312"/>
          <w:spacing w:val="0"/>
          <w:sz w:val="32"/>
          <w:szCs w:val="32"/>
          <w:lang w:eastAsia="zh-CN"/>
        </w:rPr>
        <w:t>有关负责同志作为领导小组成员。领导小组办公室设在人民银行</w:t>
      </w:r>
      <w:r>
        <w:rPr>
          <w:rFonts w:hint="default" w:ascii="仿宋_GB2312" w:hAnsi="仿宋_GB2312" w:eastAsia="仿宋_GB2312" w:cs="仿宋_GB2312"/>
          <w:spacing w:val="0"/>
          <w:sz w:val="32"/>
          <w:szCs w:val="32"/>
          <w:lang w:eastAsia="zh-CN"/>
        </w:rPr>
        <w:t>汕尾市中心支行</w:t>
      </w:r>
      <w:r>
        <w:rPr>
          <w:rFonts w:hint="eastAsia" w:ascii="仿宋_GB2312" w:hAnsi="仿宋_GB2312" w:eastAsia="仿宋_GB2312" w:cs="仿宋_GB2312"/>
          <w:spacing w:val="0"/>
          <w:sz w:val="32"/>
          <w:szCs w:val="32"/>
          <w:lang w:eastAsia="zh-CN"/>
        </w:rPr>
        <w:t>，人民银行</w:t>
      </w:r>
      <w:r>
        <w:rPr>
          <w:rFonts w:hint="default" w:ascii="仿宋_GB2312" w:hAnsi="仿宋_GB2312" w:eastAsia="仿宋_GB2312" w:cs="仿宋_GB2312"/>
          <w:spacing w:val="0"/>
          <w:sz w:val="32"/>
          <w:szCs w:val="32"/>
          <w:lang w:eastAsia="zh-CN"/>
        </w:rPr>
        <w:t>汕尾市中心支行</w:t>
      </w:r>
      <w:r>
        <w:rPr>
          <w:rFonts w:hint="eastAsia" w:ascii="仿宋_GB2312" w:hAnsi="仿宋_GB2312" w:eastAsia="仿宋_GB2312" w:cs="仿宋_GB2312"/>
          <w:spacing w:val="0"/>
          <w:sz w:val="32"/>
          <w:szCs w:val="32"/>
          <w:lang w:eastAsia="zh-CN"/>
        </w:rPr>
        <w:t>主要负责同志兼任办公室主任，分管负责同志兼任办公室副主任，领导小组成员单位有关</w:t>
      </w:r>
      <w:r>
        <w:rPr>
          <w:rFonts w:hint="default" w:ascii="仿宋_GB2312" w:hAnsi="仿宋_GB2312" w:eastAsia="仿宋_GB2312" w:cs="仿宋_GB2312"/>
          <w:spacing w:val="0"/>
          <w:sz w:val="32"/>
          <w:szCs w:val="32"/>
          <w:lang w:eastAsia="zh-CN"/>
        </w:rPr>
        <w:t>科</w:t>
      </w:r>
      <w:r>
        <w:rPr>
          <w:rFonts w:hint="eastAsia" w:ascii="仿宋_GB2312" w:hAnsi="仿宋_GB2312" w:eastAsia="仿宋_GB2312" w:cs="仿宋_GB2312"/>
          <w:spacing w:val="0"/>
          <w:sz w:val="32"/>
          <w:szCs w:val="32"/>
          <w:lang w:eastAsia="zh-CN"/>
        </w:rPr>
        <w:t>室负责同志担任联络员。领导小组成员具体人员名单由领导小组办公室另行印发。成员及联络员需要调整的，由所在单位告知领导小组办公室。</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（一）</w:t>
      </w:r>
      <w:r>
        <w:rPr>
          <w:rFonts w:hint="eastAsia" w:ascii="楷体_GB2312" w:hAnsi="楷体_GB2312" w:eastAsia="楷体_GB2312" w:cs="楷体_GB2312"/>
          <w:b w:val="0"/>
          <w:bCs w:val="0"/>
          <w:spacing w:val="0"/>
          <w:sz w:val="32"/>
          <w:szCs w:val="32"/>
        </w:rPr>
        <w:t>领导小组主要职责。</w:t>
      </w:r>
      <w:r>
        <w:rPr>
          <w:rFonts w:hint="eastAsia" w:ascii="仿宋_GB2312" w:hAnsi="仿宋_GB2312" w:eastAsia="仿宋_GB2312" w:cs="仿宋_GB2312"/>
          <w:spacing w:val="0"/>
          <w:sz w:val="32"/>
          <w:szCs w:val="32"/>
          <w:lang w:eastAsia="zh-CN"/>
        </w:rPr>
        <w:t>负责统一领导、综合协调、统筹推进全</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试点工作，建立试点推进、跟踪、报告、应急等机制，制定应急保障措施，协调解决试点中遇到的相关问题，保障试点工作顺利开展。</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（二）领导小组办公室主要职责。</w:t>
      </w:r>
      <w:r>
        <w:rPr>
          <w:rFonts w:hint="eastAsia" w:ascii="仿宋_GB2312" w:hAnsi="仿宋_GB2312" w:eastAsia="仿宋_GB2312" w:cs="仿宋_GB2312"/>
          <w:spacing w:val="0"/>
          <w:sz w:val="32"/>
          <w:szCs w:val="32"/>
          <w:lang w:eastAsia="zh-CN"/>
        </w:rPr>
        <w:t>承担领导小组日常工作，落实领导小组工作部署，牵头制定试点工作方案，建立内部试点工作机制，指导各运营机构开展试点工作，协调解决试点工作过程中遇到的问题，开展试点工作考评，推动试点工作有序开展，并及时向广东省数字人民币试点工作领导小组办公室、市政府报告试点进展情况，完成相关工作调研和试点经验总结。</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（三）领导小组成员单位主要职责。</w:t>
      </w:r>
      <w:r>
        <w:rPr>
          <w:rFonts w:hint="default" w:ascii="仿宋_GB2312" w:hAnsi="仿宋_GB2312" w:eastAsia="仿宋_GB2312" w:cs="仿宋_GB2312"/>
          <w:spacing w:val="0"/>
          <w:sz w:val="32"/>
          <w:szCs w:val="32"/>
          <w:lang w:eastAsia="zh-CN"/>
        </w:rPr>
        <w:t>市金融工作局</w:t>
      </w:r>
      <w:r>
        <w:rPr>
          <w:rFonts w:hint="eastAsia" w:ascii="仿宋_GB2312" w:hAnsi="仿宋_GB2312" w:eastAsia="仿宋_GB2312" w:cs="仿宋_GB2312"/>
          <w:spacing w:val="0"/>
          <w:sz w:val="32"/>
          <w:szCs w:val="32"/>
          <w:lang w:eastAsia="zh-CN"/>
        </w:rPr>
        <w:t>积极落实领导小组工作部署，协调</w:t>
      </w:r>
      <w:r>
        <w:rPr>
          <w:rFonts w:hint="default"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lang w:eastAsia="zh-CN"/>
        </w:rPr>
        <w:t>相关职能单位做好本领域、本行业监管对象的宣传引导工作，加快本领域范围内数字人民币业务推广应用，提供政策等保障措施，对接人民银行</w:t>
      </w:r>
      <w:r>
        <w:rPr>
          <w:rFonts w:hint="default" w:ascii="仿宋_GB2312" w:hAnsi="仿宋_GB2312" w:eastAsia="仿宋_GB2312" w:cs="仿宋_GB2312"/>
          <w:spacing w:val="0"/>
          <w:sz w:val="32"/>
          <w:szCs w:val="32"/>
          <w:lang w:eastAsia="zh-CN"/>
        </w:rPr>
        <w:t>汕尾市中心支行</w:t>
      </w:r>
      <w:r>
        <w:rPr>
          <w:rFonts w:hint="eastAsia" w:ascii="仿宋_GB2312" w:hAnsi="仿宋_GB2312" w:eastAsia="仿宋_GB2312" w:cs="仿宋_GB2312"/>
          <w:spacing w:val="0"/>
          <w:sz w:val="32"/>
          <w:szCs w:val="32"/>
          <w:lang w:eastAsia="zh-CN"/>
        </w:rPr>
        <w:t>，协调推进试点工作。其他相关职能单位加强对本领域数字人民币推广应用的统筹规划和集约建设，稳妥开放职责范围内场景应用，协调解决试点过程中遇到的问题。</w:t>
      </w:r>
    </w:p>
    <w:p>
      <w:pPr>
        <w:widowControl/>
        <w:wordWrap/>
        <w:autoSpaceDE w:val="0"/>
        <w:autoSpaceDN w:val="0"/>
        <w:adjustRightInd w:val="0"/>
        <w:snapToGrid w:val="0"/>
        <w:spacing w:line="560" w:lineRule="exact"/>
        <w:ind w:left="0" w:right="0" w:firstLine="670" w:firstLineChars="200"/>
        <w:textAlignment w:val="baseline"/>
        <w:outlineLvl w:val="0"/>
        <w:rPr>
          <w:rFonts w:ascii="黑体" w:hAnsi="黑体" w:eastAsia="黑体" w:cs="黑体"/>
          <w:b w:val="0"/>
          <w:bCs w:val="0"/>
          <w:spacing w:val="0"/>
          <w:sz w:val="32"/>
          <w:szCs w:val="32"/>
        </w:rPr>
      </w:pPr>
      <w:r>
        <w:rPr>
          <w:rFonts w:ascii="黑体" w:hAnsi="黑体" w:eastAsia="黑体" w:cs="黑体"/>
          <w:b w:val="0"/>
          <w:bCs w:val="0"/>
          <w:spacing w:val="0"/>
          <w:sz w:val="32"/>
          <w:szCs w:val="32"/>
        </w:rPr>
        <w:t>四、实施步骤</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认真学习借鉴广州、深圳数字人民币试点经验，按照“先易后难、先内后外、安全可控”的试点工作思路，优先选择有意愿、应用场景丰富的区域实施，以党政机关、事业单位、运营机构、中资企业及境内个人为主，然后逐步拓展至外资企业和境外个人。</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（一）准备阶段（2022年12月至2023年5月），</w:t>
      </w:r>
      <w:r>
        <w:rPr>
          <w:rFonts w:hint="eastAsia" w:ascii="仿宋_GB2312" w:hAnsi="仿宋_GB2312" w:eastAsia="仿宋_GB2312" w:cs="仿宋_GB2312"/>
          <w:spacing w:val="0"/>
          <w:sz w:val="32"/>
          <w:szCs w:val="32"/>
          <w:lang w:eastAsia="zh-CN"/>
        </w:rPr>
        <w:t>建立试点工作机制。领导小组办公室研究制定全市试点工作方案并向广东省数字人民币试点工作领导小组办公室报备，召开试点工作动员会。指导各市级运营机构建立试点工作机制，开展数字人民币业务培训，做好试点各项准备工作。</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（二）第一阶段（2023年6月至2023年10月），</w:t>
      </w:r>
      <w:r>
        <w:rPr>
          <w:rFonts w:hint="eastAsia" w:ascii="仿宋_GB2312" w:hAnsi="仿宋_GB2312" w:eastAsia="仿宋_GB2312" w:cs="仿宋_GB2312"/>
          <w:spacing w:val="0"/>
          <w:sz w:val="32"/>
          <w:szCs w:val="32"/>
          <w:lang w:eastAsia="zh-CN"/>
        </w:rPr>
        <w:t>重点推动零售消费和公共服务，体现汕尾特色。在党政机关、事业单位、国有企业的职工食堂、薪酬补贴发放等内部场景和公共服务场景开展试点，推动数字人民币在吃、住、行、游、娱、购、医等重点民生领域和公共服务领域的推广应用，探索将试点范围由常规场景扩展到特色场景。</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（三）第二阶段（2023年11月至2024年4月），</w:t>
      </w:r>
      <w:r>
        <w:rPr>
          <w:rFonts w:hint="eastAsia" w:ascii="仿宋_GB2312" w:hAnsi="仿宋_GB2312" w:eastAsia="仿宋_GB2312" w:cs="仿宋_GB2312"/>
          <w:spacing w:val="0"/>
          <w:sz w:val="32"/>
          <w:szCs w:val="32"/>
          <w:lang w:eastAsia="zh-CN"/>
        </w:rPr>
        <w:t>重点推动特色领域支付，挖掘汕尾亮点。实现数字人民币在专业市场、政务服务、大型互联网平台、大中小学校园、弱网环境等特定领域的推广应用，实现惠民助农、公益慈善、财政支付等领域的定向支付和资金监测，探索加载智能合约的数字人民币场景应用。</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（四）第三阶段（2024年4月及以后），</w:t>
      </w:r>
      <w:r>
        <w:rPr>
          <w:rFonts w:hint="eastAsia" w:ascii="仿宋_GB2312" w:hAnsi="仿宋_GB2312" w:eastAsia="仿宋_GB2312" w:cs="仿宋_GB2312"/>
          <w:spacing w:val="0"/>
          <w:sz w:val="32"/>
          <w:szCs w:val="32"/>
          <w:lang w:eastAsia="zh-CN"/>
        </w:rPr>
        <w:t>重点推动支付应用创新，探索汕尾模式。在前期试点基础上，加快复制推广成熟的支付应用场景，形成数字人民币使用规模效应。打造具有地方特色的重点和创新场景，探索推动数字人民币在物联网、跨境支付、预付资金监管、硬钱包、同业代理、乡村建设、普惠金融等应用场景下的创新试点，力争建立线上线下全场景数字人民币应用生态。</w:t>
      </w:r>
    </w:p>
    <w:p>
      <w:pPr>
        <w:widowControl/>
        <w:wordWrap/>
        <w:autoSpaceDE w:val="0"/>
        <w:autoSpaceDN w:val="0"/>
        <w:adjustRightInd w:val="0"/>
        <w:snapToGrid w:val="0"/>
        <w:spacing w:line="560" w:lineRule="exact"/>
        <w:ind w:left="0" w:right="0" w:firstLine="670" w:firstLineChars="200"/>
        <w:textAlignment w:val="baseline"/>
        <w:outlineLvl w:val="0"/>
        <w:rPr>
          <w:rFonts w:ascii="黑体" w:hAnsi="黑体" w:eastAsia="黑体" w:cs="黑体"/>
          <w:b w:val="0"/>
          <w:bCs w:val="0"/>
          <w:spacing w:val="0"/>
          <w:sz w:val="32"/>
          <w:szCs w:val="32"/>
        </w:rPr>
      </w:pPr>
      <w:r>
        <w:rPr>
          <w:rFonts w:ascii="黑体" w:hAnsi="黑体" w:eastAsia="黑体" w:cs="黑体"/>
          <w:b w:val="0"/>
          <w:bCs w:val="0"/>
          <w:spacing w:val="0"/>
          <w:sz w:val="32"/>
          <w:szCs w:val="32"/>
        </w:rPr>
        <w:t>五、重点任务</w:t>
      </w:r>
    </w:p>
    <w:p>
      <w:pPr>
        <w:widowControl/>
        <w:wordWrap/>
        <w:autoSpaceDE w:val="0"/>
        <w:autoSpaceDN w:val="0"/>
        <w:adjustRightInd w:val="0"/>
        <w:snapToGrid w:val="0"/>
        <w:spacing w:line="560" w:lineRule="exact"/>
        <w:ind w:left="629" w:right="0"/>
        <w:textAlignment w:val="baseline"/>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lang w:eastAsia="zh-CN"/>
        </w:rPr>
        <w:t>（一）</w:t>
      </w:r>
      <w:r>
        <w:rPr>
          <w:rFonts w:hint="eastAsia" w:ascii="楷体_GB2312" w:hAnsi="楷体_GB2312" w:eastAsia="楷体_GB2312" w:cs="楷体_GB2312"/>
          <w:b w:val="0"/>
          <w:bCs w:val="0"/>
          <w:spacing w:val="0"/>
          <w:sz w:val="32"/>
          <w:szCs w:val="32"/>
        </w:rPr>
        <w:t>第一阶段重点任务。</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公共服务。积极推动数字人民币在财政支付、公共资源交易、政府采购、税费缴纳、社会保障、教育医疗等公共领域的应用，加快实现党政机关、事业单位和国有企业使用数字人民币开展日常资金收付。在公共服务窗口显眼处展示数字人民币</w:t>
      </w:r>
      <w:r>
        <w:rPr>
          <w:rFonts w:hint="eastAsia" w:ascii="仿宋_GB2312" w:hAnsi="仿宋_GB2312" w:eastAsia="仿宋_GB2312" w:cs="仿宋_GB2312"/>
          <w:spacing w:val="0"/>
          <w:sz w:val="32"/>
          <w:szCs w:val="32"/>
          <w:lang w:val="en-US" w:eastAsia="zh-CN"/>
        </w:rPr>
        <w:t>APP下载二维码，引导办事群众注册使用数字人民币APP，逐步实现各类缴费支付端接入数字人民币支付渠道。</w:t>
      </w:r>
      <w:r>
        <w:rPr>
          <w:rFonts w:hint="eastAsia" w:ascii="仿宋_GB2312" w:hAnsi="仿宋_GB2312" w:eastAsia="仿宋_GB2312" w:cs="仿宋_GB2312"/>
          <w:spacing w:val="0"/>
          <w:sz w:val="32"/>
          <w:szCs w:val="32"/>
          <w:lang w:eastAsia="zh-CN"/>
        </w:rPr>
        <w:t>在税款缴纳和公共事业费、不动产登记费、交通罚没款等非税收入缴纳，以及医保金、住房公积金缴纳支取等方面实现数字人民币的应用。实现农民工工资、各类惠民资金的自动化、精准化发放和全流程监管。</w:t>
      </w:r>
      <w:r>
        <w:rPr>
          <w:rFonts w:hint="default" w:ascii="仿宋_GB2312" w:hAnsi="仿宋_GB2312" w:eastAsia="仿宋_GB2312" w:cs="仿宋_GB2312"/>
          <w:spacing w:val="0"/>
          <w:sz w:val="32"/>
          <w:szCs w:val="32"/>
          <w:lang w:eastAsia="zh-CN"/>
        </w:rPr>
        <w:t>推进汕尾市政务服务中心支持数字人民币缴费，</w:t>
      </w:r>
      <w:r>
        <w:rPr>
          <w:rFonts w:hint="eastAsia" w:ascii="仿宋_GB2312" w:hAnsi="仿宋_GB2312" w:eastAsia="仿宋_GB2312" w:cs="仿宋_GB2312"/>
          <w:spacing w:val="0"/>
          <w:sz w:val="32"/>
          <w:szCs w:val="32"/>
          <w:lang w:eastAsia="zh-CN"/>
        </w:rPr>
        <w:t>推动</w:t>
      </w:r>
      <w:r>
        <w:rPr>
          <w:rFonts w:hint="default" w:ascii="仿宋_GB2312" w:hAnsi="仿宋_GB2312" w:eastAsia="仿宋_GB2312" w:cs="仿宋_GB2312"/>
          <w:spacing w:val="0"/>
          <w:sz w:val="32"/>
          <w:szCs w:val="32"/>
          <w:lang w:eastAsia="zh-CN"/>
        </w:rPr>
        <w:t>“善美政务”“善美村居”“善美店小二”等</w:t>
      </w:r>
      <w:r>
        <w:rPr>
          <w:rFonts w:hint="eastAsia" w:ascii="仿宋_GB2312" w:hAnsi="仿宋_GB2312" w:eastAsia="仿宋_GB2312" w:cs="仿宋_GB2312"/>
          <w:spacing w:val="0"/>
          <w:sz w:val="32"/>
          <w:szCs w:val="32"/>
          <w:lang w:eastAsia="zh-CN"/>
        </w:rPr>
        <w:t>政务平台高频民生服务、涉企重点事项接入数字人民币支付。</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2.封闭场景。以市政府办公室名义印发通知，要求全市党政机关、国有企事业单位积极推广数字人民币，引导本单位员工在</w:t>
      </w:r>
      <w:r>
        <w:rPr>
          <w:rFonts w:hint="eastAsia" w:ascii="仿宋_GB2312" w:hAnsi="仿宋_GB2312" w:eastAsia="仿宋_GB2312" w:cs="仿宋_GB2312"/>
          <w:spacing w:val="0"/>
          <w:sz w:val="32"/>
          <w:szCs w:val="32"/>
          <w:lang w:val="en-US" w:eastAsia="zh-CN"/>
        </w:rPr>
        <w:t>2023年</w:t>
      </w:r>
      <w:r>
        <w:rPr>
          <w:rFonts w:hint="eastAsia" w:ascii="仿宋_GB2312" w:hAnsi="仿宋_GB2312" w:eastAsia="仿宋_GB2312" w:cs="仿宋_GB2312"/>
          <w:spacing w:val="0"/>
          <w:sz w:val="32"/>
          <w:szCs w:val="32"/>
          <w:lang w:eastAsia="zh-CN"/>
        </w:rPr>
        <w:t>国庆节前开立数字人民币个人钱包。在党政机关、事业单位、国有企业、运营机构的内部餐厅等封闭消费场景实现数字人民币支付，稳步推动数字人民币发放薪酬、报销经费及缴纳党费等。市级机关食堂要率先布设数字人民币受理环境，力争在</w:t>
      </w:r>
      <w:r>
        <w:rPr>
          <w:rFonts w:hint="eastAsia" w:ascii="仿宋_GB2312" w:hAnsi="仿宋_GB2312" w:eastAsia="仿宋_GB2312" w:cs="仿宋_GB2312"/>
          <w:spacing w:val="0"/>
          <w:sz w:val="32"/>
          <w:szCs w:val="32"/>
          <w:lang w:val="en-US" w:eastAsia="zh-CN"/>
        </w:rPr>
        <w:t>2023年底前全面铺开。</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批发零售。选择具有代表性的重要商圈、知名商铺、大型超市、文娱场所以及有意愿、易推广的专业商贸市场等场景落实购物、娱乐消费数字人民币支付。在国庆节前确定知名商铺、大型超市、文娱场所分别不少于</w:t>
      </w:r>
      <w:r>
        <w:rPr>
          <w:rFonts w:hint="eastAsia" w:ascii="仿宋_GB2312" w:hAnsi="仿宋_GB2312" w:eastAsia="仿宋_GB2312" w:cs="仿宋_GB2312"/>
          <w:spacing w:val="0"/>
          <w:sz w:val="32"/>
          <w:szCs w:val="32"/>
          <w:lang w:val="en-US" w:eastAsia="zh-CN"/>
        </w:rPr>
        <w:t>10家</w:t>
      </w:r>
      <w:r>
        <w:rPr>
          <w:rFonts w:hint="eastAsia" w:ascii="仿宋_GB2312" w:hAnsi="仿宋_GB2312" w:eastAsia="仿宋_GB2312" w:cs="仿宋_GB2312"/>
          <w:spacing w:val="0"/>
          <w:sz w:val="32"/>
          <w:szCs w:val="32"/>
          <w:lang w:eastAsia="zh-CN"/>
        </w:rPr>
        <w:t>作为试点单位。</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4.餐饮文旅。阶梯式推动知名餐饮商家接入数字人民币支付功能。选择具有代表性的红色旅游、乡村旅游、文博旅游、海岛旅游等项目景点实现使用数字人民币支付，打造一批数字文旅精品线路。</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教育医疗。优先选择大学校园推广数字人民币，畅通学杂费、各类考试报名费等数字人民币支付渠道，并视情推广到部分中小学校园。选择部分定点医药机构，投放软、硬钱包及数字人民币支付终端，畅通医疗费用等数字人民币支付渠道，探索医保个人账户使用数字人民币在定点医疗机构使用。</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6.公共交通。在高速公路、公交、网约车、加油站、停车场等场景落地数字人民币支付。在</w:t>
      </w:r>
      <w:r>
        <w:rPr>
          <w:rFonts w:hint="eastAsia" w:ascii="仿宋_GB2312" w:hAnsi="仿宋_GB2312" w:eastAsia="仿宋_GB2312" w:cs="仿宋_GB2312"/>
          <w:spacing w:val="0"/>
          <w:sz w:val="32"/>
          <w:szCs w:val="32"/>
          <w:lang w:val="en-US" w:eastAsia="zh-CN"/>
        </w:rPr>
        <w:t>2023年</w:t>
      </w:r>
      <w:r>
        <w:rPr>
          <w:rFonts w:hint="eastAsia" w:ascii="仿宋_GB2312" w:hAnsi="仿宋_GB2312" w:eastAsia="仿宋_GB2312" w:cs="仿宋_GB2312"/>
          <w:spacing w:val="0"/>
          <w:sz w:val="32"/>
          <w:szCs w:val="32"/>
          <w:lang w:eastAsia="zh-CN"/>
        </w:rPr>
        <w:t>国庆节前，完成全市公交车、专线车等数字人民币支付终端布设工作。</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7.酒店住宿。选择有意愿的星级酒店、连锁酒店和特色酒店落地数字人民币支付。在</w:t>
      </w:r>
      <w:r>
        <w:rPr>
          <w:rFonts w:hint="eastAsia" w:ascii="仿宋_GB2312" w:hAnsi="仿宋_GB2312" w:eastAsia="仿宋_GB2312" w:cs="仿宋_GB2312"/>
          <w:spacing w:val="0"/>
          <w:sz w:val="32"/>
          <w:szCs w:val="32"/>
          <w:lang w:val="en-US" w:eastAsia="zh-CN"/>
        </w:rPr>
        <w:t>2023年</w:t>
      </w:r>
      <w:r>
        <w:rPr>
          <w:rFonts w:hint="eastAsia" w:ascii="仿宋_GB2312" w:hAnsi="仿宋_GB2312" w:eastAsia="仿宋_GB2312" w:cs="仿宋_GB2312"/>
          <w:spacing w:val="0"/>
          <w:sz w:val="32"/>
          <w:szCs w:val="32"/>
          <w:lang w:eastAsia="zh-CN"/>
        </w:rPr>
        <w:t>国庆节前，确定不少于</w:t>
      </w:r>
      <w:r>
        <w:rPr>
          <w:rFonts w:hint="eastAsia" w:ascii="仿宋_GB2312" w:hAnsi="仿宋_GB2312" w:eastAsia="仿宋_GB2312" w:cs="仿宋_GB2312"/>
          <w:spacing w:val="0"/>
          <w:sz w:val="32"/>
          <w:szCs w:val="32"/>
          <w:lang w:val="en-US" w:eastAsia="zh-CN"/>
        </w:rPr>
        <w:t>10家星级酒店</w:t>
      </w:r>
      <w:r>
        <w:rPr>
          <w:rFonts w:hint="eastAsia" w:ascii="仿宋_GB2312" w:hAnsi="仿宋_GB2312" w:eastAsia="仿宋_GB2312" w:cs="仿宋_GB2312"/>
          <w:spacing w:val="0"/>
          <w:sz w:val="32"/>
          <w:szCs w:val="32"/>
          <w:lang w:eastAsia="zh-CN"/>
        </w:rPr>
        <w:t>作为试点单位。</w:t>
      </w:r>
    </w:p>
    <w:p>
      <w:pPr>
        <w:widowControl/>
        <w:wordWrap/>
        <w:autoSpaceDE w:val="0"/>
        <w:autoSpaceDN w:val="0"/>
        <w:adjustRightInd w:val="0"/>
        <w:snapToGrid w:val="0"/>
        <w:spacing w:line="560" w:lineRule="exact"/>
        <w:ind w:left="629" w:right="0"/>
        <w:textAlignment w:val="baseline"/>
        <w:rPr>
          <w:rFonts w:hint="eastAsia" w:ascii="楷体_GB2312" w:hAnsi="楷体_GB2312" w:eastAsia="楷体_GB2312" w:cs="楷体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（二）第二阶段重点任务。</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1.财政支付。探索数字人民币可编程特性，以数字人民币广泛承接政府专项资金拨付，实现财政资金的精准直达。</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示范区建设。围绕地方特色产业、优势产业、专业化市场等，将数字人民币融入特色小镇、特色乡村、产业园区、智慧养老、综合商圈等领域，布局建设具有地方特色的数字人民币应用场景，打造数字人民币支付生态圈，实现特定区域数字人民币应用全覆盖。</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eastAsia="zh-CN"/>
        </w:rPr>
        <w:t>.线上消费。积极拓展数字零售、数字物流、数字商务、数字金融等领域场景，加强与电商平台、保险公司等合作，实现数字人民币在线购物、购买保险。</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.乡村振兴。通过加载数字人民币智能合约实现定向发放“三农”补贴、农业保险财政补贴资金，发放助农消费红包，推进基层数字人民币支付应用乡镇全覆盖。</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.公益慈善。在慈善捐助、公益彩票、奖助学金、助学贷款方面使用数字人民币，通过加载智能合约、特定标识钱包等实现专款专用。</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lang w:eastAsia="zh-CN"/>
        </w:rPr>
        <w:t>.弱网支付。在地下停车场等弱网环境下使用数字人民双离线支付方式完成停车付费。</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lang w:eastAsia="zh-CN"/>
        </w:rPr>
        <w:t>.快递物流服务。在快递和物流场景广泛使用数字人民币支付，积极探索运用智能合约预付物流费用。</w:t>
      </w:r>
    </w:p>
    <w:p>
      <w:pPr>
        <w:widowControl/>
        <w:wordWrap/>
        <w:autoSpaceDE w:val="0"/>
        <w:autoSpaceDN w:val="0"/>
        <w:adjustRightInd w:val="0"/>
        <w:snapToGrid w:val="0"/>
        <w:spacing w:line="560" w:lineRule="exact"/>
        <w:ind w:left="629" w:right="0"/>
        <w:textAlignment w:val="baseline"/>
        <w:rPr>
          <w:rFonts w:hint="eastAsia" w:ascii="楷体_GB2312" w:hAnsi="楷体_GB2312" w:eastAsia="楷体_GB2312" w:cs="楷体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（三）第三阶段重点任务。</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1.探索物联网支付。积极融合物联网技术，通过智能化改造水、电、燃气表或内置芯片，在水、电、燃气缴费场景中应用数字人民币；通过车牌等绑定数字人民币钱包，实现乘车出行全场景无感收费。</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2.探索跨境支付。围绕跨境支付场景开展探索，支持数字人民币在多边央行数字货币桥的应用，提高跨境支付结算便利化程度。</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eastAsia="zh-CN"/>
        </w:rPr>
        <w:t>.预付资金监管应用。推进数字人民币在商业及教培等领域预付式消费资金管理、商品房预售资金监管、政府专项资金监管等领域的应用。在单用途商业预付卡的办理上率先使用数字人民币。</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.工程款和农民工工资支付。通过加载数字人民币智能合约，探索解决违约转包、资金挪用、小微企业账期长、拖欠农民工工资等问题。</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.公司金融服务。推进数字人民币在连锁企业、集团公司、平台机构等实现基于钱包的平台分账、资金归集、统一对账等服务，以及在供应链领域的全流程应用。</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lang w:eastAsia="zh-CN"/>
        </w:rPr>
        <w:t>.硬钱包应用。运用可视卡、异形卡、SIM卡等硬钱包载体，探索在多种环境下落地硬钱包特色应用场景，开发更多无障碍产品，让特定群体能跨越“数字鸿沟”。</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lang w:eastAsia="zh-CN"/>
        </w:rPr>
        <w:t>.同业代理。非运营机构通过与运营机构合作，积极探索数字人民币功能应用和场景建设。</w:t>
      </w:r>
    </w:p>
    <w:p>
      <w:pPr>
        <w:widowControl/>
        <w:wordWrap/>
        <w:autoSpaceDE w:val="0"/>
        <w:autoSpaceDN w:val="0"/>
        <w:adjustRightInd w:val="0"/>
        <w:snapToGrid w:val="0"/>
        <w:spacing w:line="560" w:lineRule="exact"/>
        <w:ind w:left="0" w:right="0" w:firstLine="670" w:firstLineChars="200"/>
        <w:textAlignment w:val="baseline"/>
        <w:outlineLvl w:val="0"/>
        <w:rPr>
          <w:rFonts w:ascii="黑体" w:hAnsi="黑体" w:eastAsia="黑体" w:cs="黑体"/>
          <w:b w:val="0"/>
          <w:bCs w:val="0"/>
          <w:spacing w:val="0"/>
          <w:sz w:val="32"/>
          <w:szCs w:val="32"/>
        </w:rPr>
      </w:pPr>
      <w:r>
        <w:rPr>
          <w:rFonts w:ascii="黑体" w:hAnsi="黑体" w:eastAsia="黑体" w:cs="黑体"/>
          <w:b w:val="0"/>
          <w:bCs w:val="0"/>
          <w:spacing w:val="0"/>
          <w:sz w:val="32"/>
          <w:szCs w:val="32"/>
        </w:rPr>
        <w:t>六、保障措施</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（一）强化政策支持。</w:t>
      </w:r>
      <w:r>
        <w:rPr>
          <w:rFonts w:hint="eastAsia" w:ascii="仿宋_GB2312" w:hAnsi="仿宋_GB2312" w:eastAsia="仿宋_GB2312" w:cs="仿宋_GB2312"/>
          <w:spacing w:val="0"/>
          <w:sz w:val="32"/>
          <w:szCs w:val="32"/>
          <w:lang w:eastAsia="zh-CN"/>
        </w:rPr>
        <w:t>在推进重点场景落地过程中，</w:t>
      </w:r>
      <w:r>
        <w:rPr>
          <w:rFonts w:hint="default" w:ascii="仿宋_GB2312" w:hAnsi="仿宋_GB2312" w:eastAsia="仿宋_GB2312" w:cs="仿宋_GB2312"/>
          <w:spacing w:val="0"/>
          <w:sz w:val="32"/>
          <w:szCs w:val="32"/>
          <w:lang w:eastAsia="zh-CN"/>
        </w:rPr>
        <w:t>市相关职能部门和各</w:t>
      </w:r>
      <w:r>
        <w:rPr>
          <w:rFonts w:hint="eastAsia" w:ascii="仿宋_GB2312" w:hAnsi="仿宋_GB2312" w:eastAsia="仿宋_GB2312" w:cs="仿宋_GB2312"/>
          <w:spacing w:val="0"/>
          <w:sz w:val="32"/>
          <w:szCs w:val="32"/>
          <w:lang w:eastAsia="zh-CN"/>
        </w:rPr>
        <w:t>县（市、区）</w:t>
      </w:r>
      <w:r>
        <w:rPr>
          <w:rFonts w:hint="default" w:ascii="仿宋_GB2312" w:hAnsi="仿宋_GB2312" w:eastAsia="仿宋_GB2312" w:cs="仿宋_GB2312"/>
          <w:spacing w:val="0"/>
          <w:sz w:val="32"/>
          <w:szCs w:val="32"/>
          <w:lang w:eastAsia="zh-CN"/>
        </w:rPr>
        <w:t>政府（管委会）</w:t>
      </w:r>
      <w:r>
        <w:rPr>
          <w:rFonts w:hint="eastAsia" w:ascii="仿宋_GB2312" w:hAnsi="仿宋_GB2312" w:eastAsia="仿宋_GB2312" w:cs="仿宋_GB2312"/>
          <w:spacing w:val="0"/>
          <w:sz w:val="32"/>
          <w:szCs w:val="32"/>
          <w:lang w:eastAsia="zh-CN"/>
        </w:rPr>
        <w:t>视情况给予政策等支持，指导各运营机构、场景相关企业强化保障措施，加强沟通协调，形成工作合力，确保试点工作落实落细。</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（二）积极打造试点应用示范区。</w:t>
      </w:r>
      <w:r>
        <w:rPr>
          <w:rFonts w:hint="eastAsia" w:ascii="仿宋_GB2312" w:hAnsi="仿宋_GB2312" w:eastAsia="仿宋_GB2312" w:cs="仿宋_GB2312"/>
          <w:spacing w:val="0"/>
          <w:sz w:val="32"/>
          <w:szCs w:val="32"/>
          <w:lang w:eastAsia="zh-CN"/>
        </w:rPr>
        <w:t>积极打造数字人民币特色应用示范场景，依托特色商圈、文旅园区等创建数字人民币应用示范区。鼓励有条件的地区探索建设国家级数字金融创新示范区。</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（三）统一对外宣传口径。</w:t>
      </w:r>
      <w:r>
        <w:rPr>
          <w:rFonts w:hint="eastAsia" w:ascii="仿宋_GB2312" w:hAnsi="仿宋_GB2312" w:eastAsia="仿宋_GB2312" w:cs="仿宋_GB2312"/>
          <w:spacing w:val="0"/>
          <w:sz w:val="32"/>
          <w:szCs w:val="32"/>
          <w:lang w:eastAsia="zh-CN"/>
        </w:rPr>
        <w:t>严格执行宣传审批制度，根据统一部署开展宣传，试点相关新闻宣传须经领导小组办公室审核后逐级上报人民银行总行审定。注重舆情引导、监测和处置，指定相关部门负责舆情跟踪、收集和报告，避免发生负面舆情。</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（四）落实监管合规要求。</w:t>
      </w:r>
      <w:r>
        <w:rPr>
          <w:rFonts w:hint="eastAsia" w:ascii="仿宋_GB2312" w:hAnsi="仿宋_GB2312" w:eastAsia="仿宋_GB2312" w:cs="仿宋_GB2312"/>
          <w:spacing w:val="0"/>
          <w:sz w:val="32"/>
          <w:szCs w:val="32"/>
          <w:lang w:eastAsia="zh-CN"/>
        </w:rPr>
        <w:t>健全相关内控制度，履行客户身份识别义务，加强交易监测，做好大额交易、可疑交易报告工作；加强数字人民币钱包、商户、受理设备、消费者权益保护等方面的管理；加强数字人民币受理环境建设、标识使用的规范管理。</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（五）完善应急保障机制。</w:t>
      </w:r>
      <w:r>
        <w:rPr>
          <w:rFonts w:hint="eastAsia" w:ascii="仿宋_GB2312" w:hAnsi="仿宋_GB2312" w:eastAsia="仿宋_GB2312" w:cs="仿宋_GB2312"/>
          <w:spacing w:val="0"/>
          <w:sz w:val="32"/>
          <w:szCs w:val="32"/>
          <w:lang w:eastAsia="zh-CN"/>
        </w:rPr>
        <w:t>加强数字人民币金融消费者的权益保护和防范假冒数字人民币钱包进行诈骗等工作，探索建立防诈追赃挽损机制。定期评估各类系统风险、操作风险、流动性风险、洗钱风险等，做到事前应急预案健全、事中应急响应及时、事后应急处置得当，确保数字人民币试点工作稳步推进。</w:t>
      </w:r>
    </w:p>
    <w:p>
      <w:pPr>
        <w:widowControl/>
        <w:wordWrap/>
        <w:autoSpaceDE w:val="0"/>
        <w:autoSpaceDN w:val="0"/>
        <w:adjustRightInd w:val="0"/>
        <w:snapToGrid w:val="0"/>
        <w:spacing w:line="560" w:lineRule="exact"/>
        <w:ind w:left="0" w:right="0" w:firstLine="641"/>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val="0"/>
          <w:bCs w:val="0"/>
          <w:spacing w:val="0"/>
          <w:sz w:val="32"/>
          <w:szCs w:val="32"/>
          <w:lang w:eastAsia="zh-CN"/>
        </w:rPr>
        <w:t>（六）建立试点工作评价机制。</w:t>
      </w:r>
      <w:r>
        <w:rPr>
          <w:rFonts w:hint="eastAsia" w:ascii="仿宋_GB2312" w:hAnsi="仿宋_GB2312" w:eastAsia="仿宋_GB2312" w:cs="仿宋_GB2312"/>
          <w:spacing w:val="0"/>
          <w:sz w:val="32"/>
          <w:szCs w:val="32"/>
          <w:lang w:eastAsia="zh-CN"/>
        </w:rPr>
        <w:t>领导小组办公室研究制定数字人民币试点工作评价办法，从注册(钱包开立)、运营(流通和活跃)、应用(商户门店铺设)、创新(经验和案例)等方面对各运营机构试点工作情况进行评价及通报。领导小组办公室编发试点工作简报，于每季最后</w:t>
      </w:r>
      <w:r>
        <w:rPr>
          <w:rFonts w:hint="eastAsia" w:ascii="仿宋_GB2312" w:hAnsi="仿宋_GB2312" w:eastAsia="仿宋_GB2312" w:cs="仿宋_GB2312"/>
          <w:spacing w:val="0"/>
          <w:sz w:val="32"/>
          <w:szCs w:val="32"/>
          <w:lang w:val="en-US" w:eastAsia="zh-CN"/>
        </w:rPr>
        <w:t>1个工作日前</w:t>
      </w:r>
      <w:r>
        <w:rPr>
          <w:rFonts w:hint="eastAsia" w:ascii="仿宋_GB2312" w:hAnsi="仿宋_GB2312" w:eastAsia="仿宋_GB2312" w:cs="仿宋_GB2312"/>
          <w:spacing w:val="0"/>
          <w:sz w:val="32"/>
          <w:szCs w:val="32"/>
          <w:lang w:eastAsia="zh-CN"/>
        </w:rPr>
        <w:t>报送广东省数字人民币试点工作领导小组办公室和市政府。</w:t>
      </w:r>
    </w:p>
    <w:p>
      <w:pPr>
        <w:widowControl/>
        <w:wordWrap/>
        <w:autoSpaceDE w:val="0"/>
        <w:autoSpaceDN w:val="0"/>
        <w:adjustRightInd w:val="0"/>
        <w:snapToGrid w:val="0"/>
        <w:spacing w:line="560" w:lineRule="exact"/>
        <w:ind w:left="0" w:right="0" w:firstLine="641"/>
        <w:jc w:val="both"/>
        <w:textAlignment w:val="baseline"/>
        <w:rPr>
          <w:rFonts w:ascii="仿宋" w:hAnsi="仿宋" w:eastAsia="仿宋" w:cs="仿宋"/>
          <w:spacing w:val="0"/>
          <w:sz w:val="32"/>
          <w:szCs w:val="32"/>
        </w:rPr>
      </w:pPr>
    </w:p>
    <w:p>
      <w:pPr>
        <w:widowControl/>
        <w:wordWrap/>
        <w:autoSpaceDE w:val="0"/>
        <w:autoSpaceDN w:val="0"/>
        <w:adjustRightInd w:val="0"/>
        <w:snapToGrid w:val="0"/>
        <w:spacing w:beforeLines="0" w:afterLines="0" w:line="540" w:lineRule="exact"/>
        <w:ind w:left="0" w:right="0" w:firstLine="641"/>
        <w:jc w:val="both"/>
        <w:textAlignment w:val="baseline"/>
        <w:rPr>
          <w:rFonts w:hint="eastAsia" w:ascii="仿宋" w:hAnsi="仿宋" w:eastAsia="仿宋" w:cs="仿宋"/>
          <w:spacing w:val="12"/>
          <w:sz w:val="32"/>
          <w:szCs w:val="32"/>
          <w:lang w:eastAsia="zh-CN"/>
        </w:rPr>
        <w:sectPr>
          <w:footerReference r:id="rId6" w:type="default"/>
          <w:headerReference r:id="rId5" w:type="even"/>
          <w:footerReference r:id="rId7" w:type="even"/>
          <w:pgSz w:w="12470" w:h="17580"/>
          <w:pgMar w:top="1440" w:right="1800" w:bottom="1440" w:left="1800" w:header="0" w:footer="2141" w:gutter="0"/>
          <w:pgNumType w:fmt="numberInDash" w:start="1"/>
          <w:cols w:space="720" w:num="1"/>
          <w:docGrid w:type="linesAndChars" w:linePitch="515" w:charSpace="3247"/>
        </w:sectPr>
      </w:pPr>
      <w:r>
        <w:rPr>
          <w:rFonts w:hint="eastAsia" w:ascii="仿宋_GB2312" w:hAnsi="仿宋_GB2312" w:eastAsia="仿宋_GB2312" w:cs="仿宋_GB2312"/>
          <w:spacing w:val="0"/>
          <w:sz w:val="32"/>
          <w:szCs w:val="32"/>
          <w:lang w:eastAsia="zh-CN"/>
        </w:rPr>
        <w:t>附：</w:t>
      </w:r>
      <w:r>
        <w:rPr>
          <w:rFonts w:hint="eastAsia" w:ascii="仿宋_GB2312" w:hAnsi="仿宋_GB2312" w:eastAsia="仿宋_GB2312" w:cs="仿宋_GB2312"/>
          <w:spacing w:val="0"/>
          <w:sz w:val="32"/>
          <w:szCs w:val="32"/>
          <w:lang w:val="en-US" w:eastAsia="zh-CN"/>
        </w:rPr>
        <w:t>汕尾市</w:t>
      </w:r>
      <w:r>
        <w:rPr>
          <w:rFonts w:hint="eastAsia" w:ascii="仿宋_GB2312" w:hAnsi="仿宋_GB2312" w:eastAsia="仿宋_GB2312" w:cs="仿宋_GB2312"/>
          <w:spacing w:val="0"/>
          <w:sz w:val="32"/>
          <w:szCs w:val="32"/>
          <w:lang w:eastAsia="zh-CN"/>
        </w:rPr>
        <w:t>数字人民币试点工作任务分工表</w:t>
      </w:r>
    </w:p>
    <w:p>
      <w:pPr>
        <w:spacing w:before="104" w:line="224" w:lineRule="auto"/>
        <w:ind w:left="19"/>
        <w:rPr>
          <w:rFonts w:ascii="黑体" w:hAnsi="黑体" w:eastAsia="黑体" w:cs="黑体"/>
          <w:b w:val="0"/>
          <w:bCs w:val="0"/>
          <w:sz w:val="32"/>
          <w:szCs w:val="32"/>
        </w:rPr>
      </w:pPr>
      <w:r>
        <w:rPr>
          <w:rFonts w:ascii="黑体" w:hAnsi="黑体" w:eastAsia="黑体" w:cs="黑体"/>
          <w:b w:val="0"/>
          <w:bCs w:val="0"/>
          <w:spacing w:val="-11"/>
          <w:sz w:val="32"/>
          <w:szCs w:val="32"/>
        </w:rPr>
        <w:t>附</w:t>
      </w:r>
    </w:p>
    <w:p>
      <w:pPr>
        <w:spacing w:line="329" w:lineRule="auto"/>
        <w:rPr>
          <w:rFonts w:hint="eastAsia" w:ascii="黑体" w:hAnsi="黑体" w:eastAsia="黑体" w:cs="黑体"/>
          <w:sz w:val="32"/>
          <w:szCs w:val="32"/>
        </w:rPr>
      </w:pPr>
    </w:p>
    <w:p>
      <w:pPr>
        <w:spacing w:before="136" w:line="219" w:lineRule="auto"/>
        <w:ind w:left="870"/>
        <w:rPr>
          <w:rFonts w:ascii="宋体" w:hAnsi="宋体" w:eastAsia="宋体" w:cs="宋体"/>
          <w:sz w:val="42"/>
          <w:szCs w:val="42"/>
        </w:rPr>
      </w:pPr>
      <w:r>
        <w:rPr>
          <w:rFonts w:hint="eastAsia" w:ascii="宋体" w:hAnsi="宋体" w:eastAsia="宋体" w:cs="宋体"/>
          <w:b/>
          <w:bCs/>
          <w:spacing w:val="-11"/>
          <w:sz w:val="42"/>
          <w:szCs w:val="42"/>
          <w:lang w:eastAsia="zh-CN"/>
        </w:rPr>
        <w:t>汕尾市</w:t>
      </w:r>
      <w:r>
        <w:rPr>
          <w:rFonts w:ascii="宋体" w:hAnsi="宋体" w:eastAsia="宋体" w:cs="宋体"/>
          <w:b/>
          <w:bCs/>
          <w:spacing w:val="-11"/>
          <w:sz w:val="42"/>
          <w:szCs w:val="42"/>
        </w:rPr>
        <w:t>数字人民币试点工作任务分工表</w:t>
      </w:r>
    </w:p>
    <w:p/>
    <w:p>
      <w:pPr>
        <w:spacing w:line="63" w:lineRule="exact"/>
      </w:pPr>
    </w:p>
    <w:tbl>
      <w:tblPr>
        <w:tblStyle w:val="7"/>
        <w:tblW w:w="8739"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199"/>
        <w:gridCol w:w="4754"/>
        <w:gridCol w:w="2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24" w:type="dxa"/>
            <w:vAlign w:val="top"/>
          </w:tcPr>
          <w:p>
            <w:pPr>
              <w:spacing w:before="122" w:line="221" w:lineRule="auto"/>
              <w:ind w:left="118"/>
              <w:rPr>
                <w:rFonts w:ascii="宋体" w:hAnsi="宋体" w:eastAsia="宋体" w:cs="宋体"/>
                <w:sz w:val="24"/>
                <w:szCs w:val="24"/>
              </w:rPr>
            </w:pPr>
            <w:r>
              <w:rPr>
                <w:rFonts w:ascii="宋体" w:hAnsi="宋体" w:eastAsia="宋体" w:cs="宋体"/>
                <w:b/>
                <w:bCs/>
                <w:spacing w:val="-5"/>
                <w:sz w:val="24"/>
                <w:szCs w:val="24"/>
              </w:rPr>
              <w:t>序号</w:t>
            </w:r>
          </w:p>
        </w:tc>
        <w:tc>
          <w:tcPr>
            <w:tcW w:w="5953" w:type="dxa"/>
            <w:gridSpan w:val="2"/>
            <w:vAlign w:val="top"/>
          </w:tcPr>
          <w:p>
            <w:pPr>
              <w:spacing w:before="121" w:line="219" w:lineRule="auto"/>
              <w:ind w:left="2254"/>
              <w:rPr>
                <w:rFonts w:ascii="宋体" w:hAnsi="宋体" w:eastAsia="宋体" w:cs="宋体"/>
                <w:sz w:val="24"/>
                <w:szCs w:val="24"/>
              </w:rPr>
            </w:pPr>
            <w:r>
              <w:rPr>
                <w:rFonts w:ascii="宋体" w:hAnsi="宋体" w:eastAsia="宋体" w:cs="宋体"/>
                <w:b/>
                <w:bCs/>
                <w:spacing w:val="-5"/>
                <w:sz w:val="24"/>
                <w:szCs w:val="24"/>
              </w:rPr>
              <w:t>主要工作任务</w:t>
            </w:r>
          </w:p>
        </w:tc>
        <w:tc>
          <w:tcPr>
            <w:tcW w:w="2062" w:type="dxa"/>
            <w:vAlign w:val="top"/>
          </w:tcPr>
          <w:p>
            <w:pPr>
              <w:spacing w:before="121" w:line="219" w:lineRule="auto"/>
              <w:ind w:left="571"/>
              <w:rPr>
                <w:rFonts w:ascii="宋体" w:hAnsi="宋体" w:eastAsia="宋体" w:cs="宋体"/>
                <w:sz w:val="24"/>
                <w:szCs w:val="24"/>
              </w:rPr>
            </w:pPr>
            <w:r>
              <w:rPr>
                <w:rFonts w:hint="eastAsia" w:ascii="宋体" w:hAnsi="宋体" w:eastAsia="宋体" w:cs="宋体"/>
                <w:b/>
                <w:bCs/>
                <w:spacing w:val="-5"/>
                <w:sz w:val="24"/>
                <w:szCs w:val="24"/>
                <w:lang w:eastAsia="zh-CN"/>
              </w:rPr>
              <w:t>责</w:t>
            </w:r>
            <w:r>
              <w:rPr>
                <w:rFonts w:ascii="宋体" w:hAnsi="宋体" w:eastAsia="宋体" w:cs="宋体"/>
                <w:b/>
                <w:bCs/>
                <w:spacing w:val="-5"/>
                <w:sz w:val="24"/>
                <w:szCs w:val="24"/>
              </w:rPr>
              <w:t>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0" w:hRule="atLeast"/>
        </w:trPr>
        <w:tc>
          <w:tcPr>
            <w:tcW w:w="724" w:type="dxa"/>
            <w:vAlign w:val="center"/>
          </w:tcPr>
          <w:p>
            <w:pPr>
              <w:spacing w:before="78" w:line="182" w:lineRule="auto"/>
              <w:ind w:left="285"/>
              <w:jc w:val="both"/>
              <w:rPr>
                <w:rFonts w:ascii="宋体" w:hAnsi="宋体" w:eastAsia="宋体" w:cs="宋体"/>
                <w:sz w:val="24"/>
                <w:szCs w:val="24"/>
              </w:rPr>
            </w:pPr>
            <w:r>
              <w:rPr>
                <w:rFonts w:ascii="宋体" w:hAnsi="宋体" w:eastAsia="宋体" w:cs="宋体"/>
                <w:sz w:val="24"/>
                <w:szCs w:val="24"/>
              </w:rPr>
              <w:t>1</w:t>
            </w:r>
          </w:p>
        </w:tc>
        <w:tc>
          <w:tcPr>
            <w:tcW w:w="1199" w:type="dxa"/>
            <w:vAlign w:val="center"/>
          </w:tcPr>
          <w:p>
            <w:pPr>
              <w:spacing w:before="78" w:line="219" w:lineRule="auto"/>
              <w:ind w:left="110"/>
              <w:jc w:val="center"/>
              <w:rPr>
                <w:rFonts w:hint="eastAsia" w:ascii="仿宋" w:hAnsi="仿宋" w:eastAsia="仿宋" w:cs="仿宋"/>
                <w:sz w:val="24"/>
                <w:szCs w:val="24"/>
              </w:rPr>
            </w:pPr>
            <w:r>
              <w:rPr>
                <w:rFonts w:hint="eastAsia" w:ascii="仿宋" w:hAnsi="仿宋" w:eastAsia="仿宋" w:cs="仿宋"/>
                <w:spacing w:val="2"/>
                <w:sz w:val="24"/>
                <w:szCs w:val="24"/>
              </w:rPr>
              <w:t>公共服务</w:t>
            </w:r>
          </w:p>
        </w:tc>
        <w:tc>
          <w:tcPr>
            <w:tcW w:w="4754" w:type="dxa"/>
            <w:vAlign w:val="center"/>
          </w:tcPr>
          <w:p>
            <w:pPr>
              <w:spacing w:before="140" w:line="275" w:lineRule="auto"/>
              <w:ind w:left="111" w:right="35" w:firstLine="10"/>
              <w:jc w:val="left"/>
              <w:rPr>
                <w:rFonts w:hint="eastAsia" w:ascii="仿宋" w:hAnsi="仿宋" w:eastAsia="仿宋" w:cs="仿宋"/>
                <w:sz w:val="24"/>
                <w:szCs w:val="24"/>
              </w:rPr>
            </w:pPr>
            <w:r>
              <w:rPr>
                <w:rFonts w:hint="eastAsia" w:ascii="仿宋" w:hAnsi="仿宋" w:eastAsia="仿宋" w:cs="仿宋"/>
                <w:spacing w:val="-1"/>
                <w:sz w:val="24"/>
                <w:szCs w:val="24"/>
              </w:rPr>
              <w:t>积极推动数字人民币在财政支付、公共资源</w:t>
            </w:r>
            <w:r>
              <w:rPr>
                <w:rFonts w:hint="eastAsia" w:ascii="仿宋" w:hAnsi="仿宋" w:eastAsia="仿宋" w:cs="仿宋"/>
                <w:sz w:val="24"/>
                <w:szCs w:val="24"/>
              </w:rPr>
              <w:t>交易、政府采购、税费缴纳、社会保障、教</w:t>
            </w:r>
            <w:r>
              <w:rPr>
                <w:rFonts w:hint="eastAsia" w:ascii="仿宋" w:hAnsi="仿宋" w:eastAsia="仿宋" w:cs="仿宋"/>
                <w:spacing w:val="1"/>
                <w:sz w:val="24"/>
                <w:szCs w:val="24"/>
              </w:rPr>
              <w:t>育医疗等公共领域的应用，加快实现党政机关、事业单位和国有企业使用数字人民币开</w:t>
            </w:r>
            <w:r>
              <w:rPr>
                <w:rFonts w:hint="eastAsia" w:ascii="仿宋" w:hAnsi="仿宋" w:eastAsia="仿宋" w:cs="仿宋"/>
                <w:spacing w:val="9"/>
                <w:sz w:val="24"/>
                <w:szCs w:val="24"/>
              </w:rPr>
              <w:t>展日常资金收付。在公共服务窗口显眼处展示数字人民币APP下载二维码，引导办事群众注册使用数字人民币APP，逐步实现各类缴费支付端接入数字人民币支付渠道。在税款缴纳和公共事业</w:t>
            </w:r>
            <w:r>
              <w:rPr>
                <w:rFonts w:hint="eastAsia" w:ascii="仿宋" w:hAnsi="仿宋" w:eastAsia="仿宋" w:cs="仿宋"/>
                <w:spacing w:val="1"/>
                <w:sz w:val="24"/>
                <w:szCs w:val="24"/>
              </w:rPr>
              <w:t>费、不动产登记费、交通罚没款等非税收入</w:t>
            </w:r>
            <w:r>
              <w:rPr>
                <w:rFonts w:hint="eastAsia" w:ascii="仿宋" w:hAnsi="仿宋" w:eastAsia="仿宋" w:cs="仿宋"/>
                <w:sz w:val="24"/>
                <w:szCs w:val="24"/>
              </w:rPr>
              <w:t>缴纳，以及医保金、住房公积金缴</w:t>
            </w:r>
            <w:r>
              <w:rPr>
                <w:rFonts w:hint="eastAsia" w:ascii="仿宋" w:hAnsi="仿宋" w:eastAsia="仿宋" w:cs="仿宋"/>
                <w:spacing w:val="1"/>
                <w:sz w:val="24"/>
                <w:szCs w:val="24"/>
              </w:rPr>
              <w:t>纳支取等方面实现数字人民币的应用。实现农民工工资、各类惠民资金的自动化、精准化发放和全流程监管。推进</w:t>
            </w:r>
            <w:r>
              <w:rPr>
                <w:rFonts w:hint="eastAsia" w:ascii="仿宋" w:hAnsi="仿宋" w:eastAsia="仿宋" w:cs="仿宋"/>
                <w:spacing w:val="1"/>
                <w:sz w:val="24"/>
                <w:szCs w:val="24"/>
                <w:lang w:eastAsia="zh-CN"/>
              </w:rPr>
              <w:t>汕尾市政务服务中心</w:t>
            </w:r>
            <w:r>
              <w:rPr>
                <w:rFonts w:hint="eastAsia" w:ascii="仿宋" w:hAnsi="仿宋" w:eastAsia="仿宋" w:cs="仿宋"/>
                <w:spacing w:val="1"/>
                <w:sz w:val="24"/>
                <w:szCs w:val="24"/>
              </w:rPr>
              <w:t>支持数字人民币缴费，推动</w:t>
            </w:r>
            <w:r>
              <w:rPr>
                <w:rFonts w:hint="eastAsia" w:ascii="仿宋" w:hAnsi="仿宋" w:eastAsia="仿宋" w:cs="仿宋"/>
                <w:spacing w:val="1"/>
                <w:sz w:val="24"/>
                <w:szCs w:val="24"/>
                <w:lang w:eastAsia="zh-CN"/>
              </w:rPr>
              <w:t>“善美政务”“善美村居”“善美店小二”等</w:t>
            </w:r>
            <w:r>
              <w:rPr>
                <w:rFonts w:hint="eastAsia" w:ascii="仿宋" w:hAnsi="仿宋" w:eastAsia="仿宋" w:cs="仿宋"/>
                <w:spacing w:val="1"/>
                <w:sz w:val="24"/>
                <w:szCs w:val="24"/>
              </w:rPr>
              <w:t>政务平台高频民生服务、涉企重点事项支持数字人民</w:t>
            </w:r>
            <w:r>
              <w:rPr>
                <w:rFonts w:hint="eastAsia" w:ascii="仿宋" w:hAnsi="仿宋" w:eastAsia="仿宋" w:cs="仿宋"/>
                <w:spacing w:val="11"/>
                <w:sz w:val="24"/>
                <w:szCs w:val="24"/>
              </w:rPr>
              <w:t>币支付</w:t>
            </w:r>
            <w:r>
              <w:rPr>
                <w:rFonts w:hint="eastAsia" w:ascii="仿宋" w:hAnsi="仿宋" w:eastAsia="仿宋" w:cs="仿宋"/>
                <w:spacing w:val="32"/>
                <w:sz w:val="24"/>
                <w:szCs w:val="24"/>
              </w:rPr>
              <w:t>。</w:t>
            </w:r>
          </w:p>
        </w:tc>
        <w:tc>
          <w:tcPr>
            <w:tcW w:w="2062" w:type="dxa"/>
            <w:vAlign w:val="center"/>
          </w:tcPr>
          <w:p>
            <w:pPr>
              <w:spacing w:before="78" w:line="219" w:lineRule="auto"/>
              <w:ind w:left="110" w:right="0"/>
              <w:jc w:val="left"/>
              <w:rPr>
                <w:rFonts w:hint="eastAsia" w:ascii="仿宋" w:hAnsi="仿宋" w:eastAsia="仿宋" w:cs="仿宋"/>
                <w:sz w:val="24"/>
                <w:szCs w:val="24"/>
              </w:rPr>
            </w:pPr>
            <w:r>
              <w:rPr>
                <w:rFonts w:hint="eastAsia" w:ascii="仿宋" w:hAnsi="仿宋" w:eastAsia="仿宋" w:cs="仿宋"/>
                <w:spacing w:val="4"/>
                <w:sz w:val="24"/>
                <w:szCs w:val="24"/>
              </w:rPr>
              <w:t>领导</w:t>
            </w:r>
            <w:r>
              <w:rPr>
                <w:rFonts w:hint="eastAsia" w:ascii="仿宋" w:hAnsi="仿宋" w:eastAsia="仿宋" w:cs="仿宋"/>
                <w:spacing w:val="2"/>
                <w:sz w:val="24"/>
                <w:szCs w:val="24"/>
              </w:rPr>
              <w:t>小组</w:t>
            </w:r>
            <w:r>
              <w:rPr>
                <w:rFonts w:hint="eastAsia" w:ascii="仿宋" w:hAnsi="仿宋" w:eastAsia="仿宋" w:cs="仿宋"/>
                <w:spacing w:val="4"/>
                <w:sz w:val="24"/>
                <w:szCs w:val="24"/>
              </w:rPr>
              <w:t>各成员单位，各</w:t>
            </w:r>
            <w:r>
              <w:rPr>
                <w:rFonts w:hint="eastAsia" w:ascii="仿宋" w:hAnsi="仿宋" w:eastAsia="仿宋" w:cs="仿宋"/>
                <w:spacing w:val="4"/>
                <w:sz w:val="24"/>
                <w:szCs w:val="24"/>
                <w:lang w:eastAsia="zh-CN"/>
              </w:rPr>
              <w:t>县（市、区）</w:t>
            </w:r>
            <w:r>
              <w:rPr>
                <w:rFonts w:hint="eastAsia" w:ascii="仿宋" w:hAnsi="仿宋" w:eastAsia="仿宋" w:cs="仿宋"/>
                <w:spacing w:val="4"/>
                <w:sz w:val="24"/>
                <w:szCs w:val="24"/>
              </w:rPr>
              <w:t>政府（管委会）</w:t>
            </w:r>
          </w:p>
          <w:p>
            <w:pPr>
              <w:spacing w:before="81" w:line="254" w:lineRule="auto"/>
              <w:ind w:left="127" w:right="83" w:firstLine="150"/>
              <w:jc w:val="left"/>
              <w:rPr>
                <w:rFonts w:hint="eastAsia" w:ascii="仿宋" w:hAnsi="仿宋" w:eastAsia="仿宋" w:cs="仿宋"/>
                <w:sz w:val="24"/>
                <w:szCs w:val="24"/>
              </w:rPr>
            </w:pPr>
            <w:r>
              <w:rPr>
                <w:rFonts w:hint="eastAsia" w:ascii="仿宋" w:hAnsi="仿宋" w:eastAsia="仿宋" w:cs="仿宋"/>
                <w:spacing w:val="1"/>
                <w:sz w:val="24"/>
                <w:szCs w:val="24"/>
              </w:rPr>
              <w:t>(以下均需各</w:t>
            </w:r>
            <w:r>
              <w:rPr>
                <w:rFonts w:hint="eastAsia" w:ascii="仿宋" w:hAnsi="仿宋" w:eastAsia="仿宋" w:cs="仿宋"/>
                <w:spacing w:val="1"/>
                <w:sz w:val="24"/>
                <w:szCs w:val="24"/>
                <w:lang w:eastAsia="zh-CN"/>
              </w:rPr>
              <w:t>县（市、区）</w:t>
            </w:r>
            <w:r>
              <w:rPr>
                <w:rFonts w:hint="eastAsia" w:ascii="仿宋" w:hAnsi="仿宋" w:eastAsia="仿宋" w:cs="仿宋"/>
                <w:spacing w:val="1"/>
                <w:sz w:val="24"/>
                <w:szCs w:val="24"/>
              </w:rPr>
              <w:t>政府（管委会）</w:t>
            </w:r>
            <w:r>
              <w:rPr>
                <w:rFonts w:hint="eastAsia" w:ascii="仿宋" w:hAnsi="仿宋" w:eastAsia="仿宋" w:cs="仿宋"/>
                <w:spacing w:val="6"/>
                <w:sz w:val="24"/>
                <w:szCs w:val="24"/>
              </w:rPr>
              <w:t>落实，不再专门</w:t>
            </w:r>
            <w:r>
              <w:rPr>
                <w:rFonts w:hint="eastAsia" w:ascii="仿宋" w:hAnsi="仿宋" w:eastAsia="仿宋" w:cs="仿宋"/>
                <w:spacing w:val="17"/>
                <w:sz w:val="24"/>
                <w:szCs w:val="24"/>
              </w:rPr>
              <w:t>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724" w:type="dxa"/>
            <w:vAlign w:val="center"/>
          </w:tcPr>
          <w:p>
            <w:pPr>
              <w:spacing w:before="78" w:line="182" w:lineRule="auto"/>
              <w:ind w:left="285"/>
              <w:jc w:val="both"/>
              <w:rPr>
                <w:rFonts w:ascii="宋体" w:hAnsi="宋体" w:eastAsia="宋体" w:cs="宋体"/>
                <w:sz w:val="24"/>
                <w:szCs w:val="24"/>
              </w:rPr>
            </w:pPr>
            <w:r>
              <w:rPr>
                <w:rFonts w:ascii="宋体" w:hAnsi="宋体" w:eastAsia="宋体" w:cs="宋体"/>
                <w:sz w:val="24"/>
                <w:szCs w:val="24"/>
              </w:rPr>
              <w:t>2</w:t>
            </w:r>
          </w:p>
        </w:tc>
        <w:tc>
          <w:tcPr>
            <w:tcW w:w="1199" w:type="dxa"/>
            <w:vAlign w:val="center"/>
          </w:tcPr>
          <w:p>
            <w:pPr>
              <w:spacing w:before="78" w:line="219" w:lineRule="auto"/>
              <w:ind w:left="110"/>
              <w:jc w:val="center"/>
              <w:rPr>
                <w:rFonts w:hint="eastAsia" w:ascii="仿宋" w:hAnsi="仿宋" w:eastAsia="仿宋" w:cs="仿宋"/>
                <w:sz w:val="24"/>
                <w:szCs w:val="24"/>
              </w:rPr>
            </w:pPr>
            <w:r>
              <w:rPr>
                <w:rFonts w:hint="eastAsia" w:ascii="仿宋" w:hAnsi="仿宋" w:eastAsia="仿宋" w:cs="仿宋"/>
                <w:spacing w:val="3"/>
                <w:sz w:val="24"/>
                <w:szCs w:val="24"/>
              </w:rPr>
              <w:t>封闭场景</w:t>
            </w:r>
          </w:p>
        </w:tc>
        <w:tc>
          <w:tcPr>
            <w:tcW w:w="4754" w:type="dxa"/>
            <w:vAlign w:val="center"/>
          </w:tcPr>
          <w:p>
            <w:pPr>
              <w:spacing w:before="134" w:line="263" w:lineRule="auto"/>
              <w:ind w:left="111" w:right="48" w:firstLine="10"/>
              <w:jc w:val="left"/>
              <w:rPr>
                <w:rFonts w:hint="eastAsia" w:ascii="仿宋" w:hAnsi="仿宋" w:eastAsia="仿宋" w:cs="仿宋"/>
                <w:sz w:val="24"/>
                <w:szCs w:val="24"/>
              </w:rPr>
            </w:pPr>
            <w:r>
              <w:rPr>
                <w:rFonts w:hint="eastAsia" w:ascii="仿宋" w:hAnsi="仿宋" w:eastAsia="仿宋" w:cs="仿宋"/>
                <w:spacing w:val="-1"/>
                <w:sz w:val="24"/>
                <w:szCs w:val="24"/>
              </w:rPr>
              <w:t>以市政府办公室名义印发通知，要求全市党政机关、国有企事业单位积极推广数字人民币，引导本单位员工在2023年国庆节前开立数字人民币个人钱包。在党政机关、事业单位、国有企业、运营机</w:t>
            </w:r>
            <w:r>
              <w:rPr>
                <w:rFonts w:hint="eastAsia" w:ascii="仿宋" w:hAnsi="仿宋" w:eastAsia="仿宋" w:cs="仿宋"/>
                <w:spacing w:val="1"/>
                <w:sz w:val="24"/>
                <w:szCs w:val="24"/>
              </w:rPr>
              <w:t>构的内部餐厅等封闭消费场景实现数字人民</w:t>
            </w:r>
            <w:r>
              <w:rPr>
                <w:rFonts w:hint="eastAsia" w:ascii="仿宋" w:hAnsi="仿宋" w:eastAsia="仿宋" w:cs="仿宋"/>
                <w:sz w:val="24"/>
                <w:szCs w:val="24"/>
              </w:rPr>
              <w:t>币支付，稳步推动数字人民币发放薪酬、报</w:t>
            </w:r>
            <w:r>
              <w:rPr>
                <w:rFonts w:hint="eastAsia" w:ascii="仿宋" w:hAnsi="仿宋" w:eastAsia="仿宋" w:cs="仿宋"/>
                <w:spacing w:val="13"/>
                <w:sz w:val="24"/>
                <w:szCs w:val="24"/>
              </w:rPr>
              <w:t>销经费及缴纳党费等。市级机关食堂要率先布设数字人民币受理环境，力争在2023年底前全面铺开。</w:t>
            </w:r>
          </w:p>
        </w:tc>
        <w:tc>
          <w:tcPr>
            <w:tcW w:w="2062" w:type="dxa"/>
            <w:vAlign w:val="center"/>
          </w:tcPr>
          <w:p>
            <w:pPr>
              <w:spacing w:before="78" w:line="219" w:lineRule="auto"/>
              <w:ind w:left="110" w:right="0"/>
              <w:jc w:val="left"/>
              <w:rPr>
                <w:rFonts w:hint="eastAsia" w:ascii="仿宋" w:hAnsi="仿宋" w:eastAsia="仿宋" w:cs="仿宋"/>
                <w:spacing w:val="4"/>
                <w:sz w:val="24"/>
                <w:szCs w:val="24"/>
              </w:rPr>
            </w:pPr>
            <w:r>
              <w:rPr>
                <w:rFonts w:hint="eastAsia" w:ascii="仿宋" w:hAnsi="仿宋" w:eastAsia="仿宋" w:cs="仿宋"/>
                <w:spacing w:val="4"/>
                <w:sz w:val="24"/>
                <w:szCs w:val="24"/>
              </w:rPr>
              <w:t>领导小组各成员单位</w:t>
            </w:r>
          </w:p>
        </w:tc>
      </w:tr>
    </w:tbl>
    <w:p>
      <w:pPr>
        <w:rPr>
          <w:rFonts w:ascii="Arial"/>
          <w:sz w:val="21"/>
        </w:rPr>
      </w:pPr>
    </w:p>
    <w:p>
      <w:pPr>
        <w:sectPr>
          <w:footerReference r:id="rId8" w:type="default"/>
          <w:pgSz w:w="12470" w:h="17580"/>
          <w:pgMar w:top="1440" w:right="1800" w:bottom="1440" w:left="1800" w:header="0" w:footer="2184" w:gutter="0"/>
          <w:pgNumType w:fmt="numberInDash"/>
          <w:cols w:space="720" w:num="1"/>
          <w:docGrid w:type="linesAndChars" w:linePitch="515" w:charSpace="3247"/>
        </w:sectPr>
      </w:pPr>
    </w:p>
    <w:p>
      <w:pPr>
        <w:spacing w:line="167" w:lineRule="exact"/>
      </w:pPr>
    </w:p>
    <w:tbl>
      <w:tblPr>
        <w:tblStyle w:val="7"/>
        <w:tblW w:w="874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189"/>
        <w:gridCol w:w="4784"/>
        <w:gridCol w:w="2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14" w:type="dxa"/>
            <w:vAlign w:val="top"/>
          </w:tcPr>
          <w:p>
            <w:pPr>
              <w:spacing w:before="122" w:line="221" w:lineRule="auto"/>
              <w:ind w:left="108"/>
              <w:rPr>
                <w:rFonts w:ascii="宋体" w:hAnsi="宋体" w:eastAsia="宋体" w:cs="宋体"/>
                <w:sz w:val="24"/>
                <w:szCs w:val="24"/>
              </w:rPr>
            </w:pPr>
            <w:r>
              <w:rPr>
                <w:rFonts w:ascii="宋体" w:hAnsi="宋体" w:eastAsia="宋体" w:cs="宋体"/>
                <w:b/>
                <w:bCs/>
                <w:spacing w:val="-5"/>
                <w:sz w:val="24"/>
                <w:szCs w:val="24"/>
              </w:rPr>
              <w:t>序号</w:t>
            </w:r>
          </w:p>
        </w:tc>
        <w:tc>
          <w:tcPr>
            <w:tcW w:w="5973" w:type="dxa"/>
            <w:gridSpan w:val="2"/>
            <w:vAlign w:val="top"/>
          </w:tcPr>
          <w:p>
            <w:pPr>
              <w:spacing w:before="121" w:line="219" w:lineRule="auto"/>
              <w:ind w:left="2264"/>
              <w:rPr>
                <w:rFonts w:ascii="宋体" w:hAnsi="宋体" w:eastAsia="宋体" w:cs="宋体"/>
                <w:sz w:val="24"/>
                <w:szCs w:val="24"/>
              </w:rPr>
            </w:pPr>
            <w:r>
              <w:rPr>
                <w:rFonts w:ascii="宋体" w:hAnsi="宋体" w:eastAsia="宋体" w:cs="宋体"/>
                <w:b/>
                <w:bCs/>
                <w:spacing w:val="-5"/>
                <w:sz w:val="24"/>
                <w:szCs w:val="24"/>
              </w:rPr>
              <w:t>主要工作任务</w:t>
            </w:r>
          </w:p>
        </w:tc>
        <w:tc>
          <w:tcPr>
            <w:tcW w:w="2053" w:type="dxa"/>
            <w:vAlign w:val="top"/>
          </w:tcPr>
          <w:p>
            <w:pPr>
              <w:spacing w:before="121" w:line="219" w:lineRule="auto"/>
              <w:ind w:left="551"/>
              <w:rPr>
                <w:rFonts w:ascii="宋体" w:hAnsi="宋体" w:eastAsia="宋体" w:cs="宋体"/>
                <w:sz w:val="24"/>
                <w:szCs w:val="24"/>
              </w:rPr>
            </w:pPr>
            <w:r>
              <w:rPr>
                <w:rFonts w:ascii="宋体" w:hAnsi="宋体" w:eastAsia="宋体" w:cs="宋体"/>
                <w:b/>
                <w:bCs/>
                <w:spacing w:val="-2"/>
                <w:sz w:val="24"/>
                <w:szCs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vAlign w:val="center"/>
          </w:tcPr>
          <w:p>
            <w:pPr>
              <w:spacing w:before="78" w:line="183" w:lineRule="auto"/>
              <w:ind w:left="295" w:leftChars="0"/>
              <w:jc w:val="both"/>
              <w:rPr>
                <w:rFonts w:ascii="宋体" w:hAnsi="宋体" w:eastAsia="宋体" w:cs="宋体"/>
                <w:sz w:val="24"/>
                <w:szCs w:val="24"/>
              </w:rPr>
            </w:pPr>
            <w:r>
              <w:rPr>
                <w:rFonts w:ascii="宋体" w:hAnsi="宋体" w:eastAsia="宋体" w:cs="宋体"/>
                <w:sz w:val="24"/>
                <w:szCs w:val="24"/>
              </w:rPr>
              <w:t>3</w:t>
            </w:r>
          </w:p>
        </w:tc>
        <w:tc>
          <w:tcPr>
            <w:tcW w:w="1189" w:type="dxa"/>
            <w:vAlign w:val="center"/>
          </w:tcPr>
          <w:p>
            <w:pPr>
              <w:spacing w:before="78" w:line="219" w:lineRule="auto"/>
              <w:ind w:left="110" w:leftChars="0"/>
              <w:jc w:val="center"/>
              <w:rPr>
                <w:rFonts w:hint="eastAsia" w:ascii="仿宋" w:hAnsi="仿宋" w:eastAsia="仿宋" w:cs="仿宋"/>
                <w:spacing w:val="2"/>
                <w:sz w:val="24"/>
                <w:szCs w:val="24"/>
              </w:rPr>
            </w:pPr>
            <w:r>
              <w:rPr>
                <w:rFonts w:hint="eastAsia" w:ascii="仿宋" w:hAnsi="仿宋" w:eastAsia="仿宋" w:cs="仿宋"/>
                <w:spacing w:val="3"/>
                <w:sz w:val="24"/>
                <w:szCs w:val="24"/>
              </w:rPr>
              <w:t>批发零售</w:t>
            </w:r>
          </w:p>
        </w:tc>
        <w:tc>
          <w:tcPr>
            <w:tcW w:w="4784" w:type="dxa"/>
            <w:vAlign w:val="center"/>
          </w:tcPr>
          <w:p>
            <w:pPr>
              <w:spacing w:before="138" w:line="268" w:lineRule="auto"/>
              <w:ind w:left="111" w:leftChars="0" w:right="58" w:firstLine="10" w:firstLineChars="0"/>
              <w:jc w:val="left"/>
              <w:rPr>
                <w:rFonts w:hint="eastAsia" w:ascii="仿宋" w:hAnsi="仿宋" w:eastAsia="仿宋" w:cs="仿宋"/>
                <w:sz w:val="24"/>
                <w:szCs w:val="24"/>
              </w:rPr>
            </w:pPr>
            <w:r>
              <w:rPr>
                <w:rFonts w:hint="eastAsia" w:ascii="仿宋" w:hAnsi="仿宋" w:eastAsia="仿宋" w:cs="仿宋"/>
                <w:spacing w:val="-1"/>
                <w:sz w:val="24"/>
                <w:szCs w:val="24"/>
              </w:rPr>
              <w:t>选择具有代表性的重要商圈、知名商铺、大</w:t>
            </w:r>
            <w:r>
              <w:rPr>
                <w:rFonts w:hint="eastAsia" w:ascii="仿宋" w:hAnsi="仿宋" w:eastAsia="仿宋" w:cs="仿宋"/>
                <w:sz w:val="24"/>
                <w:szCs w:val="24"/>
              </w:rPr>
              <w:t>型超市、文娱场所以及有意愿、易推广的专</w:t>
            </w:r>
            <w:r>
              <w:rPr>
                <w:rFonts w:hint="eastAsia" w:ascii="仿宋" w:hAnsi="仿宋" w:eastAsia="仿宋" w:cs="仿宋"/>
                <w:spacing w:val="-1"/>
                <w:sz w:val="24"/>
                <w:szCs w:val="24"/>
              </w:rPr>
              <w:t>业商贸市场等场景落实购物、娱乐消费数字</w:t>
            </w:r>
            <w:r>
              <w:rPr>
                <w:rFonts w:hint="eastAsia" w:ascii="仿宋" w:hAnsi="仿宋" w:eastAsia="仿宋" w:cs="仿宋"/>
                <w:spacing w:val="21"/>
                <w:sz w:val="24"/>
                <w:szCs w:val="24"/>
              </w:rPr>
              <w:t>人民币支付。在国庆节前确定知名商铺、大型超市、文娱场所分别不少于10家作为试点单位。</w:t>
            </w:r>
          </w:p>
        </w:tc>
        <w:tc>
          <w:tcPr>
            <w:tcW w:w="2053" w:type="dxa"/>
            <w:vAlign w:val="center"/>
          </w:tcPr>
          <w:p>
            <w:pPr>
              <w:spacing w:before="78" w:line="219" w:lineRule="auto"/>
              <w:ind w:left="110" w:leftChars="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w:t>
            </w:r>
            <w:r>
              <w:rPr>
                <w:rFonts w:hint="eastAsia" w:ascii="仿宋" w:hAnsi="仿宋" w:eastAsia="仿宋" w:cs="仿宋"/>
                <w:spacing w:val="4"/>
                <w:sz w:val="24"/>
                <w:szCs w:val="24"/>
              </w:rPr>
              <w:t>商务</w:t>
            </w:r>
            <w:r>
              <w:rPr>
                <w:rFonts w:hint="eastAsia" w:ascii="仿宋" w:hAnsi="仿宋" w:eastAsia="仿宋" w:cs="仿宋"/>
                <w:spacing w:val="4"/>
                <w:sz w:val="24"/>
                <w:szCs w:val="24"/>
                <w:lang w:eastAsia="zh-CN"/>
              </w:rPr>
              <w:t>局</w:t>
            </w:r>
            <w:r>
              <w:rPr>
                <w:rFonts w:hint="eastAsia" w:ascii="仿宋" w:hAnsi="仿宋" w:eastAsia="仿宋" w:cs="仿宋"/>
                <w:spacing w:val="4"/>
                <w:sz w:val="24"/>
                <w:szCs w:val="24"/>
              </w:rPr>
              <w:t>、</w:t>
            </w:r>
            <w:r>
              <w:rPr>
                <w:rFonts w:hint="eastAsia" w:ascii="仿宋" w:hAnsi="仿宋" w:eastAsia="仿宋" w:cs="仿宋"/>
                <w:spacing w:val="4"/>
                <w:sz w:val="24"/>
                <w:szCs w:val="24"/>
                <w:lang w:eastAsia="zh-CN"/>
              </w:rPr>
              <w:t>市</w:t>
            </w:r>
            <w:r>
              <w:rPr>
                <w:rFonts w:hint="eastAsia" w:ascii="仿宋" w:hAnsi="仿宋" w:eastAsia="仿宋" w:cs="仿宋"/>
                <w:spacing w:val="4"/>
                <w:sz w:val="24"/>
                <w:szCs w:val="24"/>
              </w:rPr>
              <w:t>国资委</w:t>
            </w:r>
            <w:r>
              <w:rPr>
                <w:rFonts w:hint="eastAsia" w:ascii="仿宋" w:hAnsi="仿宋" w:eastAsia="仿宋" w:cs="仿宋"/>
                <w:spacing w:val="4"/>
                <w:sz w:val="24"/>
                <w:szCs w:val="24"/>
                <w:lang w:eastAsia="zh-CN"/>
              </w:rPr>
              <w:t>、市市场监管局、市</w:t>
            </w:r>
            <w:r>
              <w:rPr>
                <w:rFonts w:hint="eastAsia" w:ascii="仿宋" w:hAnsi="仿宋" w:eastAsia="仿宋" w:cs="仿宋"/>
                <w:spacing w:val="4"/>
                <w:sz w:val="24"/>
                <w:szCs w:val="24"/>
              </w:rPr>
              <w:t>文化广电旅游体育局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vAlign w:val="center"/>
          </w:tcPr>
          <w:p>
            <w:pPr>
              <w:spacing w:before="78" w:line="183" w:lineRule="auto"/>
              <w:ind w:left="285" w:leftChars="0"/>
              <w:jc w:val="both"/>
              <w:rPr>
                <w:rFonts w:ascii="宋体" w:hAnsi="宋体" w:eastAsia="宋体" w:cs="宋体"/>
                <w:sz w:val="24"/>
                <w:szCs w:val="24"/>
              </w:rPr>
            </w:pPr>
            <w:r>
              <w:rPr>
                <w:rFonts w:ascii="宋体" w:hAnsi="宋体" w:eastAsia="宋体" w:cs="宋体"/>
                <w:sz w:val="24"/>
                <w:szCs w:val="24"/>
              </w:rPr>
              <w:t>4</w:t>
            </w:r>
          </w:p>
        </w:tc>
        <w:tc>
          <w:tcPr>
            <w:tcW w:w="1189" w:type="dxa"/>
            <w:vAlign w:val="center"/>
          </w:tcPr>
          <w:p>
            <w:pPr>
              <w:spacing w:before="78" w:line="219" w:lineRule="auto"/>
              <w:ind w:left="101" w:leftChars="0"/>
              <w:jc w:val="center"/>
              <w:rPr>
                <w:rFonts w:hint="eastAsia" w:ascii="仿宋" w:hAnsi="仿宋" w:eastAsia="仿宋" w:cs="仿宋"/>
                <w:spacing w:val="2"/>
                <w:sz w:val="24"/>
                <w:szCs w:val="24"/>
              </w:rPr>
            </w:pPr>
            <w:r>
              <w:rPr>
                <w:rFonts w:hint="eastAsia" w:ascii="仿宋" w:hAnsi="仿宋" w:eastAsia="仿宋" w:cs="仿宋"/>
                <w:spacing w:val="2"/>
                <w:sz w:val="24"/>
                <w:szCs w:val="24"/>
              </w:rPr>
              <w:t>餐饮文旅</w:t>
            </w:r>
          </w:p>
        </w:tc>
        <w:tc>
          <w:tcPr>
            <w:tcW w:w="4784" w:type="dxa"/>
            <w:vAlign w:val="center"/>
          </w:tcPr>
          <w:p>
            <w:pPr>
              <w:spacing w:before="120" w:line="267" w:lineRule="auto"/>
              <w:ind w:left="112" w:leftChars="0" w:right="67" w:firstLine="10" w:firstLineChars="0"/>
              <w:jc w:val="left"/>
              <w:rPr>
                <w:rFonts w:hint="eastAsia" w:ascii="仿宋" w:hAnsi="仿宋" w:eastAsia="仿宋" w:cs="仿宋"/>
                <w:sz w:val="24"/>
                <w:szCs w:val="24"/>
              </w:rPr>
            </w:pPr>
            <w:r>
              <w:rPr>
                <w:rFonts w:hint="eastAsia" w:ascii="仿宋" w:hAnsi="仿宋" w:eastAsia="仿宋" w:cs="仿宋"/>
                <w:spacing w:val="13"/>
                <w:sz w:val="24"/>
                <w:szCs w:val="24"/>
                <w:lang w:eastAsia="zh-CN"/>
              </w:rPr>
              <w:t>阶梯式</w:t>
            </w:r>
            <w:r>
              <w:rPr>
                <w:rFonts w:hint="eastAsia" w:ascii="仿宋" w:hAnsi="仿宋" w:eastAsia="仿宋" w:cs="仿宋"/>
                <w:spacing w:val="13"/>
                <w:sz w:val="24"/>
                <w:szCs w:val="24"/>
              </w:rPr>
              <w:t>推动知名餐饮商家接入数字人民币支付功</w:t>
            </w:r>
            <w:r>
              <w:rPr>
                <w:rFonts w:hint="eastAsia" w:ascii="仿宋" w:hAnsi="仿宋" w:eastAsia="仿宋" w:cs="仿宋"/>
                <w:spacing w:val="12"/>
                <w:sz w:val="24"/>
                <w:szCs w:val="24"/>
              </w:rPr>
              <w:t>能。选择具有代表性的红色旅游、乡村旅</w:t>
            </w:r>
            <w:r>
              <w:rPr>
                <w:rFonts w:hint="eastAsia" w:ascii="仿宋" w:hAnsi="仿宋" w:eastAsia="仿宋" w:cs="仿宋"/>
                <w:sz w:val="24"/>
                <w:szCs w:val="24"/>
              </w:rPr>
              <w:t>游、文博旅游、海岛旅游等项目景点实现使</w:t>
            </w:r>
            <w:r>
              <w:rPr>
                <w:rFonts w:hint="eastAsia" w:ascii="仿宋" w:hAnsi="仿宋" w:eastAsia="仿宋" w:cs="仿宋"/>
                <w:spacing w:val="1"/>
                <w:sz w:val="24"/>
                <w:szCs w:val="24"/>
              </w:rPr>
              <w:t>用数字人民币支付，打造一批数字文旅精品</w:t>
            </w:r>
            <w:r>
              <w:rPr>
                <w:rFonts w:hint="eastAsia" w:ascii="仿宋" w:hAnsi="仿宋" w:eastAsia="仿宋" w:cs="仿宋"/>
                <w:spacing w:val="-5"/>
                <w:sz w:val="24"/>
                <w:szCs w:val="24"/>
              </w:rPr>
              <w:t>线路。</w:t>
            </w:r>
          </w:p>
        </w:tc>
        <w:tc>
          <w:tcPr>
            <w:tcW w:w="2053" w:type="dxa"/>
            <w:vAlign w:val="center"/>
          </w:tcPr>
          <w:p>
            <w:pPr>
              <w:spacing w:before="78" w:line="219" w:lineRule="auto"/>
              <w:ind w:left="110" w:leftChars="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w:t>
            </w:r>
            <w:r>
              <w:rPr>
                <w:rFonts w:hint="eastAsia" w:ascii="仿宋" w:hAnsi="仿宋" w:eastAsia="仿宋" w:cs="仿宋"/>
                <w:spacing w:val="4"/>
                <w:sz w:val="24"/>
                <w:szCs w:val="24"/>
              </w:rPr>
              <w:t>商务</w:t>
            </w:r>
            <w:r>
              <w:rPr>
                <w:rFonts w:hint="eastAsia" w:ascii="仿宋" w:hAnsi="仿宋" w:eastAsia="仿宋" w:cs="仿宋"/>
                <w:spacing w:val="4"/>
                <w:sz w:val="24"/>
                <w:szCs w:val="24"/>
                <w:lang w:eastAsia="zh-CN"/>
              </w:rPr>
              <w:t>局</w:t>
            </w:r>
            <w:r>
              <w:rPr>
                <w:rFonts w:hint="eastAsia" w:ascii="仿宋" w:hAnsi="仿宋" w:eastAsia="仿宋" w:cs="仿宋"/>
                <w:spacing w:val="4"/>
                <w:sz w:val="24"/>
                <w:szCs w:val="24"/>
              </w:rPr>
              <w:t>、</w:t>
            </w:r>
            <w:r>
              <w:rPr>
                <w:rFonts w:hint="eastAsia" w:ascii="仿宋" w:hAnsi="仿宋" w:eastAsia="仿宋" w:cs="仿宋"/>
                <w:spacing w:val="4"/>
                <w:sz w:val="24"/>
                <w:szCs w:val="24"/>
                <w:lang w:eastAsia="zh-CN"/>
              </w:rPr>
              <w:t>市市场监管局、市</w:t>
            </w:r>
            <w:r>
              <w:rPr>
                <w:rFonts w:hint="eastAsia" w:ascii="仿宋" w:hAnsi="仿宋" w:eastAsia="仿宋" w:cs="仿宋"/>
                <w:spacing w:val="4"/>
                <w:sz w:val="24"/>
                <w:szCs w:val="24"/>
              </w:rPr>
              <w:t>文化广电旅游体育局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vAlign w:val="center"/>
          </w:tcPr>
          <w:p>
            <w:pPr>
              <w:spacing w:before="78" w:line="182" w:lineRule="auto"/>
              <w:ind w:left="285"/>
              <w:jc w:val="both"/>
              <w:rPr>
                <w:rFonts w:ascii="宋体" w:hAnsi="宋体" w:eastAsia="宋体" w:cs="宋体"/>
                <w:sz w:val="24"/>
                <w:szCs w:val="24"/>
              </w:rPr>
            </w:pPr>
            <w:r>
              <w:rPr>
                <w:rFonts w:ascii="宋体" w:hAnsi="宋体" w:eastAsia="宋体" w:cs="宋体"/>
                <w:sz w:val="24"/>
                <w:szCs w:val="24"/>
              </w:rPr>
              <w:t>5</w:t>
            </w:r>
          </w:p>
        </w:tc>
        <w:tc>
          <w:tcPr>
            <w:tcW w:w="1189" w:type="dxa"/>
            <w:vAlign w:val="center"/>
          </w:tcPr>
          <w:p>
            <w:pPr>
              <w:spacing w:before="78" w:line="219" w:lineRule="auto"/>
              <w:ind w:left="101"/>
              <w:jc w:val="center"/>
              <w:rPr>
                <w:rFonts w:hint="eastAsia" w:ascii="仿宋" w:hAnsi="仿宋" w:eastAsia="仿宋" w:cs="仿宋"/>
                <w:sz w:val="24"/>
                <w:szCs w:val="24"/>
              </w:rPr>
            </w:pPr>
            <w:r>
              <w:rPr>
                <w:rFonts w:hint="eastAsia" w:ascii="仿宋" w:hAnsi="仿宋" w:eastAsia="仿宋" w:cs="仿宋"/>
                <w:spacing w:val="2"/>
                <w:sz w:val="24"/>
                <w:szCs w:val="24"/>
              </w:rPr>
              <w:t>教育医疗</w:t>
            </w:r>
          </w:p>
        </w:tc>
        <w:tc>
          <w:tcPr>
            <w:tcW w:w="4784" w:type="dxa"/>
            <w:vAlign w:val="center"/>
          </w:tcPr>
          <w:p>
            <w:pPr>
              <w:spacing w:before="138" w:line="270" w:lineRule="auto"/>
              <w:ind w:left="122" w:right="62"/>
              <w:jc w:val="left"/>
              <w:rPr>
                <w:rFonts w:hint="eastAsia" w:ascii="仿宋" w:hAnsi="仿宋" w:eastAsia="仿宋" w:cs="仿宋"/>
                <w:sz w:val="24"/>
                <w:szCs w:val="24"/>
              </w:rPr>
            </w:pPr>
            <w:r>
              <w:rPr>
                <w:rFonts w:hint="eastAsia" w:ascii="仿宋" w:hAnsi="仿宋" w:eastAsia="仿宋" w:cs="仿宋"/>
                <w:sz w:val="24"/>
                <w:szCs w:val="24"/>
              </w:rPr>
              <w:t>优先选择大学校园推广数字人民币，畅通学</w:t>
            </w:r>
            <w:r>
              <w:rPr>
                <w:rFonts w:hint="eastAsia" w:ascii="仿宋" w:hAnsi="仿宋" w:eastAsia="仿宋" w:cs="仿宋"/>
                <w:spacing w:val="1"/>
                <w:sz w:val="24"/>
                <w:szCs w:val="24"/>
              </w:rPr>
              <w:t>杂费、各类考试报名费等数字人民币支付渠</w:t>
            </w:r>
            <w:r>
              <w:rPr>
                <w:rFonts w:hint="eastAsia" w:ascii="仿宋" w:hAnsi="仿宋" w:eastAsia="仿宋" w:cs="仿宋"/>
                <w:sz w:val="24"/>
                <w:szCs w:val="24"/>
              </w:rPr>
              <w:t>道，并视情推广到部分中小学校园。选择部</w:t>
            </w:r>
            <w:r>
              <w:rPr>
                <w:rFonts w:hint="eastAsia" w:ascii="仿宋" w:hAnsi="仿宋" w:eastAsia="仿宋" w:cs="仿宋"/>
                <w:spacing w:val="1"/>
                <w:sz w:val="24"/>
                <w:szCs w:val="24"/>
              </w:rPr>
              <w:t>分定点医药机构，投放软、硬钱包及数字人民币支付终端，畅通医疗费用等数字人民币</w:t>
            </w:r>
            <w:r>
              <w:rPr>
                <w:rFonts w:hint="eastAsia" w:ascii="仿宋" w:hAnsi="仿宋" w:eastAsia="仿宋" w:cs="仿宋"/>
                <w:sz w:val="24"/>
                <w:szCs w:val="24"/>
              </w:rPr>
              <w:t>支付渠道，探索医保个人账户使用数字人民</w:t>
            </w:r>
            <w:r>
              <w:rPr>
                <w:rFonts w:hint="eastAsia" w:ascii="仿宋" w:hAnsi="仿宋" w:eastAsia="仿宋" w:cs="仿宋"/>
                <w:spacing w:val="10"/>
                <w:sz w:val="24"/>
                <w:szCs w:val="24"/>
              </w:rPr>
              <w:t>币在定点医疗机构使用。</w:t>
            </w:r>
          </w:p>
        </w:tc>
        <w:tc>
          <w:tcPr>
            <w:tcW w:w="205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市教育局、市卫生健康局、市医保局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14" w:type="dxa"/>
            <w:vAlign w:val="center"/>
          </w:tcPr>
          <w:p>
            <w:pPr>
              <w:spacing w:before="78" w:line="182" w:lineRule="auto"/>
              <w:ind w:left="285"/>
              <w:rPr>
                <w:rFonts w:ascii="宋体" w:hAnsi="宋体" w:eastAsia="宋体" w:cs="宋体"/>
                <w:sz w:val="24"/>
                <w:szCs w:val="24"/>
              </w:rPr>
            </w:pPr>
            <w:r>
              <w:rPr>
                <w:rFonts w:ascii="宋体" w:hAnsi="宋体" w:eastAsia="宋体" w:cs="宋体"/>
                <w:sz w:val="24"/>
                <w:szCs w:val="24"/>
              </w:rPr>
              <w:t>6</w:t>
            </w:r>
          </w:p>
        </w:tc>
        <w:tc>
          <w:tcPr>
            <w:tcW w:w="1189" w:type="dxa"/>
            <w:vAlign w:val="center"/>
          </w:tcPr>
          <w:p>
            <w:pPr>
              <w:spacing w:before="78" w:line="219" w:lineRule="auto"/>
              <w:ind w:left="101"/>
              <w:jc w:val="center"/>
              <w:rPr>
                <w:rFonts w:hint="eastAsia" w:ascii="仿宋" w:hAnsi="仿宋" w:eastAsia="仿宋" w:cs="仿宋"/>
                <w:sz w:val="24"/>
                <w:szCs w:val="24"/>
              </w:rPr>
            </w:pPr>
            <w:r>
              <w:rPr>
                <w:rFonts w:hint="eastAsia" w:ascii="仿宋" w:hAnsi="仿宋" w:eastAsia="仿宋" w:cs="仿宋"/>
                <w:spacing w:val="2"/>
                <w:sz w:val="24"/>
                <w:szCs w:val="24"/>
              </w:rPr>
              <w:t>公共交通</w:t>
            </w:r>
          </w:p>
        </w:tc>
        <w:tc>
          <w:tcPr>
            <w:tcW w:w="4784" w:type="dxa"/>
            <w:vAlign w:val="center"/>
          </w:tcPr>
          <w:p>
            <w:pPr>
              <w:spacing w:before="155" w:line="260" w:lineRule="auto"/>
              <w:ind w:left="122"/>
              <w:jc w:val="left"/>
              <w:rPr>
                <w:rFonts w:hint="eastAsia" w:ascii="仿宋" w:hAnsi="仿宋" w:eastAsia="仿宋" w:cs="仿宋"/>
                <w:sz w:val="23"/>
                <w:szCs w:val="23"/>
              </w:rPr>
            </w:pPr>
            <w:r>
              <w:rPr>
                <w:rFonts w:hint="eastAsia" w:ascii="仿宋" w:hAnsi="仿宋" w:eastAsia="仿宋" w:cs="仿宋"/>
                <w:spacing w:val="1"/>
                <w:sz w:val="24"/>
                <w:szCs w:val="24"/>
              </w:rPr>
              <w:t>在高速公路、公交、网约车、加油站、停车场等场景实现数字人民币支付。在2023年国庆节前，完成全市公交车、专线车等数字人民币支付终端布设工作。</w:t>
            </w:r>
          </w:p>
        </w:tc>
        <w:tc>
          <w:tcPr>
            <w:tcW w:w="205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市交通运输局、市发展改革局、市住房城乡建设局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714" w:type="dxa"/>
            <w:vAlign w:val="center"/>
          </w:tcPr>
          <w:p>
            <w:pPr>
              <w:spacing w:before="78" w:line="182" w:lineRule="auto"/>
              <w:ind w:left="285"/>
              <w:jc w:val="both"/>
              <w:rPr>
                <w:rFonts w:ascii="宋体" w:hAnsi="宋体" w:eastAsia="宋体" w:cs="宋体"/>
                <w:sz w:val="24"/>
                <w:szCs w:val="24"/>
              </w:rPr>
            </w:pPr>
            <w:r>
              <w:rPr>
                <w:rFonts w:ascii="宋体" w:hAnsi="宋体" w:eastAsia="宋体" w:cs="宋体"/>
                <w:sz w:val="24"/>
                <w:szCs w:val="24"/>
              </w:rPr>
              <w:t>7</w:t>
            </w:r>
          </w:p>
        </w:tc>
        <w:tc>
          <w:tcPr>
            <w:tcW w:w="1189" w:type="dxa"/>
            <w:vAlign w:val="center"/>
          </w:tcPr>
          <w:p>
            <w:pPr>
              <w:spacing w:before="78" w:line="219" w:lineRule="auto"/>
              <w:ind w:left="101"/>
              <w:jc w:val="center"/>
              <w:rPr>
                <w:rFonts w:hint="eastAsia" w:ascii="仿宋" w:hAnsi="仿宋" w:eastAsia="仿宋" w:cs="仿宋"/>
                <w:sz w:val="24"/>
                <w:szCs w:val="24"/>
              </w:rPr>
            </w:pPr>
            <w:r>
              <w:rPr>
                <w:rFonts w:hint="eastAsia" w:ascii="仿宋" w:hAnsi="仿宋" w:eastAsia="仿宋" w:cs="仿宋"/>
                <w:spacing w:val="3"/>
                <w:sz w:val="24"/>
                <w:szCs w:val="24"/>
              </w:rPr>
              <w:t>酒店</w:t>
            </w:r>
            <w:r>
              <w:rPr>
                <w:rFonts w:hint="eastAsia" w:ascii="仿宋" w:hAnsi="仿宋" w:eastAsia="仿宋" w:cs="仿宋"/>
                <w:spacing w:val="2"/>
                <w:sz w:val="24"/>
                <w:szCs w:val="24"/>
              </w:rPr>
              <w:t>住宿</w:t>
            </w:r>
          </w:p>
        </w:tc>
        <w:tc>
          <w:tcPr>
            <w:tcW w:w="4784" w:type="dxa"/>
            <w:vAlign w:val="center"/>
          </w:tcPr>
          <w:p>
            <w:pPr>
              <w:spacing w:before="143" w:line="244" w:lineRule="auto"/>
              <w:ind w:left="122" w:right="100"/>
              <w:jc w:val="left"/>
              <w:rPr>
                <w:rFonts w:hint="eastAsia" w:ascii="仿宋" w:hAnsi="仿宋" w:eastAsia="仿宋" w:cs="仿宋"/>
                <w:sz w:val="24"/>
                <w:szCs w:val="24"/>
              </w:rPr>
            </w:pPr>
            <w:r>
              <w:rPr>
                <w:rFonts w:hint="eastAsia" w:ascii="仿宋" w:hAnsi="仿宋" w:eastAsia="仿宋" w:cs="仿宋"/>
                <w:spacing w:val="1"/>
                <w:sz w:val="24"/>
                <w:szCs w:val="24"/>
              </w:rPr>
              <w:t>选择有意愿的星级酒店、连锁酒店和特色酒店落地数字人民币支付。在2023年国庆节前，确定不少于10家星级酒店作为试点单位。</w:t>
            </w:r>
          </w:p>
        </w:tc>
        <w:tc>
          <w:tcPr>
            <w:tcW w:w="205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市商务局、市市场监督管理局、市文化广电旅游体育局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714" w:type="dxa"/>
            <w:vAlign w:val="center"/>
          </w:tcPr>
          <w:p>
            <w:pPr>
              <w:spacing w:before="78" w:line="183" w:lineRule="auto"/>
              <w:ind w:left="285"/>
              <w:jc w:val="both"/>
              <w:rPr>
                <w:rFonts w:ascii="宋体" w:hAnsi="宋体" w:eastAsia="宋体" w:cs="宋体"/>
                <w:sz w:val="24"/>
                <w:szCs w:val="24"/>
              </w:rPr>
            </w:pPr>
            <w:r>
              <w:rPr>
                <w:rFonts w:ascii="宋体" w:hAnsi="宋体" w:eastAsia="宋体" w:cs="宋体"/>
                <w:sz w:val="24"/>
                <w:szCs w:val="24"/>
              </w:rPr>
              <w:t>8</w:t>
            </w:r>
          </w:p>
        </w:tc>
        <w:tc>
          <w:tcPr>
            <w:tcW w:w="1189" w:type="dxa"/>
            <w:vAlign w:val="center"/>
          </w:tcPr>
          <w:p>
            <w:pPr>
              <w:spacing w:before="78" w:line="219" w:lineRule="auto"/>
              <w:ind w:left="101"/>
              <w:jc w:val="center"/>
              <w:rPr>
                <w:rFonts w:hint="eastAsia" w:ascii="仿宋" w:hAnsi="仿宋" w:eastAsia="仿宋" w:cs="仿宋"/>
                <w:sz w:val="24"/>
                <w:szCs w:val="24"/>
              </w:rPr>
            </w:pPr>
            <w:r>
              <w:rPr>
                <w:rFonts w:hint="eastAsia" w:ascii="仿宋" w:hAnsi="仿宋" w:eastAsia="仿宋" w:cs="仿宋"/>
                <w:spacing w:val="-2"/>
                <w:sz w:val="24"/>
                <w:szCs w:val="24"/>
              </w:rPr>
              <w:t>财政支付</w:t>
            </w:r>
          </w:p>
        </w:tc>
        <w:tc>
          <w:tcPr>
            <w:tcW w:w="4784" w:type="dxa"/>
            <w:vAlign w:val="center"/>
          </w:tcPr>
          <w:p>
            <w:pPr>
              <w:spacing w:before="78" w:line="252" w:lineRule="auto"/>
              <w:ind w:left="122" w:right="62"/>
              <w:jc w:val="left"/>
              <w:rPr>
                <w:rFonts w:hint="eastAsia" w:ascii="仿宋" w:hAnsi="仿宋" w:eastAsia="仿宋" w:cs="仿宋"/>
                <w:sz w:val="24"/>
                <w:szCs w:val="24"/>
              </w:rPr>
            </w:pPr>
            <w:r>
              <w:rPr>
                <w:rFonts w:hint="eastAsia" w:ascii="仿宋" w:hAnsi="仿宋" w:eastAsia="仿宋" w:cs="仿宋"/>
                <w:spacing w:val="1"/>
                <w:sz w:val="24"/>
                <w:szCs w:val="24"/>
              </w:rPr>
              <w:t>探索数字人民币可编程特性，以数字人民币广泛承接政府专项资金拨付，实现财政资金的精准直达。</w:t>
            </w:r>
          </w:p>
        </w:tc>
        <w:tc>
          <w:tcPr>
            <w:tcW w:w="205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市财政局、人民银行汕尾市中心支行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714" w:type="dxa"/>
            <w:vAlign w:val="center"/>
          </w:tcPr>
          <w:p>
            <w:pPr>
              <w:spacing w:before="78" w:line="183" w:lineRule="auto"/>
              <w:ind w:left="285"/>
              <w:jc w:val="both"/>
              <w:rPr>
                <w:rFonts w:ascii="宋体" w:hAnsi="宋体" w:eastAsia="宋体" w:cs="宋体"/>
                <w:sz w:val="24"/>
                <w:szCs w:val="24"/>
              </w:rPr>
            </w:pPr>
            <w:r>
              <w:rPr>
                <w:rFonts w:ascii="宋体" w:hAnsi="宋体" w:eastAsia="宋体" w:cs="宋体"/>
                <w:sz w:val="24"/>
                <w:szCs w:val="24"/>
              </w:rPr>
              <w:t>9</w:t>
            </w:r>
          </w:p>
        </w:tc>
        <w:tc>
          <w:tcPr>
            <w:tcW w:w="1189" w:type="dxa"/>
            <w:vAlign w:val="center"/>
          </w:tcPr>
          <w:p>
            <w:pPr>
              <w:spacing w:before="75" w:line="229" w:lineRule="auto"/>
              <w:ind w:left="1"/>
              <w:jc w:val="center"/>
              <w:rPr>
                <w:rFonts w:hint="eastAsia" w:ascii="仿宋" w:hAnsi="仿宋" w:eastAsia="仿宋" w:cs="仿宋"/>
                <w:sz w:val="24"/>
                <w:szCs w:val="24"/>
              </w:rPr>
            </w:pPr>
            <w:r>
              <w:rPr>
                <w:rFonts w:hint="eastAsia" w:ascii="仿宋" w:hAnsi="仿宋" w:eastAsia="仿宋" w:cs="仿宋"/>
                <w:spacing w:val="5"/>
                <w:sz w:val="23"/>
                <w:szCs w:val="23"/>
              </w:rPr>
              <w:t>示范区建设</w:t>
            </w:r>
          </w:p>
        </w:tc>
        <w:tc>
          <w:tcPr>
            <w:tcW w:w="4784" w:type="dxa"/>
            <w:vAlign w:val="center"/>
          </w:tcPr>
          <w:p>
            <w:pPr>
              <w:widowControl/>
              <w:kinsoku w:val="0"/>
              <w:wordWrap/>
              <w:autoSpaceDE w:val="0"/>
              <w:autoSpaceDN w:val="0"/>
              <w:adjustRightInd w:val="0"/>
              <w:snapToGrid w:val="0"/>
              <w:spacing w:before="140" w:line="240" w:lineRule="auto"/>
              <w:ind w:left="122" w:leftChars="0" w:right="0" w:firstLine="0" w:firstLineChars="0"/>
              <w:jc w:val="left"/>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围绕地方特色产业、优势产业、专业化市场等，将数字人民币融入特色小镇、特色乡村、产业园区、智慧养老、综合商圈等领域，布局建设具有地方特色的数字人民币应用场景，打造数字人民币支付生态圈，实现特定区域数字人民币应用全覆盖。</w:t>
            </w:r>
          </w:p>
        </w:tc>
        <w:tc>
          <w:tcPr>
            <w:tcW w:w="205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市商务局、市文化广电旅游体育局、市市场监管局、市金融局、人民银行汕尾市中心支行</w:t>
            </w:r>
          </w:p>
        </w:tc>
      </w:tr>
    </w:tbl>
    <w:p>
      <w:pPr>
        <w:sectPr>
          <w:footerReference r:id="rId9" w:type="default"/>
          <w:pgSz w:w="12470" w:h="17580"/>
          <w:pgMar w:top="1440" w:right="1800" w:bottom="1440" w:left="1800" w:header="0" w:footer="2195" w:gutter="0"/>
          <w:pgNumType w:fmt="numberInDash"/>
          <w:cols w:space="720" w:num="1"/>
          <w:docGrid w:type="linesAndChars" w:linePitch="515" w:charSpace="3247"/>
        </w:sectPr>
      </w:pPr>
    </w:p>
    <w:p>
      <w:pPr>
        <w:spacing w:line="147" w:lineRule="exact"/>
      </w:pPr>
    </w:p>
    <w:tbl>
      <w:tblPr>
        <w:tblStyle w:val="7"/>
        <w:tblW w:w="8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198"/>
        <w:gridCol w:w="4794"/>
        <w:gridCol w:w="2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24" w:type="dxa"/>
            <w:vAlign w:val="top"/>
          </w:tcPr>
          <w:p>
            <w:pPr>
              <w:spacing w:before="122" w:line="221" w:lineRule="auto"/>
              <w:ind w:left="118"/>
              <w:rPr>
                <w:rFonts w:ascii="宋体" w:hAnsi="宋体" w:eastAsia="宋体" w:cs="宋体"/>
                <w:sz w:val="24"/>
                <w:szCs w:val="24"/>
              </w:rPr>
            </w:pPr>
            <w:r>
              <w:rPr>
                <w:rFonts w:ascii="宋体" w:hAnsi="宋体" w:eastAsia="宋体" w:cs="宋体"/>
                <w:b/>
                <w:bCs/>
                <w:spacing w:val="-5"/>
                <w:sz w:val="24"/>
                <w:szCs w:val="24"/>
              </w:rPr>
              <w:t>序号</w:t>
            </w:r>
          </w:p>
        </w:tc>
        <w:tc>
          <w:tcPr>
            <w:tcW w:w="5992" w:type="dxa"/>
            <w:gridSpan w:val="2"/>
            <w:vAlign w:val="top"/>
          </w:tcPr>
          <w:p>
            <w:pPr>
              <w:spacing w:before="121" w:line="219" w:lineRule="auto"/>
              <w:ind w:left="2274"/>
              <w:rPr>
                <w:rFonts w:ascii="宋体" w:hAnsi="宋体" w:eastAsia="宋体" w:cs="宋体"/>
                <w:sz w:val="24"/>
                <w:szCs w:val="24"/>
              </w:rPr>
            </w:pPr>
            <w:r>
              <w:rPr>
                <w:rFonts w:ascii="宋体" w:hAnsi="宋体" w:eastAsia="宋体" w:cs="宋体"/>
                <w:b/>
                <w:bCs/>
                <w:spacing w:val="-5"/>
                <w:sz w:val="24"/>
                <w:szCs w:val="24"/>
              </w:rPr>
              <w:t>主要工作任务</w:t>
            </w:r>
          </w:p>
        </w:tc>
        <w:tc>
          <w:tcPr>
            <w:tcW w:w="2083" w:type="dxa"/>
            <w:vAlign w:val="top"/>
          </w:tcPr>
          <w:p>
            <w:pPr>
              <w:spacing w:before="121" w:line="219" w:lineRule="auto"/>
              <w:ind w:left="582"/>
              <w:rPr>
                <w:rFonts w:ascii="宋体" w:hAnsi="宋体" w:eastAsia="宋体" w:cs="宋体"/>
                <w:sz w:val="24"/>
                <w:szCs w:val="24"/>
              </w:rPr>
            </w:pPr>
            <w:r>
              <w:rPr>
                <w:rFonts w:ascii="宋体" w:hAnsi="宋体" w:eastAsia="宋体" w:cs="宋体"/>
                <w:b/>
                <w:bCs/>
                <w:spacing w:val="-2"/>
                <w:sz w:val="24"/>
                <w:szCs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24" w:type="dxa"/>
            <w:vAlign w:val="center"/>
          </w:tcPr>
          <w:p>
            <w:pPr>
              <w:spacing w:before="78" w:line="184" w:lineRule="auto"/>
              <w:ind w:left="225" w:leftChars="0"/>
              <w:jc w:val="both"/>
              <w:rPr>
                <w:rFonts w:ascii="宋体" w:hAnsi="宋体" w:eastAsia="宋体" w:cs="宋体"/>
                <w:spacing w:val="-7"/>
                <w:sz w:val="24"/>
                <w:szCs w:val="24"/>
              </w:rPr>
            </w:pPr>
            <w:r>
              <w:rPr>
                <w:rFonts w:ascii="宋体" w:hAnsi="宋体" w:eastAsia="宋体" w:cs="宋体"/>
                <w:spacing w:val="-7"/>
                <w:sz w:val="24"/>
                <w:szCs w:val="24"/>
              </w:rPr>
              <w:t>10</w:t>
            </w:r>
          </w:p>
        </w:tc>
        <w:tc>
          <w:tcPr>
            <w:tcW w:w="1198" w:type="dxa"/>
            <w:vAlign w:val="center"/>
          </w:tcPr>
          <w:p>
            <w:pPr>
              <w:spacing w:before="78" w:line="220" w:lineRule="auto"/>
              <w:ind w:left="110" w:leftChars="0"/>
              <w:jc w:val="center"/>
              <w:rPr>
                <w:rFonts w:hint="eastAsia" w:ascii="仿宋" w:hAnsi="仿宋" w:eastAsia="仿宋" w:cs="仿宋"/>
                <w:spacing w:val="2"/>
                <w:sz w:val="24"/>
                <w:szCs w:val="24"/>
              </w:rPr>
            </w:pPr>
            <w:r>
              <w:rPr>
                <w:rFonts w:hint="eastAsia" w:ascii="仿宋" w:hAnsi="仿宋" w:eastAsia="仿宋" w:cs="仿宋"/>
                <w:spacing w:val="3"/>
                <w:sz w:val="24"/>
                <w:szCs w:val="24"/>
              </w:rPr>
              <w:t>线上消费</w:t>
            </w:r>
          </w:p>
        </w:tc>
        <w:tc>
          <w:tcPr>
            <w:tcW w:w="4794" w:type="dxa"/>
            <w:vAlign w:val="center"/>
          </w:tcPr>
          <w:p>
            <w:pPr>
              <w:spacing w:before="109" w:line="264" w:lineRule="auto"/>
              <w:ind w:left="112" w:leftChars="0" w:firstLine="10" w:firstLineChars="0"/>
              <w:jc w:val="left"/>
              <w:rPr>
                <w:rFonts w:hint="eastAsia" w:ascii="仿宋" w:hAnsi="仿宋" w:eastAsia="仿宋" w:cs="仿宋"/>
                <w:spacing w:val="1"/>
                <w:sz w:val="24"/>
                <w:szCs w:val="24"/>
              </w:rPr>
            </w:pPr>
            <w:r>
              <w:rPr>
                <w:rFonts w:hint="eastAsia" w:ascii="仿宋" w:hAnsi="仿宋" w:eastAsia="仿宋" w:cs="仿宋"/>
                <w:spacing w:val="1"/>
                <w:sz w:val="24"/>
                <w:szCs w:val="24"/>
              </w:rPr>
              <w:t>积极拓展数字零售、数字物流、数字商务，数字金融等领域场景，加强与电商平台、保险公司等合作，实现数字人民币在线购物、购票、购买保险。</w:t>
            </w:r>
          </w:p>
        </w:tc>
        <w:tc>
          <w:tcPr>
            <w:tcW w:w="2083" w:type="dxa"/>
            <w:vAlign w:val="center"/>
          </w:tcPr>
          <w:p>
            <w:pPr>
              <w:spacing w:before="78" w:line="219" w:lineRule="auto"/>
              <w:ind w:left="110" w:leftChars="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市商务局、国家金融监督管理总局汕尾监管分局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24" w:type="dxa"/>
            <w:vAlign w:val="center"/>
          </w:tcPr>
          <w:p>
            <w:pPr>
              <w:spacing w:before="78" w:line="184" w:lineRule="auto"/>
              <w:ind w:left="225" w:leftChars="0"/>
              <w:jc w:val="both"/>
              <w:rPr>
                <w:rFonts w:ascii="宋体" w:hAnsi="宋体" w:eastAsia="宋体" w:cs="宋体"/>
                <w:spacing w:val="-7"/>
                <w:sz w:val="24"/>
                <w:szCs w:val="24"/>
              </w:rPr>
            </w:pPr>
            <w:r>
              <w:rPr>
                <w:rFonts w:hint="eastAsia" w:ascii="宋体" w:hAnsi="宋体" w:eastAsia="宋体" w:cs="宋体"/>
                <w:spacing w:val="-7"/>
                <w:sz w:val="24"/>
                <w:szCs w:val="24"/>
                <w:lang w:val="en-US" w:eastAsia="zh-CN"/>
              </w:rPr>
              <w:t>11</w:t>
            </w:r>
          </w:p>
        </w:tc>
        <w:tc>
          <w:tcPr>
            <w:tcW w:w="1198" w:type="dxa"/>
            <w:vAlign w:val="center"/>
          </w:tcPr>
          <w:p>
            <w:pPr>
              <w:spacing w:before="78" w:line="219" w:lineRule="auto"/>
              <w:ind w:left="110" w:leftChars="0"/>
              <w:jc w:val="center"/>
              <w:rPr>
                <w:rFonts w:hint="eastAsia" w:ascii="仿宋" w:hAnsi="仿宋" w:eastAsia="仿宋" w:cs="仿宋"/>
                <w:spacing w:val="2"/>
                <w:sz w:val="24"/>
                <w:szCs w:val="24"/>
              </w:rPr>
            </w:pPr>
            <w:r>
              <w:rPr>
                <w:rFonts w:hint="eastAsia" w:ascii="仿宋" w:hAnsi="仿宋" w:eastAsia="仿宋" w:cs="仿宋"/>
                <w:spacing w:val="3"/>
                <w:sz w:val="24"/>
                <w:szCs w:val="24"/>
              </w:rPr>
              <w:t>乡村振兴</w:t>
            </w:r>
          </w:p>
        </w:tc>
        <w:tc>
          <w:tcPr>
            <w:tcW w:w="4794" w:type="dxa"/>
            <w:vAlign w:val="center"/>
          </w:tcPr>
          <w:p>
            <w:pPr>
              <w:spacing w:before="121" w:line="251" w:lineRule="auto"/>
              <w:ind w:left="123" w:leftChars="0" w:right="71"/>
              <w:jc w:val="left"/>
              <w:rPr>
                <w:rFonts w:hint="eastAsia" w:ascii="仿宋" w:hAnsi="仿宋" w:eastAsia="仿宋" w:cs="仿宋"/>
                <w:spacing w:val="1"/>
                <w:sz w:val="24"/>
                <w:szCs w:val="24"/>
              </w:rPr>
            </w:pPr>
            <w:r>
              <w:rPr>
                <w:rFonts w:hint="eastAsia" w:ascii="仿宋" w:hAnsi="仿宋" w:eastAsia="仿宋" w:cs="仿宋"/>
                <w:spacing w:val="-1"/>
                <w:sz w:val="24"/>
                <w:szCs w:val="24"/>
              </w:rPr>
              <w:t>通过加载数字人民币智能合约实现定向发放</w:t>
            </w:r>
            <w:r>
              <w:rPr>
                <w:rFonts w:hint="eastAsia" w:ascii="仿宋" w:hAnsi="仿宋" w:eastAsia="仿宋" w:cs="仿宋"/>
                <w:spacing w:val="12"/>
                <w:sz w:val="24"/>
                <w:szCs w:val="24"/>
              </w:rPr>
              <w:t>"三农"补贴、农业保险财政补贴资金，发</w:t>
            </w:r>
            <w:r>
              <w:rPr>
                <w:rFonts w:hint="eastAsia" w:ascii="仿宋" w:hAnsi="仿宋" w:eastAsia="仿宋" w:cs="仿宋"/>
                <w:spacing w:val="1"/>
                <w:sz w:val="24"/>
                <w:szCs w:val="24"/>
              </w:rPr>
              <w:t>放助农消费红包，推进基层数字人民币支付</w:t>
            </w:r>
            <w:r>
              <w:rPr>
                <w:rFonts w:hint="eastAsia" w:ascii="仿宋" w:hAnsi="仿宋" w:eastAsia="仿宋" w:cs="仿宋"/>
                <w:spacing w:val="14"/>
                <w:sz w:val="24"/>
                <w:szCs w:val="24"/>
              </w:rPr>
              <w:t>应用乡镇全覆盖。</w:t>
            </w:r>
          </w:p>
        </w:tc>
        <w:tc>
          <w:tcPr>
            <w:tcW w:w="2083" w:type="dxa"/>
            <w:vAlign w:val="center"/>
          </w:tcPr>
          <w:p>
            <w:pPr>
              <w:spacing w:before="78" w:line="219" w:lineRule="auto"/>
              <w:ind w:left="110" w:leftChars="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市财政局、市农业农村局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24" w:type="dxa"/>
            <w:vAlign w:val="center"/>
          </w:tcPr>
          <w:p>
            <w:pPr>
              <w:spacing w:before="78" w:line="184" w:lineRule="auto"/>
              <w:ind w:left="225" w:leftChars="0"/>
              <w:jc w:val="both"/>
              <w:rPr>
                <w:rFonts w:ascii="宋体" w:hAnsi="宋体" w:eastAsia="宋体" w:cs="宋体"/>
                <w:spacing w:val="-7"/>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2</w:t>
            </w:r>
          </w:p>
        </w:tc>
        <w:tc>
          <w:tcPr>
            <w:tcW w:w="1198" w:type="dxa"/>
            <w:vAlign w:val="center"/>
          </w:tcPr>
          <w:p>
            <w:pPr>
              <w:spacing w:before="78" w:line="219" w:lineRule="auto"/>
              <w:ind w:left="110" w:leftChars="0"/>
              <w:jc w:val="center"/>
              <w:rPr>
                <w:rFonts w:hint="eastAsia" w:ascii="仿宋" w:hAnsi="仿宋" w:eastAsia="仿宋" w:cs="仿宋"/>
                <w:spacing w:val="2"/>
                <w:sz w:val="24"/>
                <w:szCs w:val="24"/>
              </w:rPr>
            </w:pPr>
            <w:r>
              <w:rPr>
                <w:rFonts w:hint="eastAsia" w:ascii="仿宋" w:hAnsi="仿宋" w:eastAsia="仿宋" w:cs="仿宋"/>
                <w:spacing w:val="3"/>
                <w:sz w:val="24"/>
                <w:szCs w:val="24"/>
              </w:rPr>
              <w:t>公益慈善</w:t>
            </w:r>
          </w:p>
        </w:tc>
        <w:tc>
          <w:tcPr>
            <w:tcW w:w="4794" w:type="dxa"/>
            <w:vAlign w:val="center"/>
          </w:tcPr>
          <w:p>
            <w:pPr>
              <w:spacing w:before="121" w:line="251" w:lineRule="auto"/>
              <w:ind w:left="123" w:leftChars="0" w:right="71"/>
              <w:jc w:val="left"/>
              <w:rPr>
                <w:rFonts w:hint="eastAsia" w:ascii="仿宋" w:hAnsi="仿宋" w:eastAsia="仿宋" w:cs="仿宋"/>
                <w:spacing w:val="1"/>
                <w:sz w:val="24"/>
                <w:szCs w:val="24"/>
              </w:rPr>
            </w:pPr>
            <w:r>
              <w:rPr>
                <w:rFonts w:hint="eastAsia" w:ascii="仿宋" w:hAnsi="仿宋" w:eastAsia="仿宋" w:cs="仿宋"/>
                <w:sz w:val="24"/>
                <w:szCs w:val="24"/>
              </w:rPr>
              <w:t>在慈善捐助、公益彩票、奖助学金、助学贷</w:t>
            </w:r>
            <w:r>
              <w:rPr>
                <w:rFonts w:hint="eastAsia" w:ascii="仿宋" w:hAnsi="仿宋" w:eastAsia="仿宋" w:cs="仿宋"/>
                <w:spacing w:val="12"/>
                <w:sz w:val="24"/>
                <w:szCs w:val="24"/>
              </w:rPr>
              <w:t>款方面使用数字人民币，通过加载智能合</w:t>
            </w:r>
            <w:r>
              <w:rPr>
                <w:rFonts w:hint="eastAsia" w:ascii="仿宋" w:hAnsi="仿宋" w:eastAsia="仿宋" w:cs="仿宋"/>
                <w:spacing w:val="7"/>
                <w:sz w:val="24"/>
                <w:szCs w:val="24"/>
              </w:rPr>
              <w:t>约、特定标识钱包等实现专款专用。</w:t>
            </w:r>
          </w:p>
        </w:tc>
        <w:tc>
          <w:tcPr>
            <w:tcW w:w="2083" w:type="dxa"/>
            <w:vAlign w:val="center"/>
          </w:tcPr>
          <w:p>
            <w:pPr>
              <w:spacing w:before="78" w:line="219" w:lineRule="auto"/>
              <w:ind w:left="110" w:leftChars="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市民政局、市教育局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24" w:type="dxa"/>
            <w:vAlign w:val="center"/>
          </w:tcPr>
          <w:p>
            <w:pPr>
              <w:spacing w:before="78" w:line="184" w:lineRule="auto"/>
              <w:ind w:left="235"/>
              <w:jc w:val="both"/>
              <w:rPr>
                <w:rFonts w:ascii="宋体" w:hAnsi="宋体" w:eastAsia="宋体" w:cs="宋体"/>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3</w:t>
            </w:r>
          </w:p>
        </w:tc>
        <w:tc>
          <w:tcPr>
            <w:tcW w:w="1198" w:type="dxa"/>
            <w:vAlign w:val="center"/>
          </w:tcPr>
          <w:p>
            <w:pPr>
              <w:spacing w:before="78" w:line="219" w:lineRule="auto"/>
              <w:ind w:left="110"/>
              <w:jc w:val="left"/>
              <w:rPr>
                <w:rFonts w:hint="eastAsia" w:ascii="仿宋" w:hAnsi="仿宋" w:eastAsia="仿宋" w:cs="仿宋"/>
                <w:sz w:val="24"/>
                <w:szCs w:val="24"/>
              </w:rPr>
            </w:pPr>
            <w:r>
              <w:rPr>
                <w:rFonts w:hint="eastAsia" w:ascii="仿宋" w:hAnsi="仿宋" w:eastAsia="仿宋" w:cs="仿宋"/>
                <w:spacing w:val="2"/>
                <w:sz w:val="24"/>
                <w:szCs w:val="24"/>
              </w:rPr>
              <w:t>弱网支付</w:t>
            </w:r>
          </w:p>
        </w:tc>
        <w:tc>
          <w:tcPr>
            <w:tcW w:w="4794" w:type="dxa"/>
            <w:vAlign w:val="center"/>
          </w:tcPr>
          <w:p>
            <w:pPr>
              <w:spacing w:before="133" w:line="245" w:lineRule="auto"/>
              <w:ind w:left="123" w:right="71"/>
              <w:jc w:val="both"/>
              <w:rPr>
                <w:rFonts w:hint="eastAsia" w:ascii="仿宋" w:hAnsi="仿宋" w:eastAsia="仿宋" w:cs="仿宋"/>
                <w:sz w:val="24"/>
                <w:szCs w:val="24"/>
              </w:rPr>
            </w:pPr>
            <w:r>
              <w:rPr>
                <w:rFonts w:hint="eastAsia" w:ascii="仿宋" w:hAnsi="仿宋" w:eastAsia="仿宋" w:cs="仿宋"/>
                <w:spacing w:val="1"/>
                <w:sz w:val="24"/>
                <w:szCs w:val="24"/>
              </w:rPr>
              <w:t>在地下停车场等弱网环境下使用数字人民双离线支付方式完成停车付费。</w:t>
            </w:r>
          </w:p>
        </w:tc>
        <w:tc>
          <w:tcPr>
            <w:tcW w:w="208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市工业和信息化局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724" w:type="dxa"/>
            <w:vAlign w:val="center"/>
          </w:tcPr>
          <w:p>
            <w:pPr>
              <w:spacing w:before="78" w:line="184" w:lineRule="auto"/>
              <w:ind w:left="235"/>
              <w:jc w:val="both"/>
              <w:rPr>
                <w:rFonts w:ascii="宋体" w:hAnsi="宋体" w:eastAsia="宋体" w:cs="宋体"/>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4</w:t>
            </w:r>
          </w:p>
        </w:tc>
        <w:tc>
          <w:tcPr>
            <w:tcW w:w="1198" w:type="dxa"/>
            <w:vAlign w:val="center"/>
          </w:tcPr>
          <w:p>
            <w:pPr>
              <w:spacing w:before="295" w:line="244" w:lineRule="auto"/>
              <w:ind w:left="10" w:leftChars="0" w:right="68" w:firstLine="100" w:firstLineChars="0"/>
              <w:jc w:val="center"/>
              <w:rPr>
                <w:rFonts w:hint="eastAsia" w:ascii="仿宋" w:hAnsi="仿宋" w:eastAsia="仿宋" w:cs="仿宋"/>
                <w:sz w:val="24"/>
                <w:szCs w:val="24"/>
              </w:rPr>
            </w:pPr>
            <w:r>
              <w:rPr>
                <w:rFonts w:hint="eastAsia" w:ascii="仿宋" w:hAnsi="仿宋" w:eastAsia="仿宋" w:cs="仿宋"/>
                <w:spacing w:val="1"/>
                <w:sz w:val="24"/>
                <w:szCs w:val="24"/>
              </w:rPr>
              <w:t>物流快递服务</w:t>
            </w:r>
          </w:p>
        </w:tc>
        <w:tc>
          <w:tcPr>
            <w:tcW w:w="4794" w:type="dxa"/>
            <w:vAlign w:val="center"/>
          </w:tcPr>
          <w:p>
            <w:pPr>
              <w:spacing w:before="133" w:line="245" w:lineRule="auto"/>
              <w:ind w:left="123" w:right="71"/>
              <w:jc w:val="both"/>
              <w:rPr>
                <w:rFonts w:hint="eastAsia" w:ascii="仿宋" w:hAnsi="仿宋" w:eastAsia="仿宋" w:cs="仿宋"/>
                <w:spacing w:val="1"/>
                <w:sz w:val="24"/>
                <w:szCs w:val="24"/>
              </w:rPr>
            </w:pPr>
            <w:r>
              <w:rPr>
                <w:rFonts w:hint="eastAsia" w:ascii="仿宋" w:hAnsi="仿宋" w:eastAsia="仿宋" w:cs="仿宋"/>
                <w:spacing w:val="1"/>
                <w:sz w:val="24"/>
                <w:szCs w:val="24"/>
              </w:rPr>
              <w:t>在快递和物流场景广泛使用数字人民币支付，积极探索运用智能合约预付物流费用。</w:t>
            </w:r>
          </w:p>
        </w:tc>
        <w:tc>
          <w:tcPr>
            <w:tcW w:w="208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市商务局、市交通运输局、市邮政管理局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2" w:hRule="atLeast"/>
        </w:trPr>
        <w:tc>
          <w:tcPr>
            <w:tcW w:w="724" w:type="dxa"/>
            <w:vAlign w:val="center"/>
          </w:tcPr>
          <w:p>
            <w:pPr>
              <w:spacing w:before="78" w:line="184" w:lineRule="auto"/>
              <w:ind w:left="235"/>
              <w:jc w:val="both"/>
              <w:rPr>
                <w:rFonts w:ascii="宋体" w:hAnsi="宋体" w:eastAsia="宋体" w:cs="宋体"/>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5</w:t>
            </w:r>
          </w:p>
        </w:tc>
        <w:tc>
          <w:tcPr>
            <w:tcW w:w="1198" w:type="dxa"/>
            <w:vAlign w:val="center"/>
          </w:tcPr>
          <w:p>
            <w:pPr>
              <w:spacing w:before="295" w:line="244" w:lineRule="auto"/>
              <w:ind w:left="10" w:leftChars="0" w:right="68" w:firstLine="100" w:firstLineChars="0"/>
              <w:jc w:val="center"/>
              <w:rPr>
                <w:rFonts w:hint="eastAsia" w:ascii="仿宋" w:hAnsi="仿宋" w:eastAsia="仿宋" w:cs="仿宋"/>
                <w:sz w:val="23"/>
                <w:szCs w:val="23"/>
              </w:rPr>
            </w:pPr>
            <w:r>
              <w:rPr>
                <w:rFonts w:hint="eastAsia" w:ascii="仿宋" w:hAnsi="仿宋" w:eastAsia="仿宋" w:cs="仿宋"/>
                <w:spacing w:val="1"/>
                <w:sz w:val="24"/>
                <w:szCs w:val="24"/>
              </w:rPr>
              <w:t>探索物联网支付</w:t>
            </w:r>
          </w:p>
        </w:tc>
        <w:tc>
          <w:tcPr>
            <w:tcW w:w="4794" w:type="dxa"/>
            <w:vAlign w:val="center"/>
          </w:tcPr>
          <w:p>
            <w:pPr>
              <w:spacing w:before="133" w:line="245" w:lineRule="auto"/>
              <w:ind w:left="123" w:right="71"/>
              <w:jc w:val="both"/>
              <w:rPr>
                <w:rFonts w:hint="eastAsia" w:ascii="仿宋" w:hAnsi="仿宋" w:eastAsia="仿宋" w:cs="仿宋"/>
                <w:spacing w:val="1"/>
                <w:sz w:val="24"/>
                <w:szCs w:val="24"/>
              </w:rPr>
            </w:pPr>
            <w:r>
              <w:rPr>
                <w:rFonts w:hint="eastAsia" w:ascii="仿宋" w:hAnsi="仿宋" w:eastAsia="仿宋" w:cs="仿宋"/>
                <w:spacing w:val="1"/>
                <w:sz w:val="24"/>
                <w:szCs w:val="24"/>
              </w:rPr>
              <w:t>积极融合物联网技术，探索通过智能化改造电表等方式，在缴费场景中应用数字人民币；通过车牌等绑定数字人民币钱包，实现乘车出行全场景无感收费。</w:t>
            </w:r>
          </w:p>
        </w:tc>
        <w:tc>
          <w:tcPr>
            <w:tcW w:w="208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市工业和信息化局、市公安局、市国资委、市发展改革局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24" w:type="dxa"/>
            <w:vAlign w:val="center"/>
          </w:tcPr>
          <w:p>
            <w:pPr>
              <w:spacing w:before="78" w:line="184" w:lineRule="auto"/>
              <w:ind w:left="235"/>
              <w:jc w:val="both"/>
              <w:rPr>
                <w:rFonts w:ascii="宋体" w:hAnsi="宋体" w:eastAsia="宋体" w:cs="宋体"/>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6</w:t>
            </w:r>
          </w:p>
        </w:tc>
        <w:tc>
          <w:tcPr>
            <w:tcW w:w="1198" w:type="dxa"/>
            <w:vAlign w:val="center"/>
          </w:tcPr>
          <w:p>
            <w:pPr>
              <w:spacing w:before="295" w:line="244" w:lineRule="auto"/>
              <w:ind w:left="10" w:leftChars="0" w:right="68" w:firstLine="100" w:firstLineChars="0"/>
              <w:jc w:val="center"/>
              <w:rPr>
                <w:rFonts w:hint="eastAsia" w:ascii="仿宋" w:hAnsi="仿宋" w:eastAsia="仿宋" w:cs="仿宋"/>
                <w:spacing w:val="1"/>
                <w:sz w:val="24"/>
                <w:szCs w:val="24"/>
              </w:rPr>
            </w:pPr>
            <w:r>
              <w:rPr>
                <w:rFonts w:hint="eastAsia" w:ascii="仿宋" w:hAnsi="仿宋" w:eastAsia="仿宋" w:cs="仿宋"/>
                <w:spacing w:val="1"/>
                <w:sz w:val="24"/>
                <w:szCs w:val="24"/>
              </w:rPr>
              <w:t>探索跨境支付</w:t>
            </w:r>
          </w:p>
        </w:tc>
        <w:tc>
          <w:tcPr>
            <w:tcW w:w="4794" w:type="dxa"/>
            <w:vAlign w:val="center"/>
          </w:tcPr>
          <w:p>
            <w:pPr>
              <w:spacing w:before="133" w:line="245" w:lineRule="auto"/>
              <w:ind w:left="123" w:right="71"/>
              <w:jc w:val="both"/>
              <w:rPr>
                <w:rFonts w:hint="eastAsia" w:ascii="仿宋" w:hAnsi="仿宋" w:eastAsia="仿宋" w:cs="仿宋"/>
                <w:spacing w:val="1"/>
                <w:sz w:val="24"/>
                <w:szCs w:val="24"/>
              </w:rPr>
            </w:pPr>
            <w:r>
              <w:rPr>
                <w:rFonts w:hint="eastAsia" w:ascii="仿宋" w:hAnsi="仿宋" w:eastAsia="仿宋" w:cs="仿宋"/>
                <w:spacing w:val="1"/>
                <w:sz w:val="24"/>
                <w:szCs w:val="24"/>
              </w:rPr>
              <w:t>围绕跨境支付场景开展探索，支持数字人民币在多边央行数字货币桥的应用，提高跨境支付结算便利化程度。</w:t>
            </w:r>
          </w:p>
        </w:tc>
        <w:tc>
          <w:tcPr>
            <w:tcW w:w="208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汕尾海关、人民银行汕尾市中心支行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724" w:type="dxa"/>
            <w:vAlign w:val="center"/>
          </w:tcPr>
          <w:p>
            <w:pPr>
              <w:spacing w:before="78" w:line="184" w:lineRule="auto"/>
              <w:ind w:left="235"/>
              <w:jc w:val="both"/>
              <w:rPr>
                <w:rFonts w:ascii="宋体" w:hAnsi="宋体" w:eastAsia="宋体" w:cs="宋体"/>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7</w:t>
            </w:r>
          </w:p>
        </w:tc>
        <w:tc>
          <w:tcPr>
            <w:tcW w:w="1198" w:type="dxa"/>
            <w:vAlign w:val="center"/>
          </w:tcPr>
          <w:p>
            <w:pPr>
              <w:spacing w:before="295" w:line="244" w:lineRule="auto"/>
              <w:ind w:left="10" w:leftChars="0" w:right="68" w:firstLine="100" w:firstLineChars="0"/>
              <w:jc w:val="center"/>
              <w:rPr>
                <w:rFonts w:hint="eastAsia" w:ascii="仿宋" w:hAnsi="仿宋" w:eastAsia="仿宋" w:cs="仿宋"/>
                <w:spacing w:val="1"/>
                <w:sz w:val="24"/>
                <w:szCs w:val="24"/>
              </w:rPr>
            </w:pPr>
            <w:r>
              <w:rPr>
                <w:rFonts w:hint="eastAsia" w:ascii="仿宋" w:hAnsi="仿宋" w:eastAsia="仿宋" w:cs="仿宋"/>
                <w:spacing w:val="1"/>
                <w:sz w:val="24"/>
                <w:szCs w:val="24"/>
              </w:rPr>
              <w:t>预付资金监管应用</w:t>
            </w:r>
          </w:p>
        </w:tc>
        <w:tc>
          <w:tcPr>
            <w:tcW w:w="4794" w:type="dxa"/>
            <w:vAlign w:val="center"/>
          </w:tcPr>
          <w:p>
            <w:pPr>
              <w:spacing w:before="133" w:line="245" w:lineRule="auto"/>
              <w:ind w:left="123" w:right="71"/>
              <w:jc w:val="both"/>
              <w:rPr>
                <w:rFonts w:hint="eastAsia" w:ascii="仿宋" w:hAnsi="仿宋" w:eastAsia="仿宋" w:cs="仿宋"/>
                <w:spacing w:val="1"/>
                <w:sz w:val="24"/>
                <w:szCs w:val="24"/>
              </w:rPr>
            </w:pPr>
            <w:r>
              <w:rPr>
                <w:rFonts w:hint="eastAsia" w:ascii="仿宋" w:hAnsi="仿宋" w:eastAsia="仿宋" w:cs="仿宋"/>
                <w:spacing w:val="1"/>
                <w:sz w:val="24"/>
                <w:szCs w:val="24"/>
              </w:rPr>
              <w:t>探索推进数字人民币在商业及教培等领域预付式消费资金管理、商品房预售资金监管，政府专项资金监管等领域的应用。在单用途商业预付卡的办理上率先使用数字人民币。</w:t>
            </w:r>
          </w:p>
        </w:tc>
        <w:tc>
          <w:tcPr>
            <w:tcW w:w="208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市教育局、市财政局、市住房城乡建设局、市商务局、市金融局、人民银行汕尾市中心支行</w:t>
            </w:r>
          </w:p>
        </w:tc>
      </w:tr>
    </w:tbl>
    <w:p>
      <w:pPr>
        <w:spacing w:line="270" w:lineRule="auto"/>
        <w:sectPr>
          <w:footerReference r:id="rId10" w:type="default"/>
          <w:footerReference r:id="rId11" w:type="even"/>
          <w:pgSz w:w="11906" w:h="16838"/>
          <w:pgMar w:top="2098" w:right="1531" w:bottom="1701" w:left="1531" w:header="1191" w:footer="1418" w:gutter="0"/>
          <w:pgNumType w:fmt="numberInDash" w:start="12"/>
          <w:cols w:space="720" w:num="1"/>
          <w:docGrid w:type="linesAndChars" w:linePitch="515" w:charSpace="3247"/>
        </w:sectPr>
      </w:pPr>
    </w:p>
    <w:p>
      <w:pPr>
        <w:spacing w:line="270" w:lineRule="auto"/>
      </w:pPr>
    </w:p>
    <w:tbl>
      <w:tblPr>
        <w:tblStyle w:val="7"/>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188"/>
        <w:gridCol w:w="4804"/>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24" w:type="dxa"/>
            <w:vAlign w:val="top"/>
          </w:tcPr>
          <w:p>
            <w:pPr>
              <w:spacing w:before="126" w:line="221" w:lineRule="auto"/>
              <w:ind w:left="114"/>
              <w:rPr>
                <w:rFonts w:ascii="宋体" w:hAnsi="宋体" w:eastAsia="宋体" w:cs="宋体"/>
                <w:b/>
                <w:bCs/>
                <w:sz w:val="24"/>
                <w:szCs w:val="24"/>
              </w:rPr>
            </w:pPr>
            <w:r>
              <w:rPr>
                <w:rFonts w:ascii="宋体" w:hAnsi="宋体" w:eastAsia="宋体" w:cs="宋体"/>
                <w:b/>
                <w:bCs/>
                <w:spacing w:val="7"/>
                <w:sz w:val="24"/>
                <w:szCs w:val="24"/>
              </w:rPr>
              <w:t>序号</w:t>
            </w:r>
          </w:p>
        </w:tc>
        <w:tc>
          <w:tcPr>
            <w:tcW w:w="5992" w:type="dxa"/>
            <w:gridSpan w:val="2"/>
            <w:vAlign w:val="top"/>
          </w:tcPr>
          <w:p>
            <w:pPr>
              <w:spacing w:before="125" w:line="219" w:lineRule="auto"/>
              <w:ind w:left="2271"/>
              <w:rPr>
                <w:rFonts w:ascii="宋体" w:hAnsi="宋体" w:eastAsia="宋体" w:cs="宋体"/>
                <w:b/>
                <w:bCs/>
                <w:sz w:val="24"/>
                <w:szCs w:val="24"/>
              </w:rPr>
            </w:pPr>
            <w:r>
              <w:rPr>
                <w:rFonts w:ascii="宋体" w:hAnsi="宋体" w:eastAsia="宋体" w:cs="宋体"/>
                <w:b/>
                <w:bCs/>
                <w:spacing w:val="1"/>
                <w:sz w:val="24"/>
                <w:szCs w:val="24"/>
              </w:rPr>
              <w:t>主要工作任务</w:t>
            </w:r>
          </w:p>
        </w:tc>
        <w:tc>
          <w:tcPr>
            <w:tcW w:w="2073" w:type="dxa"/>
            <w:vAlign w:val="top"/>
          </w:tcPr>
          <w:p>
            <w:pPr>
              <w:spacing w:before="121" w:line="219" w:lineRule="auto"/>
              <w:ind w:left="582"/>
              <w:rPr>
                <w:rFonts w:ascii="宋体" w:hAnsi="宋体" w:eastAsia="宋体" w:cs="宋体"/>
                <w:sz w:val="24"/>
                <w:szCs w:val="24"/>
              </w:rPr>
            </w:pPr>
            <w:r>
              <w:rPr>
                <w:rFonts w:ascii="宋体" w:hAnsi="宋体" w:eastAsia="宋体" w:cs="宋体"/>
                <w:b/>
                <w:bCs/>
                <w:spacing w:val="-2"/>
                <w:sz w:val="24"/>
                <w:szCs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724" w:type="dxa"/>
            <w:vAlign w:val="center"/>
          </w:tcPr>
          <w:p>
            <w:pPr>
              <w:spacing w:before="78" w:line="184" w:lineRule="auto"/>
              <w:ind w:left="235" w:leftChars="0"/>
              <w:jc w:val="both"/>
              <w:rPr>
                <w:rFonts w:hint="eastAsia" w:ascii="宋体" w:hAnsi="宋体" w:eastAsia="宋体" w:cs="宋体"/>
                <w:spacing w:val="-4"/>
                <w:sz w:val="24"/>
                <w:szCs w:val="24"/>
                <w:lang w:val="en-US" w:eastAsia="zh-CN"/>
              </w:rPr>
            </w:pPr>
            <w:r>
              <w:rPr>
                <w:rFonts w:hint="eastAsia" w:ascii="宋体" w:hAnsi="宋体" w:eastAsia="宋体" w:cs="宋体"/>
                <w:spacing w:val="-7"/>
                <w:sz w:val="24"/>
                <w:szCs w:val="24"/>
                <w:lang w:val="en-US" w:eastAsia="zh-CN"/>
              </w:rPr>
              <w:t>18</w:t>
            </w:r>
          </w:p>
        </w:tc>
        <w:tc>
          <w:tcPr>
            <w:tcW w:w="1188" w:type="dxa"/>
            <w:vAlign w:val="center"/>
          </w:tcPr>
          <w:p>
            <w:pPr>
              <w:spacing w:before="295" w:line="244" w:lineRule="auto"/>
              <w:ind w:left="10" w:leftChars="0" w:right="68" w:firstLine="100" w:firstLineChars="0"/>
              <w:jc w:val="center"/>
              <w:rPr>
                <w:rFonts w:hint="eastAsia" w:ascii="仿宋" w:hAnsi="仿宋" w:eastAsia="仿宋" w:cs="仿宋"/>
                <w:spacing w:val="5"/>
                <w:sz w:val="23"/>
                <w:szCs w:val="23"/>
              </w:rPr>
            </w:pPr>
            <w:r>
              <w:rPr>
                <w:rFonts w:hint="eastAsia" w:ascii="仿宋" w:hAnsi="仿宋" w:eastAsia="仿宋" w:cs="仿宋"/>
                <w:spacing w:val="1"/>
                <w:sz w:val="24"/>
                <w:szCs w:val="24"/>
              </w:rPr>
              <w:t>工程款和农民工工资支付</w:t>
            </w:r>
          </w:p>
        </w:tc>
        <w:tc>
          <w:tcPr>
            <w:tcW w:w="4804" w:type="dxa"/>
            <w:vAlign w:val="center"/>
          </w:tcPr>
          <w:p>
            <w:pPr>
              <w:spacing w:before="133" w:line="245" w:lineRule="auto"/>
              <w:ind w:left="123" w:leftChars="0" w:right="71"/>
              <w:jc w:val="both"/>
              <w:rPr>
                <w:rFonts w:hint="eastAsia" w:ascii="仿宋" w:hAnsi="仿宋" w:eastAsia="仿宋" w:cs="仿宋"/>
                <w:spacing w:val="1"/>
                <w:sz w:val="24"/>
                <w:szCs w:val="24"/>
              </w:rPr>
            </w:pPr>
            <w:r>
              <w:rPr>
                <w:rFonts w:hint="eastAsia" w:ascii="仿宋" w:hAnsi="仿宋" w:eastAsia="仿宋" w:cs="仿宋"/>
                <w:spacing w:val="1"/>
                <w:sz w:val="24"/>
                <w:szCs w:val="24"/>
              </w:rPr>
              <w:t>通过加载数字人民币智能合约，探索解决违约转包、资金挪用、小微企业账期长、拖欠农民工工资等问题。</w:t>
            </w:r>
          </w:p>
        </w:tc>
        <w:tc>
          <w:tcPr>
            <w:tcW w:w="2073" w:type="dxa"/>
            <w:vAlign w:val="center"/>
          </w:tcPr>
          <w:p>
            <w:pPr>
              <w:spacing w:before="78" w:line="219" w:lineRule="auto"/>
              <w:ind w:left="110" w:leftChars="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市住房和城乡建设局、市交通运输局、市水务局、市人力资源社会保障局、市工业和信息化局、人民银行汕尾市中心支行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724" w:type="dxa"/>
            <w:vAlign w:val="center"/>
          </w:tcPr>
          <w:p>
            <w:pPr>
              <w:spacing w:before="78" w:line="184" w:lineRule="auto"/>
              <w:ind w:left="235" w:leftChars="0"/>
              <w:jc w:val="both"/>
              <w:rPr>
                <w:rFonts w:hint="eastAsia" w:ascii="宋体" w:hAnsi="宋体" w:eastAsia="宋体" w:cs="宋体"/>
                <w:spacing w:val="-4"/>
                <w:sz w:val="24"/>
                <w:szCs w:val="24"/>
                <w:lang w:val="en-US" w:eastAsia="zh-CN"/>
              </w:rPr>
            </w:pPr>
            <w:r>
              <w:rPr>
                <w:rFonts w:hint="eastAsia" w:ascii="宋体" w:hAnsi="宋体" w:eastAsia="宋体" w:cs="宋体"/>
                <w:spacing w:val="-7"/>
                <w:sz w:val="24"/>
                <w:szCs w:val="24"/>
                <w:lang w:val="en-US" w:eastAsia="zh-CN"/>
              </w:rPr>
              <w:t>19</w:t>
            </w:r>
          </w:p>
        </w:tc>
        <w:tc>
          <w:tcPr>
            <w:tcW w:w="1188" w:type="dxa"/>
            <w:vAlign w:val="center"/>
          </w:tcPr>
          <w:p>
            <w:pPr>
              <w:spacing w:before="295" w:line="244" w:lineRule="auto"/>
              <w:ind w:left="10" w:leftChars="0" w:right="68" w:firstLine="100" w:firstLineChars="0"/>
              <w:jc w:val="center"/>
              <w:rPr>
                <w:rFonts w:hint="eastAsia" w:ascii="仿宋" w:hAnsi="仿宋" w:eastAsia="仿宋" w:cs="仿宋"/>
                <w:spacing w:val="5"/>
                <w:sz w:val="23"/>
                <w:szCs w:val="23"/>
              </w:rPr>
            </w:pPr>
            <w:r>
              <w:rPr>
                <w:rFonts w:hint="eastAsia" w:ascii="仿宋" w:hAnsi="仿宋" w:eastAsia="仿宋" w:cs="仿宋"/>
                <w:spacing w:val="1"/>
                <w:sz w:val="24"/>
                <w:szCs w:val="24"/>
              </w:rPr>
              <w:t>公司金融服务</w:t>
            </w:r>
          </w:p>
        </w:tc>
        <w:tc>
          <w:tcPr>
            <w:tcW w:w="4804" w:type="dxa"/>
            <w:vAlign w:val="center"/>
          </w:tcPr>
          <w:p>
            <w:pPr>
              <w:spacing w:before="133" w:line="245" w:lineRule="auto"/>
              <w:ind w:left="123" w:leftChars="0" w:right="71"/>
              <w:jc w:val="both"/>
              <w:rPr>
                <w:rFonts w:hint="eastAsia" w:ascii="仿宋" w:hAnsi="仿宋" w:eastAsia="仿宋" w:cs="仿宋"/>
                <w:spacing w:val="1"/>
                <w:sz w:val="24"/>
                <w:szCs w:val="24"/>
              </w:rPr>
            </w:pPr>
            <w:r>
              <w:rPr>
                <w:rFonts w:hint="eastAsia" w:ascii="仿宋" w:hAnsi="仿宋" w:eastAsia="仿宋" w:cs="仿宋"/>
                <w:spacing w:val="1"/>
                <w:sz w:val="24"/>
                <w:szCs w:val="24"/>
              </w:rPr>
              <w:t>推进数字人民币在连锁企业、集团公司、平台机构等实现基于钱包的平台分账、资金归集、统一对账等服务，以及在供应链领域的全流程应用。</w:t>
            </w:r>
          </w:p>
        </w:tc>
        <w:tc>
          <w:tcPr>
            <w:tcW w:w="2073" w:type="dxa"/>
            <w:vAlign w:val="center"/>
          </w:tcPr>
          <w:p>
            <w:pPr>
              <w:spacing w:before="78" w:line="219" w:lineRule="auto"/>
              <w:ind w:left="110" w:leftChars="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人民银行汕尾市中心支行、市金融局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724" w:type="dxa"/>
            <w:vAlign w:val="center"/>
          </w:tcPr>
          <w:p>
            <w:pPr>
              <w:spacing w:before="78" w:line="183" w:lineRule="auto"/>
              <w:ind w:left="235"/>
              <w:jc w:val="both"/>
              <w:rPr>
                <w:rFonts w:ascii="宋体" w:hAnsi="宋体" w:eastAsia="宋体" w:cs="宋体"/>
                <w:sz w:val="24"/>
                <w:szCs w:val="24"/>
              </w:rPr>
            </w:pPr>
            <w:r>
              <w:rPr>
                <w:rFonts w:hint="eastAsia" w:ascii="宋体" w:hAnsi="宋体" w:eastAsia="宋体" w:cs="宋体"/>
                <w:spacing w:val="-4"/>
                <w:sz w:val="24"/>
                <w:szCs w:val="24"/>
                <w:lang w:val="en-US" w:eastAsia="zh-CN"/>
              </w:rPr>
              <w:t>20</w:t>
            </w:r>
          </w:p>
        </w:tc>
        <w:tc>
          <w:tcPr>
            <w:tcW w:w="1188" w:type="dxa"/>
            <w:vAlign w:val="center"/>
          </w:tcPr>
          <w:p>
            <w:pPr>
              <w:spacing w:before="74" w:line="229" w:lineRule="auto"/>
              <w:jc w:val="center"/>
              <w:rPr>
                <w:rFonts w:hint="eastAsia" w:ascii="仿宋" w:hAnsi="仿宋" w:eastAsia="仿宋" w:cs="仿宋"/>
                <w:sz w:val="23"/>
                <w:szCs w:val="23"/>
              </w:rPr>
            </w:pPr>
            <w:r>
              <w:rPr>
                <w:rFonts w:hint="eastAsia" w:ascii="仿宋" w:hAnsi="仿宋" w:eastAsia="仿宋" w:cs="仿宋"/>
                <w:spacing w:val="5"/>
                <w:sz w:val="23"/>
                <w:szCs w:val="23"/>
              </w:rPr>
              <w:t>硬钱包应用</w:t>
            </w:r>
          </w:p>
        </w:tc>
        <w:tc>
          <w:tcPr>
            <w:tcW w:w="4804" w:type="dxa"/>
            <w:vAlign w:val="center"/>
          </w:tcPr>
          <w:p>
            <w:pPr>
              <w:spacing w:before="133" w:line="245" w:lineRule="auto"/>
              <w:ind w:left="123" w:right="71"/>
              <w:jc w:val="both"/>
              <w:rPr>
                <w:rFonts w:hint="eastAsia" w:ascii="仿宋" w:hAnsi="仿宋" w:eastAsia="仿宋" w:cs="仿宋"/>
                <w:spacing w:val="1"/>
                <w:sz w:val="24"/>
                <w:szCs w:val="24"/>
              </w:rPr>
            </w:pPr>
            <w:r>
              <w:rPr>
                <w:rFonts w:hint="eastAsia" w:ascii="仿宋" w:hAnsi="仿宋" w:eastAsia="仿宋" w:cs="仿宋"/>
                <w:spacing w:val="1"/>
                <w:sz w:val="24"/>
                <w:szCs w:val="24"/>
              </w:rPr>
              <w:t>运用可视卡、异形卡、SIM卡等硬钱包载体，探索在多种环境下落地硬钱包特色应用场景，开发更多无障碍产品，让特定群体能跨越"数字鸿沟"。</w:t>
            </w:r>
          </w:p>
        </w:tc>
        <w:tc>
          <w:tcPr>
            <w:tcW w:w="207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市发展改革局、市教育局、人民银行汕尾市中心支行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24" w:type="dxa"/>
            <w:vAlign w:val="center"/>
          </w:tcPr>
          <w:p>
            <w:pPr>
              <w:spacing w:before="78" w:line="183" w:lineRule="auto"/>
              <w:ind w:left="235"/>
              <w:jc w:val="both"/>
              <w:rPr>
                <w:rFonts w:ascii="宋体" w:hAnsi="宋体" w:eastAsia="宋体" w:cs="宋体"/>
                <w:sz w:val="24"/>
                <w:szCs w:val="24"/>
              </w:rPr>
            </w:pPr>
            <w:r>
              <w:rPr>
                <w:rFonts w:hint="eastAsia" w:ascii="宋体" w:hAnsi="宋体" w:eastAsia="宋体" w:cs="宋体"/>
                <w:spacing w:val="-4"/>
                <w:sz w:val="24"/>
                <w:szCs w:val="24"/>
                <w:lang w:val="en-US" w:eastAsia="zh-CN"/>
              </w:rPr>
              <w:t>21</w:t>
            </w:r>
          </w:p>
        </w:tc>
        <w:tc>
          <w:tcPr>
            <w:tcW w:w="1188" w:type="dxa"/>
            <w:vAlign w:val="center"/>
          </w:tcPr>
          <w:p>
            <w:pPr>
              <w:spacing w:before="78" w:line="219" w:lineRule="auto"/>
              <w:ind w:left="101"/>
              <w:jc w:val="center"/>
              <w:rPr>
                <w:rFonts w:hint="eastAsia" w:ascii="仿宋" w:hAnsi="仿宋" w:eastAsia="仿宋" w:cs="仿宋"/>
                <w:sz w:val="24"/>
                <w:szCs w:val="24"/>
              </w:rPr>
            </w:pPr>
            <w:r>
              <w:rPr>
                <w:rFonts w:hint="eastAsia" w:ascii="仿宋" w:hAnsi="仿宋" w:eastAsia="仿宋" w:cs="仿宋"/>
                <w:spacing w:val="2"/>
                <w:sz w:val="24"/>
                <w:szCs w:val="24"/>
              </w:rPr>
              <w:t>同业代理</w:t>
            </w:r>
          </w:p>
        </w:tc>
        <w:tc>
          <w:tcPr>
            <w:tcW w:w="4804" w:type="dxa"/>
            <w:vAlign w:val="center"/>
          </w:tcPr>
          <w:p>
            <w:pPr>
              <w:spacing w:before="133" w:line="245" w:lineRule="auto"/>
              <w:ind w:left="123" w:right="71"/>
              <w:jc w:val="both"/>
              <w:rPr>
                <w:rFonts w:hint="eastAsia" w:ascii="仿宋" w:hAnsi="仿宋" w:eastAsia="仿宋" w:cs="仿宋"/>
                <w:spacing w:val="1"/>
                <w:sz w:val="24"/>
                <w:szCs w:val="24"/>
              </w:rPr>
            </w:pPr>
            <w:r>
              <w:rPr>
                <w:rFonts w:hint="eastAsia" w:ascii="仿宋" w:hAnsi="仿宋" w:eastAsia="仿宋" w:cs="仿宋"/>
                <w:spacing w:val="1"/>
                <w:sz w:val="24"/>
                <w:szCs w:val="24"/>
              </w:rPr>
              <w:t>非运营机构通过与运营机构合作，积极探索数字人民币功能应用和场景建设。</w:t>
            </w:r>
          </w:p>
        </w:tc>
        <w:tc>
          <w:tcPr>
            <w:tcW w:w="2073" w:type="dxa"/>
            <w:vAlign w:val="center"/>
          </w:tcPr>
          <w:p>
            <w:pPr>
              <w:spacing w:before="78" w:line="219" w:lineRule="auto"/>
              <w:ind w:left="110" w:right="0"/>
              <w:jc w:val="left"/>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人民银行汕尾市中心支行</w:t>
            </w:r>
          </w:p>
        </w:tc>
      </w:tr>
    </w:tbl>
    <w:p>
      <w:pPr>
        <w:ind w:left="0" w:leftChars="0" w:firstLine="0" w:firstLineChars="0"/>
        <w:rPr>
          <w:rFonts w:hint="eastAsia"/>
        </w:rPr>
      </w:pPr>
    </w:p>
    <w:p/>
    <w:sectPr>
      <w:footerReference r:id="rId12" w:type="default"/>
      <w:footerReference r:id="rId13" w:type="even"/>
      <w:pgSz w:w="11906" w:h="16838"/>
      <w:pgMar w:top="2098" w:right="1531" w:bottom="1701" w:left="1531" w:header="1191" w:footer="1418" w:gutter="0"/>
      <w:pgNumType w:fmt="numberInDash"/>
      <w:cols w:space="720" w:num="1"/>
      <w:docGrid w:type="linesAndChars" w:linePitch="515" w:charSpace="32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F27561-B947-4999-86F8-652B9C619B27}"/>
  </w:font>
  <w:font w:name="黑体">
    <w:panose1 w:val="02010609060101010101"/>
    <w:charset w:val="86"/>
    <w:family w:val="auto"/>
    <w:pitch w:val="default"/>
    <w:sig w:usb0="800002BF" w:usb1="38CF7CFA" w:usb2="00000016" w:usb3="00000000" w:csb0="00040001" w:csb1="00000000"/>
    <w:embedRegular r:id="rId2" w:fontKey="{EFDC0C4C-4044-494F-AFC8-8C81AE073B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79583B89-FFD5-4CB1-896A-B9540A2E5FB8}"/>
  </w:font>
  <w:font w:name="仿宋_GB2312">
    <w:panose1 w:val="02010609030101010101"/>
    <w:charset w:val="86"/>
    <w:family w:val="modern"/>
    <w:pitch w:val="default"/>
    <w:sig w:usb0="00000001" w:usb1="080E0000" w:usb2="00000000" w:usb3="00000000" w:csb0="00040000" w:csb1="00000000"/>
    <w:embedRegular r:id="rId4" w:fontKey="{3C283363-9667-49BC-BFF4-F7239FCECE58}"/>
  </w:font>
  <w:font w:name="楷体_GB2312">
    <w:panose1 w:val="02010609030101010101"/>
    <w:charset w:val="86"/>
    <w:family w:val="modern"/>
    <w:pitch w:val="default"/>
    <w:sig w:usb0="00000001" w:usb1="080E0000" w:usb2="00000000" w:usb3="00000000" w:csb0="00040000" w:csb1="00000000"/>
    <w:embedRegular r:id="rId5" w:fontKey="{EFD9A863-68A0-4C9B-8F95-A49845CC2A4C}"/>
  </w:font>
  <w:font w:name="仿宋">
    <w:panose1 w:val="02010609060101010101"/>
    <w:charset w:val="86"/>
    <w:family w:val="auto"/>
    <w:pitch w:val="default"/>
    <w:sig w:usb0="800002BF" w:usb1="38CF7CFA" w:usb2="00000016" w:usb3="00000000" w:csb0="00040001" w:csb1="00000000"/>
    <w:embedRegular r:id="rId6" w:fontKey="{AEC91CE7-D563-4B77-BF3C-76257896D2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460"/>
      <w:rPr>
        <w:rFonts w:ascii="宋体" w:hAnsi="宋体" w:eastAsia="宋体" w:cs="宋体"/>
        <w:sz w:val="27"/>
        <w:szCs w:val="27"/>
      </w:rPr>
    </w:pPr>
    <w:r>
      <w:rPr>
        <w:rFonts w:ascii="Arial" w:hAnsi="Arial" w:eastAsia="Arial" w:cs="Arial"/>
        <w:snapToGrid w:val="0"/>
        <w:color w:val="000000"/>
        <w:kern w:val="0"/>
        <w:sz w:val="2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158750</wp:posOffset>
              </wp:positionV>
              <wp:extent cx="1048385" cy="314325"/>
              <wp:effectExtent l="0" t="0" r="0" b="0"/>
              <wp:wrapNone/>
              <wp:docPr id="1" name="文本框 5"/>
              <wp:cNvGraphicFramePr/>
              <a:graphic xmlns:a="http://schemas.openxmlformats.org/drawingml/2006/main">
                <a:graphicData uri="http://schemas.microsoft.com/office/word/2010/wordprocessingShape">
                  <wps:wsp>
                    <wps:cNvSpPr/>
                    <wps:spPr>
                      <a:xfrm>
                        <a:off x="0" y="0"/>
                        <a:ext cx="1048385" cy="314325"/>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lIns="0" tIns="0" rIns="0" bIns="0" upright="1"/>
                  </wps:wsp>
                </a:graphicData>
              </a:graphic>
            </wp:anchor>
          </w:drawing>
        </mc:Choice>
        <mc:Fallback>
          <w:pict>
            <v:rect id="文本框 5" o:spid="_x0000_s1026" o:spt="1" style="position:absolute;left:0pt;margin-top:12.5pt;height:24.75pt;width:82.55pt;mso-position-horizontal:outside;mso-position-horizontal-relative:margin;z-index:251659264;mso-width-relative:page;mso-height-relative:page;" filled="f" stroked="f" coordsize="21600,21600" o:gfxdata="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kH2Br2AAAAAYBAAAPAAAAAAAAAAEAIAAAACIAAABkcnMvZG93bnJldi54bWxQSwECFAAUAAAA&#10;CACHTuJAGB1Gg7UBAABoAwAADgAAAAAAAAABACAAAAAnAQAAZHJzL2Uyb0RvYy54bWxQSwUGAAAA&#10;AAYABgBZAQAATgUAAAAA&#10;">
              <v:fill on="f" focussize="0,0"/>
              <v:stroke on="f"/>
              <v:imagedata o:title=""/>
              <o:lock v:ext="edit" aspectratio="f"/>
              <v:textbox inset="0mm,0mm,0mm,0mm">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465"/>
      <w:rPr>
        <w:rFonts w:ascii="宋体" w:hAnsi="宋体" w:eastAsia="宋体" w:cs="宋体"/>
        <w:sz w:val="26"/>
        <w:szCs w:val="26"/>
      </w:rPr>
    </w:pPr>
    <w:r>
      <w:rPr>
        <w:rFonts w:ascii="Arial" w:hAnsi="Arial" w:eastAsia="Arial" w:cs="Arial"/>
        <w:snapToGrid w:val="0"/>
        <w:color w:val="000000"/>
        <w:kern w:val="0"/>
        <w:sz w:val="26"/>
        <w:szCs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- 10 -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- 10 -</w:t>
                    </w:r>
                    <w:r>
                      <w:rPr>
                        <w:rFonts w:hint="eastAsia" w:ascii="宋体" w:hAnsi="宋体" w:eastAsia="宋体" w:cs="宋体"/>
                        <w:sz w:val="28"/>
                        <w:szCs w:val="28"/>
                        <w:lang w:eastAsia="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35"/>
      <w:rPr>
        <w:rFonts w:ascii="宋体" w:hAnsi="宋体" w:eastAsia="宋体" w:cs="宋体"/>
        <w:sz w:val="29"/>
        <w:szCs w:val="29"/>
      </w:rPr>
    </w:pPr>
    <w:r>
      <w:rPr>
        <w:rFonts w:ascii="Arial" w:hAnsi="Arial" w:eastAsia="Arial" w:cs="Arial"/>
        <w:snapToGrid w:val="0"/>
        <w:color w:val="000000"/>
        <w:kern w:val="0"/>
        <w:sz w:val="29"/>
        <w:szCs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kk3X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wkk3X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- 11 -</w:t>
                    </w:r>
                    <w:r>
                      <w:rPr>
                        <w:rFonts w:hint="eastAsia" w:ascii="宋体" w:hAnsi="宋体" w:eastAsia="宋体" w:cs="宋体"/>
                        <w:sz w:val="28"/>
                        <w:szCs w:val="28"/>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35"/>
      <w:rPr>
        <w:rFonts w:ascii="宋体" w:hAnsi="宋体" w:eastAsia="宋体" w:cs="宋体"/>
        <w:sz w:val="29"/>
        <w:szCs w:val="29"/>
      </w:rPr>
    </w:pPr>
    <w:r>
      <w:rPr>
        <w:rFonts w:ascii="Arial" w:hAnsi="Arial" w:eastAsia="Arial" w:cs="Arial"/>
        <w:snapToGrid w:val="0"/>
        <w:color w:val="000000"/>
        <w:kern w:val="0"/>
        <w:sz w:val="29"/>
        <w:szCs w:val="21"/>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- 12 -</w:t>
                          </w:r>
                          <w:r>
                            <w:rPr>
                              <w:rFonts w:hint="eastAsia" w:eastAsia="宋体"/>
                              <w:sz w:val="18"/>
                              <w:lang w:eastAsia="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UdO/EAQAAjwMAAA4AAABkcnMvZTJvRG9jLnhtbK1TzY7TMBC+I/EO&#10;lu80abV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pUdO/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- 12 -</w:t>
                    </w:r>
                    <w:r>
                      <w:rPr>
                        <w:rFonts w:hint="eastAsia" w:eastAsia="宋体"/>
                        <w:sz w:val="18"/>
                        <w:lang w:eastAsia="zh-C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Arial" w:hAnsi="Arial" w:eastAsia="Arial" w:cs="Arial"/>
        <w:snapToGrid w:val="0"/>
        <w:color w:val="000000"/>
        <w:kern w:val="0"/>
        <w:sz w:val="18"/>
        <w:szCs w:val="21"/>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3lvzf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W/4cwJSxd++f7t8uPX5edX&#10;tkr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3lvzf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35"/>
      <w:rPr>
        <w:rFonts w:ascii="宋体" w:hAnsi="宋体" w:eastAsia="宋体" w:cs="宋体"/>
        <w:sz w:val="29"/>
        <w:szCs w:val="29"/>
      </w:rPr>
    </w:pPr>
    <w:r>
      <w:rPr>
        <w:rFonts w:ascii="Arial" w:hAnsi="Arial" w:eastAsia="Arial" w:cs="Arial"/>
        <w:snapToGrid w:val="0"/>
        <w:color w:val="000000"/>
        <w:kern w:val="0"/>
        <w:sz w:val="29"/>
        <w:szCs w:val="21"/>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- 13 -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4NN6zEAQAAjwMAAA4AAABkcnMvZTJvRG9jLnhtbK1TzY7TMBC+I/EO&#10;lu80TSV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J4NN6z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- 13 -</w:t>
                    </w:r>
                    <w:r>
                      <w:rPr>
                        <w:rFonts w:hint="eastAsia" w:ascii="宋体" w:hAnsi="宋体" w:eastAsia="宋体" w:cs="宋体"/>
                        <w:sz w:val="28"/>
                        <w:szCs w:val="28"/>
                        <w:lang w:eastAsia="zh-CN"/>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ZDEyOTFlYWFmNGYwNjM4MTg4NDhjNDI3YzUzMTUifQ=="/>
  </w:docVars>
  <w:rsids>
    <w:rsidRoot w:val="39123DA6"/>
    <w:rsid w:val="0EB214BD"/>
    <w:rsid w:val="13925437"/>
    <w:rsid w:val="19B81966"/>
    <w:rsid w:val="1E4F7686"/>
    <w:rsid w:val="34160B6F"/>
    <w:rsid w:val="39123DA6"/>
    <w:rsid w:val="39F1262F"/>
    <w:rsid w:val="3A9F34FE"/>
    <w:rsid w:val="41C05978"/>
    <w:rsid w:val="44CE045F"/>
    <w:rsid w:val="47585719"/>
    <w:rsid w:val="47901FF1"/>
    <w:rsid w:val="48996936"/>
    <w:rsid w:val="4E98438D"/>
    <w:rsid w:val="555A3AD2"/>
    <w:rsid w:val="58A6708B"/>
    <w:rsid w:val="5C4D6EA9"/>
    <w:rsid w:val="649D76AC"/>
    <w:rsid w:val="6777084D"/>
    <w:rsid w:val="74BF2D99"/>
    <w:rsid w:val="7CC443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6806</Words>
  <Characters>6871</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2023-07-13T03:11:00Z</dcterms:created>
  <dc:creator>陈佳曼/Shanwei/PBC; </dc:creator>
  <cp:lastModifiedBy>以你为名~伴我入梦</cp:lastModifiedBy>
  <cp:lastPrinted>2023-08-10T01:23:00Z</cp:lastPrinted>
  <dcterms:modified xsi:type="dcterms:W3CDTF">2023-08-10T07:10:45Z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BC9D550F1E1A42DAA36E8FA0822EE593</vt:lpwstr>
  </property>
</Properties>
</file>