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省级非物质文化遗产代表性项目保护单位调整和推荐情况汇总表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7"/>
        <w:gridCol w:w="1476"/>
        <w:gridCol w:w="1000"/>
        <w:gridCol w:w="2116"/>
        <w:gridCol w:w="2567"/>
        <w:gridCol w:w="2788"/>
        <w:gridCol w:w="27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Header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公布的项目保护单位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推荐新的保护单位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传统音乐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南塘吹打乐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陆丰市南塘镇文化站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陆丰市文化馆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机构改革，原保护单位注销，推荐新的保护单位。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紫竹观道教音乐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陆丰市河西镇文化站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楷体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陆丰市文化馆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楷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Times New Roman"/>
                <w:sz w:val="24"/>
                <w:lang w:eastAsia="zh-CN"/>
              </w:rPr>
              <w:t>机构改革，原保护单位注销，推荐新的保护单位。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钱鼓舞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汕尾市群众艺术馆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汕尾市文化馆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机构改革，原保护单位名称有变。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狮舞（碣石五色狮）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陆丰市碣石镇文化站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陆丰市碣石镇西门社区居民委员会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</w:rPr>
              <w:t>机构改革，原保护单位注销，推荐新的保护单位。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Ⅱ-2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狮舞（五福狮舞）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海丰县梅陇镇文化站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海丰县文化馆（海丰县非物质文化遗产保护中心）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</w:rPr>
              <w:t>机构改革，原保护单位注销，推荐新的保护单位。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Ⅳ-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木偶戏（罗洞木偶戏）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陆河县水唇镇文化站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陆河县水唇镇新时代文明实践服务中心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</w:rPr>
              <w:t>机构改革，原保护单位注销，推荐新的保护单位。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Ⅶ-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麦秆剪贴（碣石麦秆画）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陆丰市碣石镇文化站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陆丰市文化馆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</w:rPr>
              <w:t>机构改革，原保护单位注销，推荐新的保护单位。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传统技艺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VIII-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62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陆丰金属雕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陆丰市东海郑氏金属雕店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</w:rPr>
              <w:t>陆丰市文化馆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宋体" w:cs="仿宋_GB2312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</w:rPr>
              <w:t>原保护单位不具备独立法人资质。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民俗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东坑地景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陆河县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东坑镇文化站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陆河县东坑镇新时代文明实践服务中心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</w:rPr>
              <w:t>机构改革，原保护单位注销，推荐新的保护单位。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民俗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Ⅹ-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民间信俗（博美妈祖信俗）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陆丰市博美镇文化站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陆丰市博美镇博美社区居民委员会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</w:rPr>
              <w:t>机构改革，原保护单位注销，推荐新的保护单位。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民俗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飘色（博美飘色）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陆丰市博美镇文化站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陆丰市博美镇博美社区居民委员会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</w:rPr>
              <w:t>机构改革，原保护单位注销，推荐新的保护单位。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635" w:leftChars="0" w:right="0" w:rightChars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民俗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103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玄武山庙会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陆丰市碣石镇文化站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陆丰市碣石玄武山公益服务中心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宋体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</w:rPr>
              <w:t>机构改革，原保护单位注销，推荐新的保护单位。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 w:rightChars="0"/>
        <w:outlineLvl w:val="9"/>
        <w:rPr>
          <w:rFonts w:hint="default"/>
          <w:sz w:val="24"/>
          <w:szCs w:val="24"/>
          <w:lang w:val="en-US"/>
        </w:rPr>
      </w:pPr>
      <w:r>
        <w:rPr>
          <w:rFonts w:hint="default"/>
          <w:lang w:val="en-US"/>
        </w:rPr>
        <w:t>.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D371B"/>
    <w:multiLevelType w:val="singleLevel"/>
    <w:tmpl w:val="5CED371B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7D"/>
    <w:rsid w:val="00155A3B"/>
    <w:rsid w:val="00322ED1"/>
    <w:rsid w:val="004A12BC"/>
    <w:rsid w:val="004B4952"/>
    <w:rsid w:val="004C2E5C"/>
    <w:rsid w:val="00507CD1"/>
    <w:rsid w:val="005D5333"/>
    <w:rsid w:val="00615F7D"/>
    <w:rsid w:val="0065625B"/>
    <w:rsid w:val="00763248"/>
    <w:rsid w:val="009025D3"/>
    <w:rsid w:val="00B74969"/>
    <w:rsid w:val="00CF5060"/>
    <w:rsid w:val="00D67EBC"/>
    <w:rsid w:val="00DC7E98"/>
    <w:rsid w:val="00E21AAF"/>
    <w:rsid w:val="00FC4676"/>
    <w:rsid w:val="0C837475"/>
    <w:rsid w:val="107C38F9"/>
    <w:rsid w:val="1FA768F3"/>
    <w:rsid w:val="3AC106B3"/>
    <w:rsid w:val="3EAB0813"/>
    <w:rsid w:val="3F7F950B"/>
    <w:rsid w:val="43C82FA0"/>
    <w:rsid w:val="55303124"/>
    <w:rsid w:val="564E1076"/>
    <w:rsid w:val="5A4B0C17"/>
    <w:rsid w:val="5E0A3CBD"/>
    <w:rsid w:val="5EE75F9B"/>
    <w:rsid w:val="5F0FC078"/>
    <w:rsid w:val="7723887B"/>
    <w:rsid w:val="77EB55C0"/>
    <w:rsid w:val="7F5C9C15"/>
    <w:rsid w:val="7FDC5474"/>
    <w:rsid w:val="7FF957AC"/>
    <w:rsid w:val="AFD7E1A3"/>
    <w:rsid w:val="BAF7A36A"/>
    <w:rsid w:val="BFF97C60"/>
    <w:rsid w:val="DF37C5C0"/>
    <w:rsid w:val="FBA90C77"/>
    <w:rsid w:val="FD79D2AE"/>
    <w:rsid w:val="FE2F3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56</TotalTime>
  <ScaleCrop>false</ScaleCrop>
  <LinksUpToDate>false</LinksUpToDate>
  <CharactersWithSpaces>257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chuxiaohua</cp:lastModifiedBy>
  <cp:lastPrinted>2023-07-02T01:27:00Z</cp:lastPrinted>
  <dcterms:modified xsi:type="dcterms:W3CDTF">2023-07-31T10:40:42Z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4FD246950C9BAD042025C264CA5C3A98</vt:lpwstr>
  </property>
</Properties>
</file>