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firstLine="4800" w:firstLineChars="1500"/>
        <w:textAlignment w:val="auto"/>
        <w:rPr>
          <w:rFonts w:hint="eastAsia" w:ascii="仿宋" w:hAnsi="仿宋" w:eastAsia="仿宋" w:cs="仿宋"/>
          <w:sz w:val="32"/>
          <w:szCs w:val="32"/>
          <w:lang w:val="en-US" w:eastAsia="zh-CN"/>
        </w:rPr>
      </w:pPr>
    </w:p>
    <w:p>
      <w:pPr>
        <w:rPr>
          <w:rFonts w:hint="eastAsia" w:ascii="黑体" w:hAnsi="黑体" w:eastAsia="黑体" w:cs="黑体"/>
          <w:color w:val="000000"/>
          <w:lang w:eastAsia="zh-CN"/>
        </w:rPr>
      </w:pPr>
      <w:r>
        <w:rPr>
          <w:rFonts w:hint="eastAsia" w:ascii="黑体" w:hAnsi="黑体" w:eastAsia="黑体" w:cs="黑体"/>
          <w:color w:val="000000"/>
        </w:rPr>
        <w:t>附件</w:t>
      </w:r>
    </w:p>
    <w:p>
      <w:pPr>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lang w:eastAsia="zh-CN"/>
        </w:rPr>
        <w:t>汕尾市</w:t>
      </w:r>
      <w:r>
        <w:rPr>
          <w:rFonts w:hint="eastAsia" w:ascii="方正小标宋简体" w:hAnsi="方正小标宋简体" w:eastAsia="方正小标宋简体" w:cs="方正小标宋简体"/>
          <w:color w:val="000000"/>
          <w:sz w:val="36"/>
          <w:szCs w:val="36"/>
        </w:rPr>
        <w:t>生态环境领域通用部门随机抽查事项清单（第一版）</w:t>
      </w:r>
    </w:p>
    <w:tbl>
      <w:tblPr>
        <w:tblStyle w:val="3"/>
        <w:tblW w:w="41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396"/>
        <w:gridCol w:w="3735"/>
        <w:gridCol w:w="1634"/>
        <w:gridCol w:w="1543"/>
        <w:gridCol w:w="1817"/>
        <w:gridCol w:w="1300"/>
        <w:gridCol w:w="8012"/>
        <w:gridCol w:w="8012"/>
        <w:gridCol w:w="8012"/>
        <w:gridCol w:w="8012"/>
        <w:gridCol w:w="8012"/>
        <w:gridCol w:w="8012"/>
        <w:gridCol w:w="8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6"/>
          <w:wAfter w:w="21600" w:type="dxa"/>
          <w:trHeight w:val="363" w:hRule="atLeast"/>
          <w:tblHeader/>
        </w:trPr>
        <w:tc>
          <w:tcPr>
            <w:tcW w:w="1217" w:type="dxa"/>
            <w:noWrap w:val="0"/>
            <w:vAlign w:val="center"/>
          </w:tcPr>
          <w:p>
            <w:pPr>
              <w:widowControl/>
              <w:spacing w:line="320" w:lineRule="exact"/>
              <w:jc w:val="center"/>
              <w:textAlignment w:val="center"/>
              <w:rPr>
                <w:rFonts w:hint="eastAsia" w:ascii="楷体_GB2312" w:hAnsi="楷体_GB2312" w:eastAsia="楷体_GB2312" w:cs="楷体_GB2312"/>
                <w:b/>
                <w:color w:val="000000"/>
                <w:w w:val="90"/>
                <w:sz w:val="24"/>
              </w:rPr>
            </w:pPr>
            <w:r>
              <w:rPr>
                <w:rFonts w:hint="eastAsia" w:ascii="楷体_GB2312" w:hAnsi="楷体_GB2312" w:eastAsia="楷体_GB2312" w:cs="楷体_GB2312"/>
                <w:b/>
                <w:color w:val="000000"/>
                <w:w w:val="90"/>
                <w:kern w:val="0"/>
                <w:sz w:val="24"/>
                <w:lang w:bidi="ar"/>
              </w:rPr>
              <w:t>监督指导</w:t>
            </w:r>
            <w:r>
              <w:rPr>
                <w:rFonts w:hint="eastAsia" w:ascii="楷体_GB2312" w:hAnsi="楷体_GB2312" w:eastAsia="楷体_GB2312" w:cs="楷体_GB2312"/>
                <w:b/>
                <w:color w:val="000000"/>
                <w:w w:val="90"/>
                <w:kern w:val="0"/>
                <w:sz w:val="24"/>
                <w:lang w:eastAsia="zh-CN" w:bidi="ar"/>
              </w:rPr>
              <w:t>科</w:t>
            </w:r>
            <w:r>
              <w:rPr>
                <w:rFonts w:hint="eastAsia" w:ascii="楷体_GB2312" w:hAnsi="楷体_GB2312" w:eastAsia="楷体_GB2312" w:cs="楷体_GB2312"/>
                <w:b/>
                <w:color w:val="000000"/>
                <w:w w:val="90"/>
                <w:kern w:val="0"/>
                <w:sz w:val="24"/>
                <w:lang w:val="en-US" w:eastAsia="zh-CN" w:bidi="ar"/>
              </w:rPr>
              <w:t xml:space="preserve"> </w:t>
            </w:r>
            <w:r>
              <w:rPr>
                <w:rFonts w:hint="eastAsia" w:ascii="楷体_GB2312" w:hAnsi="楷体_GB2312" w:eastAsia="楷体_GB2312" w:cs="楷体_GB2312"/>
                <w:b/>
                <w:color w:val="000000"/>
                <w:w w:val="90"/>
                <w:kern w:val="0"/>
                <w:sz w:val="24"/>
                <w:lang w:bidi="ar"/>
              </w:rPr>
              <w:t>室</w:t>
            </w:r>
          </w:p>
        </w:tc>
        <w:tc>
          <w:tcPr>
            <w:tcW w:w="2396" w:type="dxa"/>
            <w:noWrap w:val="0"/>
            <w:vAlign w:val="center"/>
          </w:tcPr>
          <w:p>
            <w:pPr>
              <w:widowControl/>
              <w:spacing w:line="320" w:lineRule="exact"/>
              <w:jc w:val="center"/>
              <w:textAlignment w:val="center"/>
              <w:rPr>
                <w:rFonts w:hint="eastAsia" w:ascii="楷体_GB2312" w:hAnsi="楷体_GB2312" w:eastAsia="楷体_GB2312" w:cs="楷体_GB2312"/>
                <w:b/>
                <w:color w:val="000000"/>
                <w:w w:val="90"/>
                <w:sz w:val="24"/>
              </w:rPr>
            </w:pPr>
            <w:r>
              <w:rPr>
                <w:rFonts w:hint="eastAsia" w:ascii="楷体_GB2312" w:hAnsi="楷体_GB2312" w:eastAsia="楷体_GB2312" w:cs="楷体_GB2312"/>
                <w:b/>
                <w:color w:val="000000"/>
                <w:w w:val="90"/>
                <w:kern w:val="0"/>
                <w:sz w:val="24"/>
                <w:lang w:bidi="ar"/>
              </w:rPr>
              <w:t>抽查事项名称</w:t>
            </w:r>
          </w:p>
        </w:tc>
        <w:tc>
          <w:tcPr>
            <w:tcW w:w="3735" w:type="dxa"/>
            <w:noWrap w:val="0"/>
            <w:vAlign w:val="center"/>
          </w:tcPr>
          <w:p>
            <w:pPr>
              <w:widowControl/>
              <w:spacing w:line="320" w:lineRule="exact"/>
              <w:jc w:val="center"/>
              <w:textAlignment w:val="center"/>
              <w:rPr>
                <w:rFonts w:hint="eastAsia" w:ascii="楷体_GB2312" w:hAnsi="楷体_GB2312" w:eastAsia="楷体_GB2312" w:cs="楷体_GB2312"/>
                <w:b/>
                <w:color w:val="000000"/>
                <w:w w:val="90"/>
                <w:sz w:val="24"/>
              </w:rPr>
            </w:pPr>
            <w:r>
              <w:rPr>
                <w:rFonts w:hint="eastAsia" w:ascii="楷体_GB2312" w:hAnsi="楷体_GB2312" w:eastAsia="楷体_GB2312" w:cs="楷体_GB2312"/>
                <w:b/>
                <w:color w:val="000000"/>
                <w:w w:val="90"/>
                <w:kern w:val="0"/>
                <w:sz w:val="24"/>
                <w:lang w:bidi="ar"/>
              </w:rPr>
              <w:t>抽查内容</w:t>
            </w:r>
          </w:p>
        </w:tc>
        <w:tc>
          <w:tcPr>
            <w:tcW w:w="1634" w:type="dxa"/>
            <w:noWrap w:val="0"/>
            <w:vAlign w:val="center"/>
          </w:tcPr>
          <w:p>
            <w:pPr>
              <w:widowControl/>
              <w:spacing w:line="320" w:lineRule="exact"/>
              <w:jc w:val="center"/>
              <w:textAlignment w:val="center"/>
              <w:rPr>
                <w:rFonts w:hint="eastAsia" w:ascii="楷体_GB2312" w:hAnsi="楷体_GB2312" w:eastAsia="楷体_GB2312" w:cs="楷体_GB2312"/>
                <w:b/>
                <w:color w:val="000000"/>
                <w:w w:val="90"/>
                <w:sz w:val="24"/>
              </w:rPr>
            </w:pPr>
            <w:r>
              <w:rPr>
                <w:rFonts w:hint="eastAsia" w:ascii="楷体_GB2312" w:hAnsi="楷体_GB2312" w:eastAsia="楷体_GB2312" w:cs="楷体_GB2312"/>
                <w:b/>
                <w:color w:val="000000"/>
                <w:w w:val="90"/>
                <w:kern w:val="0"/>
                <w:sz w:val="24"/>
                <w:lang w:bidi="ar"/>
              </w:rPr>
              <w:t>监管对象</w:t>
            </w:r>
          </w:p>
        </w:tc>
        <w:tc>
          <w:tcPr>
            <w:tcW w:w="1543" w:type="dxa"/>
            <w:noWrap w:val="0"/>
            <w:vAlign w:val="center"/>
          </w:tcPr>
          <w:p>
            <w:pPr>
              <w:widowControl/>
              <w:spacing w:line="320" w:lineRule="exact"/>
              <w:jc w:val="center"/>
              <w:textAlignment w:val="center"/>
              <w:rPr>
                <w:rFonts w:hint="eastAsia" w:ascii="楷体_GB2312" w:hAnsi="楷体_GB2312" w:eastAsia="楷体_GB2312" w:cs="楷体_GB2312"/>
                <w:b/>
                <w:w w:val="90"/>
                <w:sz w:val="24"/>
              </w:rPr>
            </w:pPr>
            <w:r>
              <w:rPr>
                <w:rFonts w:hint="eastAsia" w:ascii="楷体_GB2312" w:hAnsi="楷体_GB2312" w:eastAsia="楷体_GB2312" w:cs="楷体_GB2312"/>
                <w:b/>
                <w:w w:val="90"/>
                <w:kern w:val="0"/>
                <w:sz w:val="24"/>
                <w:lang w:bidi="ar"/>
              </w:rPr>
              <w:t>抽查主体</w:t>
            </w:r>
          </w:p>
        </w:tc>
        <w:tc>
          <w:tcPr>
            <w:tcW w:w="1817" w:type="dxa"/>
            <w:noWrap w:val="0"/>
            <w:vAlign w:val="center"/>
          </w:tcPr>
          <w:p>
            <w:pPr>
              <w:widowControl/>
              <w:spacing w:line="320" w:lineRule="exact"/>
              <w:jc w:val="center"/>
              <w:textAlignment w:val="center"/>
              <w:rPr>
                <w:rFonts w:hint="eastAsia" w:ascii="楷体_GB2312" w:hAnsi="楷体_GB2312" w:eastAsia="楷体_GB2312" w:cs="楷体_GB2312"/>
                <w:b/>
                <w:color w:val="000000"/>
                <w:w w:val="90"/>
                <w:sz w:val="24"/>
              </w:rPr>
            </w:pPr>
            <w:r>
              <w:rPr>
                <w:rFonts w:hint="eastAsia" w:ascii="楷体_GB2312" w:hAnsi="楷体_GB2312" w:eastAsia="楷体_GB2312" w:cs="楷体_GB2312"/>
                <w:b/>
                <w:color w:val="000000"/>
                <w:w w:val="90"/>
                <w:kern w:val="0"/>
                <w:sz w:val="24"/>
                <w:lang w:bidi="ar"/>
              </w:rPr>
              <w:t>抽查类型</w:t>
            </w:r>
          </w:p>
        </w:tc>
        <w:tc>
          <w:tcPr>
            <w:tcW w:w="1300" w:type="dxa"/>
            <w:noWrap w:val="0"/>
            <w:vAlign w:val="center"/>
          </w:tcPr>
          <w:p>
            <w:pPr>
              <w:widowControl/>
              <w:spacing w:line="320" w:lineRule="exact"/>
              <w:jc w:val="center"/>
              <w:textAlignment w:val="center"/>
              <w:rPr>
                <w:rFonts w:hint="eastAsia" w:ascii="楷体_GB2312" w:hAnsi="楷体_GB2312" w:eastAsia="楷体_GB2312" w:cs="楷体_GB2312"/>
                <w:b/>
                <w:color w:val="000000"/>
                <w:w w:val="90"/>
                <w:sz w:val="24"/>
              </w:rPr>
            </w:pPr>
            <w:r>
              <w:rPr>
                <w:rFonts w:hint="eastAsia" w:ascii="楷体_GB2312" w:hAnsi="楷体_GB2312" w:eastAsia="楷体_GB2312" w:cs="楷体_GB2312"/>
                <w:b/>
                <w:color w:val="000000"/>
                <w:w w:val="90"/>
                <w:kern w:val="0"/>
                <w:sz w:val="24"/>
                <w:lang w:bidi="ar"/>
              </w:rPr>
              <w:t>抽查方式</w:t>
            </w:r>
          </w:p>
        </w:tc>
        <w:tc>
          <w:tcPr>
            <w:tcW w:w="8012" w:type="dxa"/>
            <w:noWrap w:val="0"/>
            <w:vAlign w:val="center"/>
          </w:tcPr>
          <w:p>
            <w:pPr>
              <w:widowControl/>
              <w:spacing w:line="320" w:lineRule="exact"/>
              <w:jc w:val="center"/>
              <w:textAlignment w:val="center"/>
              <w:rPr>
                <w:rFonts w:hint="eastAsia" w:ascii="楷体_GB2312" w:hAnsi="楷体_GB2312" w:eastAsia="楷体_GB2312" w:cs="楷体_GB2312"/>
                <w:b/>
                <w:color w:val="000000"/>
                <w:w w:val="90"/>
                <w:sz w:val="24"/>
              </w:rPr>
            </w:pPr>
            <w:r>
              <w:rPr>
                <w:rFonts w:hint="eastAsia" w:ascii="楷体_GB2312" w:hAnsi="楷体_GB2312" w:eastAsia="楷体_GB2312" w:cs="楷体_GB2312"/>
                <w:b/>
                <w:color w:val="000000"/>
                <w:w w:val="90"/>
                <w:kern w:val="0"/>
                <w:sz w:val="24"/>
                <w:lang w:bidi="ar"/>
              </w:rPr>
              <w:t>抽</w:t>
            </w:r>
            <w:r>
              <w:rPr>
                <w:rFonts w:hint="eastAsia" w:ascii="楷体_GB2312" w:hAnsi="楷体_GB2312" w:eastAsia="楷体_GB2312" w:cs="楷体_GB2312"/>
                <w:b/>
                <w:color w:val="000000"/>
                <w:w w:val="90"/>
                <w:kern w:val="0"/>
                <w:sz w:val="24"/>
                <w:lang w:val="en-US" w:eastAsia="zh-CN" w:bidi="ar"/>
              </w:rPr>
              <w:t xml:space="preserve">   </w:t>
            </w:r>
            <w:r>
              <w:rPr>
                <w:rFonts w:hint="eastAsia" w:ascii="楷体_GB2312" w:hAnsi="楷体_GB2312" w:eastAsia="楷体_GB2312" w:cs="楷体_GB2312"/>
                <w:b/>
                <w:color w:val="000000"/>
                <w:w w:val="90"/>
                <w:kern w:val="0"/>
                <w:sz w:val="24"/>
                <w:lang w:bidi="ar"/>
              </w:rPr>
              <w:t>查</w:t>
            </w:r>
            <w:r>
              <w:rPr>
                <w:rFonts w:hint="eastAsia" w:ascii="楷体_GB2312" w:hAnsi="楷体_GB2312" w:eastAsia="楷体_GB2312" w:cs="楷体_GB2312"/>
                <w:b/>
                <w:color w:val="000000"/>
                <w:w w:val="90"/>
                <w:kern w:val="0"/>
                <w:sz w:val="24"/>
                <w:lang w:val="en-US" w:eastAsia="zh-CN" w:bidi="ar"/>
              </w:rPr>
              <w:t xml:space="preserve">   </w:t>
            </w:r>
            <w:r>
              <w:rPr>
                <w:rFonts w:hint="eastAsia" w:ascii="楷体_GB2312" w:hAnsi="楷体_GB2312" w:eastAsia="楷体_GB2312" w:cs="楷体_GB2312"/>
                <w:b/>
                <w:color w:val="000000"/>
                <w:w w:val="90"/>
                <w:kern w:val="0"/>
                <w:sz w:val="24"/>
                <w:lang w:bidi="ar"/>
              </w:rPr>
              <w:t>依</w:t>
            </w:r>
            <w:r>
              <w:rPr>
                <w:rFonts w:hint="eastAsia" w:ascii="楷体_GB2312" w:hAnsi="楷体_GB2312" w:eastAsia="楷体_GB2312" w:cs="楷体_GB2312"/>
                <w:b/>
                <w:color w:val="000000"/>
                <w:w w:val="90"/>
                <w:kern w:val="0"/>
                <w:sz w:val="24"/>
                <w:lang w:val="en-US" w:eastAsia="zh-CN" w:bidi="ar"/>
              </w:rPr>
              <w:t xml:space="preserve">   </w:t>
            </w:r>
            <w:r>
              <w:rPr>
                <w:rFonts w:hint="eastAsia" w:ascii="楷体_GB2312" w:hAnsi="楷体_GB2312" w:eastAsia="楷体_GB2312" w:cs="楷体_GB2312"/>
                <w:b/>
                <w:color w:val="000000"/>
                <w:w w:val="90"/>
                <w:kern w:val="0"/>
                <w:sz w:val="24"/>
                <w:lang w:bidi="ar"/>
              </w:rPr>
              <w:t>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6"/>
          <w:wAfter w:w="21600" w:type="dxa"/>
          <w:trHeight w:val="363" w:hRule="atLeast"/>
        </w:trPr>
        <w:tc>
          <w:tcPr>
            <w:tcW w:w="1217" w:type="dxa"/>
            <w:vMerge w:val="restart"/>
            <w:noWrap w:val="0"/>
            <w:vAlign w:val="center"/>
          </w:tcPr>
          <w:p>
            <w:pPr>
              <w:widowControl/>
              <w:spacing w:line="320" w:lineRule="exact"/>
              <w:jc w:val="center"/>
              <w:textAlignment w:val="center"/>
              <w:rPr>
                <w:rFonts w:hint="eastAsia" w:ascii="楷体_GB2312" w:hAnsi="楷体_GB2312" w:eastAsia="楷体_GB2312" w:cs="楷体_GB2312"/>
                <w:b/>
                <w:color w:val="000000"/>
                <w:w w:val="90"/>
                <w:kern w:val="0"/>
                <w:sz w:val="24"/>
                <w:lang w:eastAsia="zh-CN" w:bidi="ar"/>
              </w:rPr>
            </w:pPr>
            <w:r>
              <w:rPr>
                <w:rFonts w:hint="eastAsia" w:ascii="楷体_GB2312" w:hAnsi="楷体_GB2312" w:eastAsia="楷体_GB2312" w:cs="楷体_GB2312"/>
                <w:b/>
                <w:color w:val="000000"/>
                <w:w w:val="90"/>
                <w:kern w:val="0"/>
                <w:sz w:val="24"/>
                <w:lang w:bidi="ar"/>
              </w:rPr>
              <w:t>执法</w:t>
            </w:r>
            <w:r>
              <w:rPr>
                <w:rFonts w:hint="eastAsia" w:ascii="楷体_GB2312" w:hAnsi="楷体_GB2312" w:eastAsia="楷体_GB2312" w:cs="楷体_GB2312"/>
                <w:b/>
                <w:color w:val="000000"/>
                <w:w w:val="90"/>
                <w:kern w:val="0"/>
                <w:sz w:val="24"/>
                <w:lang w:eastAsia="zh-CN" w:bidi="ar"/>
              </w:rPr>
              <w:t>科</w:t>
            </w:r>
          </w:p>
          <w:p>
            <w:pPr>
              <w:widowControl/>
              <w:spacing w:line="320" w:lineRule="exact"/>
              <w:jc w:val="center"/>
              <w:textAlignment w:val="center"/>
              <w:rPr>
                <w:rFonts w:hint="eastAsia" w:ascii="楷体_GB2312" w:hAnsi="楷体_GB2312" w:eastAsia="楷体_GB2312" w:cs="楷体_GB2312"/>
                <w:b/>
                <w:color w:val="000000"/>
                <w:w w:val="90"/>
                <w:sz w:val="24"/>
              </w:rPr>
            </w:pPr>
            <w:r>
              <w:rPr>
                <w:rFonts w:hint="eastAsia" w:ascii="楷体_GB2312" w:hAnsi="楷体_GB2312" w:eastAsia="楷体_GB2312" w:cs="楷体_GB2312"/>
                <w:b/>
                <w:color w:val="000000"/>
                <w:w w:val="90"/>
                <w:kern w:val="0"/>
                <w:sz w:val="24"/>
                <w:lang w:bidi="ar"/>
              </w:rPr>
              <w:t>（3项）</w:t>
            </w:r>
          </w:p>
        </w:tc>
        <w:tc>
          <w:tcPr>
            <w:tcW w:w="2396" w:type="dxa"/>
            <w:noWrap w:val="0"/>
            <w:vAlign w:val="center"/>
          </w:tcPr>
          <w:p>
            <w:pPr>
              <w:widowControl/>
              <w:spacing w:line="320" w:lineRule="exact"/>
              <w:jc w:val="left"/>
              <w:textAlignment w:val="center"/>
              <w:rPr>
                <w:rFonts w:hint="eastAsia" w:ascii="楷体_GB2312" w:hAnsi="楷体_GB2312" w:eastAsia="楷体_GB2312" w:cs="楷体_GB2312"/>
                <w:color w:val="000000"/>
                <w:w w:val="90"/>
                <w:sz w:val="24"/>
              </w:rPr>
            </w:pPr>
            <w:r>
              <w:rPr>
                <w:rFonts w:hint="eastAsia" w:ascii="楷体_GB2312" w:hAnsi="楷体_GB2312" w:eastAsia="楷体_GB2312" w:cs="楷体_GB2312"/>
                <w:color w:val="000000"/>
                <w:w w:val="90"/>
                <w:kern w:val="0"/>
                <w:sz w:val="24"/>
                <w:lang w:bidi="ar"/>
              </w:rPr>
              <w:t>对排放污染物的企业事业单位和其他生产经营者的行政检查</w:t>
            </w:r>
          </w:p>
        </w:tc>
        <w:tc>
          <w:tcPr>
            <w:tcW w:w="3735" w:type="dxa"/>
            <w:noWrap w:val="0"/>
            <w:vAlign w:val="center"/>
          </w:tcPr>
          <w:p>
            <w:pPr>
              <w:widowControl/>
              <w:spacing w:line="320" w:lineRule="exact"/>
              <w:jc w:val="left"/>
              <w:textAlignment w:val="center"/>
              <w:rPr>
                <w:rFonts w:hint="eastAsia" w:ascii="楷体_GB2312" w:hAnsi="楷体_GB2312" w:eastAsia="楷体_GB2312" w:cs="楷体_GB2312"/>
                <w:color w:val="000000"/>
                <w:w w:val="90"/>
                <w:sz w:val="24"/>
              </w:rPr>
            </w:pPr>
            <w:r>
              <w:rPr>
                <w:rFonts w:hint="eastAsia" w:ascii="楷体_GB2312" w:hAnsi="楷体_GB2312" w:eastAsia="楷体_GB2312" w:cs="楷体_GB2312"/>
                <w:color w:val="000000"/>
                <w:w w:val="90"/>
                <w:kern w:val="0"/>
                <w:sz w:val="24"/>
                <w:lang w:bidi="ar"/>
              </w:rPr>
              <w:t>以排污许可证后监管为核心，重点围绕围绕环评批复情况、竣工验收情况、“三同时”执行情况、排污口规范化情况、废气废水排放合规性情况、固废处置情况、自行监测情况、环境管理台账情况、执行报告情况、自行监测信息公开情况、环境信息公开情况等开展检查。</w:t>
            </w:r>
          </w:p>
        </w:tc>
        <w:tc>
          <w:tcPr>
            <w:tcW w:w="1634" w:type="dxa"/>
            <w:noWrap w:val="0"/>
            <w:vAlign w:val="center"/>
          </w:tcPr>
          <w:p>
            <w:pPr>
              <w:widowControl/>
              <w:spacing w:line="320" w:lineRule="exact"/>
              <w:jc w:val="center"/>
              <w:textAlignment w:val="center"/>
              <w:rPr>
                <w:rFonts w:hint="eastAsia" w:ascii="楷体_GB2312" w:hAnsi="楷体_GB2312" w:eastAsia="楷体_GB2312" w:cs="楷体_GB2312"/>
                <w:color w:val="000000"/>
                <w:w w:val="90"/>
                <w:sz w:val="24"/>
              </w:rPr>
            </w:pPr>
            <w:r>
              <w:rPr>
                <w:rFonts w:hint="eastAsia" w:ascii="楷体_GB2312" w:hAnsi="楷体_GB2312" w:eastAsia="楷体_GB2312" w:cs="楷体_GB2312"/>
                <w:color w:val="000000"/>
                <w:w w:val="90"/>
                <w:kern w:val="0"/>
                <w:sz w:val="24"/>
                <w:lang w:bidi="ar"/>
              </w:rPr>
              <w:t>排放污染物的企业事业单位和其他生产经营者</w:t>
            </w:r>
          </w:p>
        </w:tc>
        <w:tc>
          <w:tcPr>
            <w:tcW w:w="1543" w:type="dxa"/>
            <w:noWrap w:val="0"/>
            <w:vAlign w:val="center"/>
          </w:tcPr>
          <w:p>
            <w:pPr>
              <w:widowControl/>
              <w:spacing w:line="320" w:lineRule="exact"/>
              <w:textAlignment w:val="center"/>
              <w:rPr>
                <w:rFonts w:hint="eastAsia" w:ascii="楷体_GB2312" w:hAnsi="楷体_GB2312" w:eastAsia="楷体_GB2312" w:cs="楷体_GB2312"/>
                <w:w w:val="90"/>
                <w:sz w:val="24"/>
              </w:rPr>
            </w:pPr>
            <w:r>
              <w:rPr>
                <w:rFonts w:hint="eastAsia" w:ascii="楷体_GB2312" w:hAnsi="楷体_GB2312" w:eastAsia="楷体_GB2312" w:cs="楷体_GB2312"/>
                <w:w w:val="90"/>
                <w:kern w:val="0"/>
                <w:sz w:val="24"/>
                <w:lang w:bidi="ar"/>
              </w:rPr>
              <w:t>生态环境局</w:t>
            </w:r>
          </w:p>
        </w:tc>
        <w:tc>
          <w:tcPr>
            <w:tcW w:w="1817" w:type="dxa"/>
            <w:noWrap w:val="0"/>
            <w:vAlign w:val="center"/>
          </w:tcPr>
          <w:p>
            <w:pPr>
              <w:widowControl/>
              <w:spacing w:line="320" w:lineRule="exact"/>
              <w:jc w:val="center"/>
              <w:textAlignment w:val="center"/>
              <w:rPr>
                <w:rFonts w:ascii="楷体_GB2312" w:hAnsi="楷体_GB2312" w:eastAsia="楷体_GB2312" w:cs="楷体_GB2312"/>
                <w:color w:val="000000"/>
                <w:w w:val="90"/>
                <w:sz w:val="24"/>
              </w:rPr>
            </w:pPr>
            <w:r>
              <w:rPr>
                <w:rFonts w:hint="eastAsia" w:ascii="楷体_GB2312" w:hAnsi="楷体_GB2312" w:eastAsia="楷体_GB2312" w:cs="楷体_GB2312"/>
                <w:color w:val="000000"/>
                <w:w w:val="90"/>
                <w:kern w:val="0"/>
                <w:sz w:val="24"/>
                <w:lang w:bidi="ar"/>
              </w:rPr>
              <w:t>日常随机抽查/专项随机抽查</w:t>
            </w:r>
          </w:p>
        </w:tc>
        <w:tc>
          <w:tcPr>
            <w:tcW w:w="1300" w:type="dxa"/>
            <w:noWrap w:val="0"/>
            <w:vAlign w:val="center"/>
          </w:tcPr>
          <w:p>
            <w:pPr>
              <w:widowControl/>
              <w:spacing w:line="320" w:lineRule="exact"/>
              <w:jc w:val="left"/>
              <w:textAlignment w:val="center"/>
              <w:rPr>
                <w:rFonts w:hint="eastAsia" w:ascii="楷体_GB2312" w:hAnsi="楷体_GB2312" w:eastAsia="楷体_GB2312" w:cs="楷体_GB2312"/>
                <w:color w:val="000000"/>
                <w:w w:val="90"/>
                <w:sz w:val="24"/>
              </w:rPr>
            </w:pPr>
            <w:r>
              <w:rPr>
                <w:rFonts w:hint="eastAsia" w:ascii="楷体_GB2312" w:hAnsi="楷体_GB2312" w:eastAsia="楷体_GB2312" w:cs="楷体_GB2312"/>
                <w:color w:val="000000"/>
                <w:w w:val="90"/>
                <w:kern w:val="0"/>
                <w:sz w:val="24"/>
                <w:lang w:bidi="ar"/>
              </w:rPr>
              <w:t>现场检查、非现场检查</w:t>
            </w:r>
          </w:p>
        </w:tc>
        <w:tc>
          <w:tcPr>
            <w:tcW w:w="8012" w:type="dxa"/>
            <w:noWrap w:val="0"/>
            <w:vAlign w:val="center"/>
          </w:tcPr>
          <w:p>
            <w:pPr>
              <w:widowControl/>
              <w:spacing w:line="320" w:lineRule="exact"/>
              <w:textAlignment w:val="center"/>
              <w:rPr>
                <w:rFonts w:hint="eastAsia" w:ascii="楷体_GB2312" w:hAnsi="楷体_GB2312" w:eastAsia="楷体_GB2312" w:cs="楷体_GB2312"/>
                <w:color w:val="000000"/>
                <w:w w:val="90"/>
                <w:sz w:val="24"/>
              </w:rPr>
            </w:pPr>
            <w:r>
              <w:rPr>
                <w:rFonts w:hint="eastAsia" w:ascii="楷体_GB2312" w:hAnsi="楷体_GB2312" w:eastAsia="楷体_GB2312" w:cs="楷体_GB2312"/>
                <w:color w:val="000000"/>
                <w:w w:val="90"/>
                <w:kern w:val="0"/>
                <w:sz w:val="24"/>
                <w:lang w:bidi="ar"/>
              </w:rPr>
              <w:t>《中华人民共和国环境保护法》第二十四条：县级以上人民政府环境保护主管部门及其委托的环境监察机构和其他负有环境保护监督管理职责的部门，有权对排放污染物的企业事业单位和其他生产经营者进行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6"/>
          <w:wAfter w:w="21600" w:type="dxa"/>
          <w:trHeight w:val="1785" w:hRule="atLeast"/>
        </w:trPr>
        <w:tc>
          <w:tcPr>
            <w:tcW w:w="1217" w:type="dxa"/>
            <w:vMerge w:val="continue"/>
            <w:noWrap w:val="0"/>
            <w:vAlign w:val="center"/>
          </w:tcPr>
          <w:p>
            <w:pPr>
              <w:widowControl/>
              <w:spacing w:line="320" w:lineRule="exact"/>
              <w:jc w:val="center"/>
              <w:rPr>
                <w:rFonts w:hint="eastAsia" w:ascii="楷体_GB2312" w:hAnsi="楷体_GB2312" w:eastAsia="楷体_GB2312" w:cs="楷体_GB2312"/>
                <w:b/>
                <w:color w:val="000000"/>
                <w:w w:val="90"/>
                <w:sz w:val="24"/>
              </w:rPr>
            </w:pPr>
          </w:p>
        </w:tc>
        <w:tc>
          <w:tcPr>
            <w:tcW w:w="2396" w:type="dxa"/>
            <w:noWrap w:val="0"/>
            <w:vAlign w:val="center"/>
          </w:tcPr>
          <w:p>
            <w:pPr>
              <w:widowControl/>
              <w:spacing w:line="320" w:lineRule="exact"/>
              <w:jc w:val="left"/>
              <w:textAlignment w:val="center"/>
              <w:rPr>
                <w:rFonts w:hint="eastAsia" w:ascii="楷体_GB2312" w:hAnsi="楷体_GB2312" w:eastAsia="楷体_GB2312" w:cs="楷体_GB2312"/>
                <w:color w:val="000000"/>
                <w:w w:val="90"/>
                <w:sz w:val="24"/>
              </w:rPr>
            </w:pPr>
            <w:r>
              <w:rPr>
                <w:rFonts w:hint="eastAsia" w:ascii="楷体_GB2312" w:hAnsi="楷体_GB2312" w:eastAsia="楷体_GB2312" w:cs="楷体_GB2312"/>
                <w:color w:val="000000"/>
                <w:w w:val="90"/>
                <w:kern w:val="0"/>
                <w:sz w:val="24"/>
                <w:lang w:bidi="ar"/>
              </w:rPr>
              <w:t>对建设项目三同时和竣工自主验收情况的检查</w:t>
            </w:r>
          </w:p>
        </w:tc>
        <w:tc>
          <w:tcPr>
            <w:tcW w:w="3735" w:type="dxa"/>
            <w:noWrap w:val="0"/>
            <w:vAlign w:val="center"/>
          </w:tcPr>
          <w:p>
            <w:pPr>
              <w:widowControl/>
              <w:spacing w:line="320" w:lineRule="exact"/>
              <w:jc w:val="left"/>
              <w:textAlignment w:val="center"/>
              <w:rPr>
                <w:rFonts w:hint="eastAsia" w:ascii="楷体_GB2312" w:hAnsi="楷体_GB2312" w:eastAsia="楷体_GB2312" w:cs="楷体_GB2312"/>
                <w:color w:val="000000"/>
                <w:w w:val="90"/>
                <w:sz w:val="24"/>
              </w:rPr>
            </w:pPr>
            <w:r>
              <w:rPr>
                <w:rFonts w:hint="eastAsia" w:ascii="楷体_GB2312" w:hAnsi="楷体_GB2312" w:eastAsia="楷体_GB2312" w:cs="楷体_GB2312"/>
                <w:color w:val="000000"/>
                <w:w w:val="90"/>
                <w:kern w:val="0"/>
                <w:sz w:val="24"/>
                <w:lang w:bidi="ar"/>
              </w:rPr>
              <w:t>重点围绕环评批复情况、建设项目进展情况、“三同时”制度落实情况等开展检查。</w:t>
            </w:r>
          </w:p>
        </w:tc>
        <w:tc>
          <w:tcPr>
            <w:tcW w:w="1634" w:type="dxa"/>
            <w:noWrap w:val="0"/>
            <w:vAlign w:val="center"/>
          </w:tcPr>
          <w:p>
            <w:pPr>
              <w:widowControl/>
              <w:spacing w:line="320" w:lineRule="exact"/>
              <w:textAlignment w:val="center"/>
              <w:rPr>
                <w:rFonts w:hint="eastAsia" w:ascii="楷体_GB2312" w:hAnsi="楷体_GB2312" w:eastAsia="楷体_GB2312" w:cs="楷体_GB2312"/>
                <w:color w:val="000000"/>
                <w:w w:val="90"/>
                <w:sz w:val="24"/>
              </w:rPr>
            </w:pPr>
            <w:r>
              <w:rPr>
                <w:rFonts w:hint="eastAsia" w:ascii="楷体_GB2312" w:hAnsi="楷体_GB2312" w:eastAsia="楷体_GB2312" w:cs="楷体_GB2312"/>
                <w:color w:val="000000"/>
                <w:w w:val="90"/>
                <w:kern w:val="0"/>
                <w:sz w:val="24"/>
                <w:lang w:bidi="ar"/>
              </w:rPr>
              <w:t>建设项目</w:t>
            </w:r>
          </w:p>
        </w:tc>
        <w:tc>
          <w:tcPr>
            <w:tcW w:w="1543" w:type="dxa"/>
            <w:noWrap w:val="0"/>
            <w:vAlign w:val="center"/>
          </w:tcPr>
          <w:p>
            <w:pPr>
              <w:widowControl/>
              <w:spacing w:line="320" w:lineRule="exact"/>
              <w:textAlignment w:val="center"/>
              <w:rPr>
                <w:rFonts w:hint="eastAsia" w:ascii="楷体_GB2312" w:hAnsi="楷体_GB2312" w:eastAsia="楷体_GB2312" w:cs="楷体_GB2312"/>
                <w:w w:val="90"/>
                <w:sz w:val="24"/>
              </w:rPr>
            </w:pPr>
            <w:r>
              <w:rPr>
                <w:rFonts w:hint="eastAsia" w:ascii="楷体_GB2312" w:hAnsi="楷体_GB2312" w:eastAsia="楷体_GB2312" w:cs="楷体_GB2312"/>
                <w:w w:val="90"/>
                <w:kern w:val="0"/>
                <w:sz w:val="24"/>
                <w:lang w:bidi="ar"/>
              </w:rPr>
              <w:t>生态环境局</w:t>
            </w:r>
          </w:p>
        </w:tc>
        <w:tc>
          <w:tcPr>
            <w:tcW w:w="1817" w:type="dxa"/>
            <w:noWrap w:val="0"/>
            <w:vAlign w:val="center"/>
          </w:tcPr>
          <w:p>
            <w:pPr>
              <w:widowControl/>
              <w:spacing w:line="320" w:lineRule="exact"/>
              <w:jc w:val="center"/>
              <w:textAlignment w:val="center"/>
              <w:rPr>
                <w:rFonts w:ascii="楷体_GB2312" w:hAnsi="楷体_GB2312" w:eastAsia="楷体_GB2312" w:cs="楷体_GB2312"/>
                <w:color w:val="000000"/>
                <w:w w:val="90"/>
                <w:sz w:val="24"/>
              </w:rPr>
            </w:pPr>
            <w:r>
              <w:rPr>
                <w:rFonts w:hint="eastAsia" w:ascii="楷体_GB2312" w:hAnsi="楷体_GB2312" w:eastAsia="楷体_GB2312" w:cs="楷体_GB2312"/>
                <w:color w:val="000000"/>
                <w:w w:val="90"/>
                <w:kern w:val="0"/>
                <w:sz w:val="24"/>
                <w:lang w:bidi="ar"/>
              </w:rPr>
              <w:t>日常随机抽查/专项随机抽查</w:t>
            </w:r>
          </w:p>
        </w:tc>
        <w:tc>
          <w:tcPr>
            <w:tcW w:w="1300" w:type="dxa"/>
            <w:noWrap w:val="0"/>
            <w:vAlign w:val="center"/>
          </w:tcPr>
          <w:p>
            <w:pPr>
              <w:widowControl/>
              <w:spacing w:line="320" w:lineRule="exact"/>
              <w:jc w:val="left"/>
              <w:textAlignment w:val="center"/>
              <w:rPr>
                <w:rFonts w:hint="eastAsia" w:ascii="楷体_GB2312" w:hAnsi="楷体_GB2312" w:eastAsia="楷体_GB2312" w:cs="楷体_GB2312"/>
                <w:color w:val="000000"/>
                <w:w w:val="90"/>
                <w:sz w:val="24"/>
              </w:rPr>
            </w:pPr>
            <w:r>
              <w:rPr>
                <w:rFonts w:hint="eastAsia" w:ascii="楷体_GB2312" w:hAnsi="楷体_GB2312" w:eastAsia="楷体_GB2312" w:cs="楷体_GB2312"/>
                <w:color w:val="000000"/>
                <w:w w:val="90"/>
                <w:kern w:val="0"/>
                <w:sz w:val="24"/>
                <w:lang w:bidi="ar"/>
              </w:rPr>
              <w:t>现场检查、非现场检查</w:t>
            </w:r>
          </w:p>
        </w:tc>
        <w:tc>
          <w:tcPr>
            <w:tcW w:w="8012" w:type="dxa"/>
            <w:noWrap w:val="0"/>
            <w:vAlign w:val="center"/>
          </w:tcPr>
          <w:p>
            <w:pPr>
              <w:widowControl/>
              <w:spacing w:line="320" w:lineRule="exact"/>
              <w:textAlignment w:val="center"/>
              <w:rPr>
                <w:rFonts w:hint="eastAsia" w:ascii="楷体_GB2312" w:hAnsi="楷体_GB2312" w:eastAsia="楷体_GB2312" w:cs="楷体_GB2312"/>
                <w:color w:val="000000"/>
                <w:w w:val="90"/>
                <w:sz w:val="24"/>
              </w:rPr>
            </w:pPr>
            <w:r>
              <w:rPr>
                <w:rFonts w:hint="eastAsia" w:ascii="楷体_GB2312" w:hAnsi="楷体_GB2312" w:eastAsia="楷体_GB2312" w:cs="楷体_GB2312"/>
                <w:color w:val="000000"/>
                <w:w w:val="90"/>
                <w:kern w:val="0"/>
                <w:sz w:val="24"/>
                <w:lang w:bidi="ar"/>
              </w:rPr>
              <w:t>《建设项目环境保护管理条例》第二十条　环境保护行政主管部门应当对建设项目环境保护设施设计、施工、验收、投入生产或者使用情况，以及有关环境影响评价文件确定的其他环境保护措施的落实情况，进行监督检查。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6"/>
          <w:wAfter w:w="21600" w:type="dxa"/>
          <w:trHeight w:val="1110" w:hRule="atLeast"/>
        </w:trPr>
        <w:tc>
          <w:tcPr>
            <w:tcW w:w="1217" w:type="dxa"/>
            <w:vMerge w:val="continue"/>
            <w:noWrap w:val="0"/>
            <w:vAlign w:val="center"/>
          </w:tcPr>
          <w:p>
            <w:pPr>
              <w:widowControl/>
              <w:spacing w:line="320" w:lineRule="exact"/>
              <w:jc w:val="center"/>
              <w:rPr>
                <w:rFonts w:hint="eastAsia" w:ascii="楷体_GB2312" w:hAnsi="楷体_GB2312" w:eastAsia="楷体_GB2312" w:cs="楷体_GB2312"/>
                <w:b/>
                <w:color w:val="000000"/>
                <w:w w:val="90"/>
                <w:sz w:val="24"/>
              </w:rPr>
            </w:pPr>
          </w:p>
        </w:tc>
        <w:tc>
          <w:tcPr>
            <w:tcW w:w="2396" w:type="dxa"/>
            <w:noWrap w:val="0"/>
            <w:vAlign w:val="center"/>
          </w:tcPr>
          <w:p>
            <w:pPr>
              <w:widowControl/>
              <w:spacing w:line="320" w:lineRule="exact"/>
              <w:jc w:val="left"/>
              <w:textAlignment w:val="center"/>
              <w:rPr>
                <w:rFonts w:hint="eastAsia" w:ascii="楷体_GB2312" w:hAnsi="楷体_GB2312" w:eastAsia="楷体_GB2312" w:cs="楷体_GB2312"/>
                <w:color w:val="000000"/>
                <w:w w:val="90"/>
                <w:sz w:val="24"/>
              </w:rPr>
            </w:pPr>
            <w:r>
              <w:rPr>
                <w:rFonts w:hint="eastAsia" w:ascii="楷体_GB2312" w:hAnsi="楷体_GB2312" w:eastAsia="楷体_GB2312" w:cs="楷体_GB2312"/>
                <w:color w:val="000000"/>
                <w:w w:val="90"/>
                <w:kern w:val="0"/>
                <w:sz w:val="24"/>
                <w:lang w:bidi="ar"/>
              </w:rPr>
              <w:t xml:space="preserve">对企业环境风险的行政检查 </w:t>
            </w:r>
          </w:p>
        </w:tc>
        <w:tc>
          <w:tcPr>
            <w:tcW w:w="3735" w:type="dxa"/>
            <w:noWrap w:val="0"/>
            <w:vAlign w:val="center"/>
          </w:tcPr>
          <w:p>
            <w:pPr>
              <w:widowControl/>
              <w:spacing w:line="320" w:lineRule="exact"/>
              <w:jc w:val="left"/>
              <w:textAlignment w:val="center"/>
              <w:rPr>
                <w:rFonts w:hint="eastAsia" w:ascii="楷体_GB2312" w:hAnsi="楷体_GB2312" w:eastAsia="楷体_GB2312" w:cs="楷体_GB2312"/>
                <w:color w:val="000000"/>
                <w:w w:val="90"/>
                <w:sz w:val="24"/>
              </w:rPr>
            </w:pPr>
            <w:r>
              <w:rPr>
                <w:rFonts w:hint="eastAsia" w:ascii="楷体_GB2312" w:hAnsi="楷体_GB2312" w:eastAsia="楷体_GB2312" w:cs="楷体_GB2312"/>
                <w:color w:val="000000"/>
                <w:w w:val="90"/>
                <w:kern w:val="0"/>
                <w:sz w:val="24"/>
                <w:lang w:bidi="ar"/>
              </w:rPr>
              <w:t>重点对环境应急管理和风险防控设施落实情况等开展排查。</w:t>
            </w:r>
          </w:p>
        </w:tc>
        <w:tc>
          <w:tcPr>
            <w:tcW w:w="1634" w:type="dxa"/>
            <w:noWrap w:val="0"/>
            <w:vAlign w:val="center"/>
          </w:tcPr>
          <w:p>
            <w:pPr>
              <w:widowControl/>
              <w:spacing w:line="320" w:lineRule="exact"/>
              <w:jc w:val="left"/>
              <w:textAlignment w:val="center"/>
              <w:rPr>
                <w:rFonts w:hint="eastAsia" w:ascii="楷体_GB2312" w:hAnsi="楷体_GB2312" w:eastAsia="楷体_GB2312" w:cs="楷体_GB2312"/>
                <w:color w:val="000000"/>
                <w:w w:val="90"/>
                <w:sz w:val="24"/>
              </w:rPr>
            </w:pPr>
            <w:r>
              <w:rPr>
                <w:rFonts w:hint="eastAsia" w:ascii="楷体_GB2312" w:hAnsi="楷体_GB2312" w:eastAsia="楷体_GB2312" w:cs="楷体_GB2312"/>
                <w:color w:val="000000"/>
                <w:w w:val="90"/>
                <w:kern w:val="0"/>
                <w:sz w:val="24"/>
                <w:lang w:bidi="ar"/>
              </w:rPr>
              <w:t>风险源企事业单位</w:t>
            </w:r>
          </w:p>
        </w:tc>
        <w:tc>
          <w:tcPr>
            <w:tcW w:w="1543" w:type="dxa"/>
            <w:noWrap w:val="0"/>
            <w:vAlign w:val="center"/>
          </w:tcPr>
          <w:p>
            <w:pPr>
              <w:widowControl/>
              <w:spacing w:line="320" w:lineRule="exact"/>
              <w:textAlignment w:val="center"/>
              <w:rPr>
                <w:rFonts w:hint="eastAsia" w:ascii="楷体_GB2312" w:hAnsi="楷体_GB2312" w:eastAsia="楷体_GB2312" w:cs="楷体_GB2312"/>
                <w:w w:val="90"/>
                <w:sz w:val="24"/>
              </w:rPr>
            </w:pPr>
            <w:r>
              <w:rPr>
                <w:rFonts w:hint="eastAsia" w:ascii="楷体_GB2312" w:hAnsi="楷体_GB2312" w:eastAsia="楷体_GB2312" w:cs="楷体_GB2312"/>
                <w:w w:val="90"/>
                <w:kern w:val="0"/>
                <w:sz w:val="24"/>
                <w:lang w:bidi="ar"/>
              </w:rPr>
              <w:t>生态环境局</w:t>
            </w:r>
          </w:p>
        </w:tc>
        <w:tc>
          <w:tcPr>
            <w:tcW w:w="1817" w:type="dxa"/>
            <w:noWrap w:val="0"/>
            <w:vAlign w:val="center"/>
          </w:tcPr>
          <w:p>
            <w:pPr>
              <w:widowControl/>
              <w:spacing w:line="320" w:lineRule="exact"/>
              <w:jc w:val="center"/>
              <w:textAlignment w:val="center"/>
              <w:rPr>
                <w:rFonts w:ascii="楷体_GB2312" w:hAnsi="楷体_GB2312" w:eastAsia="楷体_GB2312" w:cs="楷体_GB2312"/>
                <w:color w:val="000000"/>
                <w:w w:val="90"/>
                <w:sz w:val="24"/>
              </w:rPr>
            </w:pPr>
            <w:r>
              <w:rPr>
                <w:rFonts w:hint="eastAsia" w:ascii="楷体_GB2312" w:hAnsi="楷体_GB2312" w:eastAsia="楷体_GB2312" w:cs="楷体_GB2312"/>
                <w:color w:val="000000"/>
                <w:w w:val="90"/>
                <w:kern w:val="0"/>
                <w:sz w:val="24"/>
                <w:lang w:bidi="ar"/>
              </w:rPr>
              <w:t>日常随机抽查/专项随机抽查</w:t>
            </w:r>
          </w:p>
        </w:tc>
        <w:tc>
          <w:tcPr>
            <w:tcW w:w="1300" w:type="dxa"/>
            <w:noWrap w:val="0"/>
            <w:vAlign w:val="center"/>
          </w:tcPr>
          <w:p>
            <w:pPr>
              <w:widowControl/>
              <w:spacing w:line="320" w:lineRule="exact"/>
              <w:jc w:val="center"/>
              <w:textAlignment w:val="center"/>
              <w:rPr>
                <w:rFonts w:hint="eastAsia" w:ascii="楷体_GB2312" w:hAnsi="楷体_GB2312" w:eastAsia="楷体_GB2312" w:cs="楷体_GB2312"/>
                <w:color w:val="000000"/>
                <w:w w:val="90"/>
                <w:sz w:val="24"/>
              </w:rPr>
            </w:pPr>
            <w:r>
              <w:rPr>
                <w:rFonts w:hint="eastAsia" w:ascii="楷体_GB2312" w:hAnsi="楷体_GB2312" w:eastAsia="楷体_GB2312" w:cs="楷体_GB2312"/>
                <w:color w:val="000000"/>
                <w:w w:val="90"/>
                <w:kern w:val="0"/>
                <w:sz w:val="24"/>
                <w:lang w:bidi="ar"/>
              </w:rPr>
              <w:t>现场检查、非现场检查</w:t>
            </w:r>
          </w:p>
        </w:tc>
        <w:tc>
          <w:tcPr>
            <w:tcW w:w="8012" w:type="dxa"/>
            <w:noWrap w:val="0"/>
            <w:vAlign w:val="center"/>
          </w:tcPr>
          <w:p>
            <w:pPr>
              <w:widowControl/>
              <w:spacing w:line="320" w:lineRule="exact"/>
              <w:textAlignment w:val="center"/>
              <w:rPr>
                <w:rFonts w:ascii="楷体_GB2312" w:hAnsi="楷体_GB2312" w:eastAsia="楷体_GB2312" w:cs="楷体_GB2312"/>
                <w:color w:val="000000"/>
                <w:w w:val="90"/>
                <w:sz w:val="24"/>
              </w:rPr>
            </w:pPr>
            <w:r>
              <w:rPr>
                <w:rFonts w:hint="eastAsia" w:ascii="楷体_GB2312" w:hAnsi="楷体_GB2312" w:eastAsia="楷体_GB2312" w:cs="楷体_GB2312"/>
                <w:color w:val="000000"/>
                <w:w w:val="90"/>
                <w:kern w:val="0"/>
                <w:sz w:val="24"/>
                <w:lang w:bidi="ar"/>
              </w:rPr>
              <w:t>《中华人民共和国突发事件应对法》第二十条 《突发环境事件应急管理办法》（环境保护部令第34号）第十二条。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6"/>
          <w:wAfter w:w="21600" w:type="dxa"/>
          <w:trHeight w:val="363" w:hRule="atLeast"/>
        </w:trPr>
        <w:tc>
          <w:tcPr>
            <w:tcW w:w="1217" w:type="dxa"/>
            <w:noWrap w:val="0"/>
            <w:vAlign w:val="center"/>
          </w:tcPr>
          <w:p>
            <w:pPr>
              <w:widowControl/>
              <w:spacing w:line="320" w:lineRule="exact"/>
              <w:jc w:val="center"/>
              <w:textAlignment w:val="center"/>
              <w:rPr>
                <w:rFonts w:hint="eastAsia" w:ascii="楷体_GB2312" w:hAnsi="楷体_GB2312" w:eastAsia="楷体_GB2312" w:cs="楷体_GB2312"/>
                <w:b/>
                <w:color w:val="000000"/>
                <w:w w:val="90"/>
                <w:kern w:val="0"/>
                <w:sz w:val="24"/>
                <w:lang w:eastAsia="zh-CN" w:bidi="ar"/>
              </w:rPr>
            </w:pPr>
            <w:r>
              <w:rPr>
                <w:rFonts w:hint="eastAsia" w:ascii="楷体_GB2312" w:hAnsi="楷体_GB2312" w:eastAsia="楷体_GB2312" w:cs="楷体_GB2312"/>
                <w:b/>
                <w:color w:val="000000"/>
                <w:w w:val="90"/>
                <w:kern w:val="0"/>
                <w:sz w:val="24"/>
                <w:lang w:bidi="ar"/>
              </w:rPr>
              <w:t>海洋</w:t>
            </w:r>
            <w:r>
              <w:rPr>
                <w:rFonts w:hint="eastAsia" w:ascii="楷体_GB2312" w:hAnsi="楷体_GB2312" w:eastAsia="楷体_GB2312" w:cs="楷体_GB2312"/>
                <w:b/>
                <w:color w:val="000000"/>
                <w:w w:val="90"/>
                <w:kern w:val="0"/>
                <w:sz w:val="24"/>
                <w:lang w:eastAsia="zh-CN" w:bidi="ar"/>
              </w:rPr>
              <w:t>科</w:t>
            </w:r>
          </w:p>
          <w:p>
            <w:pPr>
              <w:widowControl/>
              <w:spacing w:line="320" w:lineRule="exact"/>
              <w:jc w:val="center"/>
              <w:textAlignment w:val="center"/>
              <w:rPr>
                <w:rFonts w:hint="eastAsia" w:ascii="楷体_GB2312" w:hAnsi="楷体_GB2312" w:eastAsia="楷体_GB2312" w:cs="楷体_GB2312"/>
                <w:b/>
                <w:color w:val="000000"/>
                <w:w w:val="90"/>
                <w:sz w:val="24"/>
              </w:rPr>
            </w:pPr>
            <w:r>
              <w:rPr>
                <w:rFonts w:hint="eastAsia" w:ascii="楷体_GB2312" w:hAnsi="楷体_GB2312" w:eastAsia="楷体_GB2312" w:cs="楷体_GB2312"/>
                <w:b/>
                <w:color w:val="000000"/>
                <w:w w:val="90"/>
                <w:kern w:val="0"/>
                <w:sz w:val="24"/>
                <w:lang w:bidi="ar"/>
              </w:rPr>
              <w:t>（1项）</w:t>
            </w:r>
          </w:p>
        </w:tc>
        <w:tc>
          <w:tcPr>
            <w:tcW w:w="2396" w:type="dxa"/>
            <w:noWrap w:val="0"/>
            <w:vAlign w:val="center"/>
          </w:tcPr>
          <w:p>
            <w:pPr>
              <w:widowControl/>
              <w:spacing w:line="320" w:lineRule="exact"/>
              <w:jc w:val="left"/>
              <w:textAlignment w:val="center"/>
              <w:rPr>
                <w:rFonts w:hint="eastAsia" w:ascii="楷体_GB2312" w:hAnsi="楷体_GB2312" w:eastAsia="楷体_GB2312" w:cs="楷体_GB2312"/>
                <w:color w:val="000000"/>
                <w:w w:val="90"/>
                <w:sz w:val="24"/>
              </w:rPr>
            </w:pPr>
            <w:r>
              <w:rPr>
                <w:rFonts w:hint="eastAsia" w:ascii="楷体_GB2312" w:hAnsi="楷体_GB2312" w:eastAsia="楷体_GB2312" w:cs="楷体_GB2312"/>
                <w:color w:val="000000"/>
                <w:w w:val="90"/>
                <w:kern w:val="0"/>
                <w:sz w:val="24"/>
                <w:lang w:bidi="ar"/>
              </w:rPr>
              <w:t>对入海排污口设置的行政检查</w:t>
            </w:r>
          </w:p>
        </w:tc>
        <w:tc>
          <w:tcPr>
            <w:tcW w:w="3735" w:type="dxa"/>
            <w:noWrap w:val="0"/>
            <w:vAlign w:val="center"/>
          </w:tcPr>
          <w:p>
            <w:pPr>
              <w:widowControl/>
              <w:spacing w:line="320" w:lineRule="exact"/>
              <w:jc w:val="left"/>
              <w:textAlignment w:val="center"/>
              <w:rPr>
                <w:rFonts w:hint="eastAsia" w:ascii="楷体_GB2312" w:hAnsi="楷体_GB2312" w:eastAsia="楷体_GB2312" w:cs="楷体_GB2312"/>
                <w:color w:val="000000"/>
                <w:w w:val="90"/>
                <w:sz w:val="24"/>
              </w:rPr>
            </w:pPr>
            <w:r>
              <w:rPr>
                <w:rFonts w:hint="eastAsia" w:ascii="楷体_GB2312" w:hAnsi="楷体_GB2312" w:eastAsia="楷体_GB2312" w:cs="楷体_GB2312"/>
                <w:color w:val="000000"/>
                <w:w w:val="90"/>
                <w:kern w:val="0"/>
                <w:sz w:val="24"/>
                <w:lang w:bidi="ar"/>
              </w:rPr>
              <w:t>入海排污口设置、使用的时间和企业事业单位、其他生产经营者或个人，污水是否流入海洋自然保护区、重要渔业水域、海滨风景名胜区和其他需要特别保护的区域，入海排污口的设置、启用时间是否在海洋自然保护区、重要渔业水域、海滨风景名胜区和其他需要特别保护的区域确立之后。</w:t>
            </w:r>
          </w:p>
        </w:tc>
        <w:tc>
          <w:tcPr>
            <w:tcW w:w="1634" w:type="dxa"/>
            <w:noWrap w:val="0"/>
            <w:vAlign w:val="center"/>
          </w:tcPr>
          <w:p>
            <w:pPr>
              <w:widowControl/>
              <w:spacing w:line="320" w:lineRule="exact"/>
              <w:textAlignment w:val="center"/>
              <w:rPr>
                <w:rFonts w:hint="eastAsia" w:ascii="楷体_GB2312" w:hAnsi="楷体_GB2312" w:eastAsia="楷体_GB2312" w:cs="楷体_GB2312"/>
                <w:color w:val="FF0000"/>
                <w:w w:val="90"/>
                <w:kern w:val="0"/>
                <w:sz w:val="24"/>
                <w:highlight w:val="yellow"/>
                <w:lang w:bidi="ar"/>
              </w:rPr>
            </w:pPr>
            <w:r>
              <w:rPr>
                <w:rFonts w:hint="eastAsia" w:ascii="楷体_GB2312" w:hAnsi="楷体_GB2312" w:eastAsia="楷体_GB2312" w:cs="楷体_GB2312"/>
                <w:color w:val="000000"/>
                <w:w w:val="90"/>
                <w:kern w:val="0"/>
                <w:sz w:val="24"/>
                <w:lang w:bidi="ar"/>
              </w:rPr>
              <w:t>工矿企业、工业及其他各类园区污水处理厂、城镇污水处理厂入海排污口;规模化禽蓄、水产养殖入海排污口，农村污水处理</w:t>
            </w:r>
            <w:r>
              <w:rPr>
                <w:rFonts w:hint="eastAsia" w:ascii="楷体_GB2312" w:hAnsi="楷体_GB2312" w:eastAsia="楷体_GB2312" w:cs="楷体_GB2312"/>
                <w:w w:val="90"/>
                <w:kern w:val="0"/>
                <w:sz w:val="24"/>
                <w:lang w:bidi="ar"/>
              </w:rPr>
              <w:t>设施排污口，农村生活污水散排口。</w:t>
            </w:r>
          </w:p>
        </w:tc>
        <w:tc>
          <w:tcPr>
            <w:tcW w:w="1543" w:type="dxa"/>
            <w:noWrap w:val="0"/>
            <w:vAlign w:val="center"/>
          </w:tcPr>
          <w:p>
            <w:pPr>
              <w:widowControl/>
              <w:spacing w:line="320" w:lineRule="exact"/>
              <w:textAlignment w:val="center"/>
              <w:rPr>
                <w:rFonts w:hint="eastAsia" w:ascii="楷体_GB2312" w:hAnsi="楷体_GB2312" w:eastAsia="楷体_GB2312" w:cs="楷体_GB2312"/>
                <w:w w:val="90"/>
                <w:sz w:val="24"/>
              </w:rPr>
            </w:pPr>
            <w:r>
              <w:rPr>
                <w:rFonts w:hint="eastAsia" w:ascii="楷体_GB2312" w:hAnsi="楷体_GB2312" w:eastAsia="楷体_GB2312" w:cs="楷体_GB2312"/>
                <w:w w:val="90"/>
                <w:kern w:val="0"/>
                <w:sz w:val="24"/>
                <w:lang w:bidi="ar"/>
              </w:rPr>
              <w:t>生态环境局</w:t>
            </w:r>
          </w:p>
        </w:tc>
        <w:tc>
          <w:tcPr>
            <w:tcW w:w="1817" w:type="dxa"/>
            <w:noWrap w:val="0"/>
            <w:vAlign w:val="center"/>
          </w:tcPr>
          <w:p>
            <w:pPr>
              <w:widowControl/>
              <w:spacing w:line="320" w:lineRule="exact"/>
              <w:jc w:val="center"/>
              <w:textAlignment w:val="center"/>
              <w:rPr>
                <w:rFonts w:ascii="楷体_GB2312" w:hAnsi="楷体_GB2312" w:eastAsia="楷体_GB2312" w:cs="楷体_GB2312"/>
                <w:color w:val="000000"/>
                <w:w w:val="90"/>
                <w:sz w:val="24"/>
              </w:rPr>
            </w:pPr>
            <w:r>
              <w:rPr>
                <w:rFonts w:hint="eastAsia" w:ascii="楷体_GB2312" w:hAnsi="楷体_GB2312" w:eastAsia="楷体_GB2312" w:cs="楷体_GB2312"/>
                <w:w w:val="90"/>
                <w:kern w:val="0"/>
                <w:sz w:val="24"/>
                <w:lang w:bidi="ar"/>
              </w:rPr>
              <w:t>日常随机检查/专项随机抽查</w:t>
            </w:r>
          </w:p>
        </w:tc>
        <w:tc>
          <w:tcPr>
            <w:tcW w:w="1300" w:type="dxa"/>
            <w:noWrap w:val="0"/>
            <w:vAlign w:val="center"/>
          </w:tcPr>
          <w:p>
            <w:pPr>
              <w:widowControl/>
              <w:spacing w:line="320" w:lineRule="exact"/>
              <w:textAlignment w:val="center"/>
              <w:rPr>
                <w:rFonts w:hint="eastAsia" w:ascii="楷体_GB2312" w:hAnsi="楷体_GB2312" w:eastAsia="楷体_GB2312" w:cs="楷体_GB2312"/>
                <w:color w:val="000000"/>
                <w:w w:val="90"/>
                <w:sz w:val="24"/>
              </w:rPr>
            </w:pPr>
            <w:r>
              <w:rPr>
                <w:rFonts w:hint="eastAsia" w:ascii="楷体_GB2312" w:hAnsi="楷体_GB2312" w:eastAsia="楷体_GB2312" w:cs="楷体_GB2312"/>
                <w:color w:val="000000"/>
                <w:w w:val="90"/>
                <w:kern w:val="0"/>
                <w:sz w:val="24"/>
                <w:lang w:bidi="ar"/>
              </w:rPr>
              <w:t>现场检查、非现场检查</w:t>
            </w:r>
          </w:p>
        </w:tc>
        <w:tc>
          <w:tcPr>
            <w:tcW w:w="8012" w:type="dxa"/>
            <w:noWrap w:val="0"/>
            <w:vAlign w:val="center"/>
          </w:tcPr>
          <w:p>
            <w:pPr>
              <w:widowControl/>
              <w:spacing w:line="320" w:lineRule="exact"/>
              <w:textAlignment w:val="center"/>
              <w:rPr>
                <w:rFonts w:hint="eastAsia" w:ascii="楷体_GB2312" w:hAnsi="楷体_GB2312" w:eastAsia="楷体_GB2312" w:cs="楷体_GB2312"/>
                <w:color w:val="000000"/>
                <w:w w:val="90"/>
                <w:sz w:val="24"/>
              </w:rPr>
            </w:pPr>
            <w:r>
              <w:rPr>
                <w:rFonts w:hint="eastAsia" w:ascii="楷体_GB2312" w:hAnsi="楷体_GB2312" w:eastAsia="楷体_GB2312" w:cs="楷体_GB2312"/>
                <w:color w:val="000000"/>
                <w:w w:val="90"/>
                <w:kern w:val="0"/>
                <w:sz w:val="24"/>
                <w:lang w:bidi="ar"/>
              </w:rPr>
              <w:t>1.《中华人民共和国海洋环境保护法》第三十条：入海排污口位置的选择，应当根据海洋功能区划、海水动力条件和有关规定，经科学论证后，报设区的市级以上人民政府环境保护行政主管部门备案。在海洋自然保护区、重要渔业水域、海滨风景名胜区和其他需要特别保护的区域，不得新建排污口。2.《中华人民共和国海洋环境保护法》第七十七条：违反本法第三十条第一款、第三款规定设置入海排污口的，由县级以上地方人民政府环境保护行政主管部门责令其关闭，并处二万元以上十万元以下的罚款。海洋、海事、渔业行政主管部门和军队环境保护部门发现入海排污口设置违反本法第三十条第一款、第三款规定的，应当通报环境保护行政主管部门依照前款规定予以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6"/>
          <w:wAfter w:w="21600" w:type="dxa"/>
          <w:trHeight w:val="363" w:hRule="atLeast"/>
        </w:trPr>
        <w:tc>
          <w:tcPr>
            <w:tcW w:w="1217" w:type="dxa"/>
            <w:vMerge w:val="restart"/>
            <w:noWrap w:val="0"/>
            <w:vAlign w:val="center"/>
          </w:tcPr>
          <w:p>
            <w:pPr>
              <w:widowControl/>
              <w:spacing w:line="320" w:lineRule="exact"/>
              <w:jc w:val="center"/>
              <w:textAlignment w:val="center"/>
              <w:rPr>
                <w:rFonts w:hint="eastAsia" w:ascii="楷体_GB2312" w:hAnsi="楷体_GB2312" w:eastAsia="楷体_GB2312" w:cs="楷体_GB2312"/>
                <w:b/>
                <w:color w:val="000000"/>
                <w:w w:val="90"/>
                <w:sz w:val="24"/>
              </w:rPr>
            </w:pPr>
            <w:r>
              <w:rPr>
                <w:rFonts w:hint="eastAsia" w:ascii="楷体_GB2312" w:hAnsi="楷体_GB2312" w:eastAsia="楷体_GB2312" w:cs="楷体_GB2312"/>
                <w:b/>
                <w:color w:val="000000"/>
                <w:w w:val="90"/>
                <w:kern w:val="0"/>
                <w:sz w:val="24"/>
                <w:lang w:eastAsia="zh-CN" w:bidi="ar"/>
              </w:rPr>
              <w:t>自然科</w:t>
            </w:r>
            <w:r>
              <w:rPr>
                <w:rFonts w:hint="eastAsia" w:ascii="楷体_GB2312" w:hAnsi="楷体_GB2312" w:eastAsia="楷体_GB2312" w:cs="楷体_GB2312"/>
                <w:b/>
                <w:color w:val="000000"/>
                <w:w w:val="90"/>
                <w:kern w:val="0"/>
                <w:sz w:val="24"/>
                <w:lang w:bidi="ar"/>
              </w:rPr>
              <w:t>（</w:t>
            </w:r>
            <w:r>
              <w:rPr>
                <w:rFonts w:hint="eastAsia" w:ascii="楷体_GB2312" w:hAnsi="楷体_GB2312" w:eastAsia="楷体_GB2312" w:cs="楷体_GB2312"/>
                <w:b/>
                <w:color w:val="000000"/>
                <w:w w:val="90"/>
                <w:kern w:val="0"/>
                <w:sz w:val="24"/>
                <w:lang w:val="en-US" w:eastAsia="zh-CN" w:bidi="ar"/>
              </w:rPr>
              <w:t>12</w:t>
            </w:r>
            <w:r>
              <w:rPr>
                <w:rFonts w:hint="eastAsia" w:ascii="楷体_GB2312" w:hAnsi="楷体_GB2312" w:eastAsia="楷体_GB2312" w:cs="楷体_GB2312"/>
                <w:b/>
                <w:color w:val="000000"/>
                <w:w w:val="90"/>
                <w:kern w:val="0"/>
                <w:sz w:val="24"/>
                <w:lang w:bidi="ar"/>
              </w:rPr>
              <w:t>项）</w:t>
            </w:r>
          </w:p>
        </w:tc>
        <w:tc>
          <w:tcPr>
            <w:tcW w:w="2396" w:type="dxa"/>
            <w:noWrap w:val="0"/>
            <w:vAlign w:val="center"/>
          </w:tcPr>
          <w:p>
            <w:pPr>
              <w:widowControl/>
              <w:spacing w:line="320" w:lineRule="exact"/>
              <w:jc w:val="left"/>
              <w:textAlignment w:val="center"/>
              <w:rPr>
                <w:rFonts w:hint="eastAsia" w:ascii="楷体_GB2312" w:hAnsi="楷体_GB2312" w:eastAsia="楷体_GB2312" w:cs="楷体_GB2312"/>
                <w:color w:val="000000"/>
                <w:w w:val="90"/>
                <w:sz w:val="24"/>
              </w:rPr>
            </w:pPr>
            <w:r>
              <w:rPr>
                <w:rFonts w:hint="eastAsia" w:ascii="楷体_GB2312" w:hAnsi="楷体_GB2312" w:eastAsia="楷体_GB2312" w:cs="楷体_GB2312"/>
                <w:color w:val="000000"/>
                <w:w w:val="90"/>
                <w:kern w:val="0"/>
                <w:sz w:val="24"/>
                <w:lang w:bidi="ar"/>
              </w:rPr>
              <w:t>对管辖范围内与固体废物污染环境防治有关的单位的行政检查</w:t>
            </w:r>
          </w:p>
        </w:tc>
        <w:tc>
          <w:tcPr>
            <w:tcW w:w="3735" w:type="dxa"/>
            <w:noWrap w:val="0"/>
            <w:vAlign w:val="center"/>
          </w:tcPr>
          <w:p>
            <w:pPr>
              <w:widowControl/>
              <w:spacing w:line="320" w:lineRule="exact"/>
              <w:jc w:val="left"/>
              <w:textAlignment w:val="center"/>
              <w:rPr>
                <w:rFonts w:hint="eastAsia" w:ascii="楷体_GB2312" w:hAnsi="楷体_GB2312" w:eastAsia="楷体_GB2312" w:cs="楷体_GB2312"/>
                <w:color w:val="000000"/>
                <w:w w:val="90"/>
                <w:sz w:val="24"/>
              </w:rPr>
            </w:pPr>
            <w:r>
              <w:rPr>
                <w:rFonts w:hint="eastAsia" w:ascii="楷体_GB2312" w:hAnsi="楷体_GB2312" w:eastAsia="楷体_GB2312" w:cs="楷体_GB2312"/>
                <w:color w:val="000000"/>
                <w:w w:val="90"/>
                <w:kern w:val="0"/>
                <w:sz w:val="24"/>
                <w:lang w:bidi="ar"/>
              </w:rPr>
              <w:t>按照《中华人民共和国固体废物污染环境防治法》第三章工业固体废物有关生态环境主管部门职责内容、《危险废物规范化环境管理评估指标》（环办固体〔2021〕20号）有关要求开展检查</w:t>
            </w:r>
          </w:p>
        </w:tc>
        <w:tc>
          <w:tcPr>
            <w:tcW w:w="1634" w:type="dxa"/>
            <w:noWrap w:val="0"/>
            <w:vAlign w:val="center"/>
          </w:tcPr>
          <w:p>
            <w:pPr>
              <w:widowControl/>
              <w:spacing w:line="320" w:lineRule="exact"/>
              <w:jc w:val="left"/>
              <w:textAlignment w:val="center"/>
              <w:rPr>
                <w:rFonts w:hint="eastAsia" w:ascii="楷体_GB2312" w:hAnsi="楷体_GB2312" w:eastAsia="楷体_GB2312" w:cs="楷体_GB2312"/>
                <w:color w:val="000000"/>
                <w:w w:val="90"/>
                <w:sz w:val="24"/>
              </w:rPr>
            </w:pPr>
            <w:r>
              <w:rPr>
                <w:rFonts w:hint="eastAsia" w:ascii="楷体_GB2312" w:hAnsi="楷体_GB2312" w:eastAsia="楷体_GB2312" w:cs="楷体_GB2312"/>
                <w:color w:val="000000"/>
                <w:w w:val="90"/>
                <w:kern w:val="0"/>
                <w:sz w:val="24"/>
                <w:lang w:bidi="ar"/>
              </w:rPr>
              <w:t>辖区内固体废物产生、经营单位（含危险废物豁免利用处置）</w:t>
            </w:r>
          </w:p>
        </w:tc>
        <w:tc>
          <w:tcPr>
            <w:tcW w:w="1543" w:type="dxa"/>
            <w:noWrap w:val="0"/>
            <w:vAlign w:val="center"/>
          </w:tcPr>
          <w:p>
            <w:pPr>
              <w:widowControl/>
              <w:spacing w:line="320" w:lineRule="exact"/>
              <w:textAlignment w:val="center"/>
              <w:rPr>
                <w:rFonts w:hint="eastAsia" w:ascii="楷体_GB2312" w:hAnsi="楷体_GB2312" w:eastAsia="楷体_GB2312" w:cs="楷体_GB2312"/>
                <w:w w:val="90"/>
                <w:sz w:val="24"/>
              </w:rPr>
            </w:pPr>
            <w:r>
              <w:rPr>
                <w:rFonts w:hint="eastAsia" w:ascii="楷体_GB2312" w:hAnsi="楷体_GB2312" w:eastAsia="楷体_GB2312" w:cs="楷体_GB2312"/>
                <w:w w:val="90"/>
                <w:kern w:val="0"/>
                <w:sz w:val="24"/>
                <w:lang w:bidi="ar"/>
              </w:rPr>
              <w:t>生态环境局</w:t>
            </w:r>
          </w:p>
        </w:tc>
        <w:tc>
          <w:tcPr>
            <w:tcW w:w="1817" w:type="dxa"/>
            <w:noWrap w:val="0"/>
            <w:vAlign w:val="center"/>
          </w:tcPr>
          <w:p>
            <w:pPr>
              <w:widowControl/>
              <w:spacing w:line="320" w:lineRule="exact"/>
              <w:jc w:val="center"/>
              <w:textAlignment w:val="center"/>
              <w:rPr>
                <w:rFonts w:hint="eastAsia" w:ascii="楷体_GB2312" w:hAnsi="楷体_GB2312" w:eastAsia="楷体_GB2312" w:cs="楷体_GB2312"/>
                <w:color w:val="000000"/>
                <w:w w:val="90"/>
                <w:sz w:val="24"/>
              </w:rPr>
            </w:pPr>
            <w:r>
              <w:rPr>
                <w:rFonts w:hint="eastAsia" w:ascii="楷体_GB2312" w:hAnsi="楷体_GB2312" w:eastAsia="楷体_GB2312" w:cs="楷体_GB2312"/>
                <w:color w:val="000000"/>
                <w:w w:val="90"/>
                <w:kern w:val="0"/>
                <w:sz w:val="24"/>
                <w:lang w:bidi="ar"/>
              </w:rPr>
              <w:t>日常随机抽查/专项随机抽查</w:t>
            </w:r>
          </w:p>
        </w:tc>
        <w:tc>
          <w:tcPr>
            <w:tcW w:w="1300" w:type="dxa"/>
            <w:noWrap w:val="0"/>
            <w:vAlign w:val="center"/>
          </w:tcPr>
          <w:p>
            <w:pPr>
              <w:widowControl/>
              <w:spacing w:line="320" w:lineRule="exact"/>
              <w:jc w:val="center"/>
              <w:textAlignment w:val="center"/>
              <w:rPr>
                <w:rFonts w:hint="eastAsia" w:ascii="楷体_GB2312" w:hAnsi="楷体_GB2312" w:eastAsia="楷体_GB2312" w:cs="楷体_GB2312"/>
                <w:color w:val="000000"/>
                <w:w w:val="90"/>
                <w:sz w:val="24"/>
              </w:rPr>
            </w:pPr>
            <w:r>
              <w:rPr>
                <w:rFonts w:hint="eastAsia" w:ascii="楷体_GB2312" w:hAnsi="楷体_GB2312" w:eastAsia="楷体_GB2312" w:cs="楷体_GB2312"/>
                <w:color w:val="000000"/>
                <w:w w:val="90"/>
                <w:kern w:val="0"/>
                <w:sz w:val="24"/>
                <w:lang w:bidi="ar"/>
              </w:rPr>
              <w:t>现场检查、非现场检查</w:t>
            </w:r>
          </w:p>
        </w:tc>
        <w:tc>
          <w:tcPr>
            <w:tcW w:w="8012" w:type="dxa"/>
            <w:noWrap w:val="0"/>
            <w:vAlign w:val="center"/>
          </w:tcPr>
          <w:p>
            <w:pPr>
              <w:widowControl/>
              <w:spacing w:line="320" w:lineRule="exact"/>
              <w:textAlignment w:val="center"/>
              <w:rPr>
                <w:rFonts w:hint="eastAsia" w:ascii="楷体_GB2312" w:hAnsi="楷体_GB2312" w:eastAsia="楷体_GB2312" w:cs="楷体_GB2312"/>
                <w:color w:val="000000"/>
                <w:w w:val="90"/>
                <w:sz w:val="24"/>
              </w:rPr>
            </w:pPr>
            <w:r>
              <w:rPr>
                <w:rFonts w:hint="eastAsia" w:ascii="楷体_GB2312" w:hAnsi="楷体_GB2312" w:eastAsia="楷体_GB2312" w:cs="楷体_GB2312"/>
                <w:color w:val="000000"/>
                <w:w w:val="90"/>
                <w:kern w:val="0"/>
                <w:sz w:val="24"/>
                <w:lang w:bidi="ar"/>
              </w:rPr>
              <w:t>《中华人民共和国固体废物污染环境防治法》第二十六条，生态环境主管部门及其环境执法机构和其他负有固体废物污染环境防治监督管理职责的部门，在各自职责范围内有权对从事产生、收集、贮存、运输、利用、处置固体废物等活动的单位和其他生产经营者进行现场检查。被检查者应当如实反映情况，并提供必要的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6"/>
          <w:wAfter w:w="21600" w:type="dxa"/>
          <w:trHeight w:val="363" w:hRule="atLeast"/>
        </w:trPr>
        <w:tc>
          <w:tcPr>
            <w:tcW w:w="1217" w:type="dxa"/>
            <w:vMerge w:val="continue"/>
            <w:noWrap w:val="0"/>
            <w:vAlign w:val="center"/>
          </w:tcPr>
          <w:p>
            <w:pPr>
              <w:widowControl/>
              <w:spacing w:line="320" w:lineRule="exact"/>
              <w:jc w:val="center"/>
              <w:rPr>
                <w:rFonts w:hint="eastAsia" w:ascii="楷体_GB2312" w:hAnsi="楷体_GB2312" w:eastAsia="楷体_GB2312" w:cs="楷体_GB2312"/>
                <w:b/>
                <w:color w:val="000000"/>
                <w:w w:val="90"/>
                <w:sz w:val="24"/>
              </w:rPr>
            </w:pPr>
          </w:p>
        </w:tc>
        <w:tc>
          <w:tcPr>
            <w:tcW w:w="2396" w:type="dxa"/>
            <w:noWrap w:val="0"/>
            <w:vAlign w:val="center"/>
          </w:tcPr>
          <w:p>
            <w:pPr>
              <w:widowControl/>
              <w:spacing w:line="320" w:lineRule="exact"/>
              <w:jc w:val="left"/>
              <w:textAlignment w:val="center"/>
              <w:rPr>
                <w:rFonts w:hint="eastAsia" w:ascii="楷体_GB2312" w:hAnsi="楷体_GB2312" w:eastAsia="楷体_GB2312" w:cs="楷体_GB2312"/>
                <w:color w:val="000000"/>
                <w:w w:val="90"/>
                <w:sz w:val="24"/>
              </w:rPr>
            </w:pPr>
            <w:r>
              <w:rPr>
                <w:rFonts w:hint="eastAsia" w:ascii="楷体_GB2312" w:hAnsi="楷体_GB2312" w:eastAsia="楷体_GB2312" w:cs="楷体_GB2312"/>
                <w:color w:val="000000"/>
                <w:w w:val="90"/>
                <w:kern w:val="0"/>
                <w:sz w:val="24"/>
                <w:lang w:bidi="ar"/>
              </w:rPr>
              <w:t>对废弃电器电子产品处理拆解企业的行政检查查</w:t>
            </w:r>
          </w:p>
        </w:tc>
        <w:tc>
          <w:tcPr>
            <w:tcW w:w="3735" w:type="dxa"/>
            <w:noWrap w:val="0"/>
            <w:vAlign w:val="center"/>
          </w:tcPr>
          <w:p>
            <w:pPr>
              <w:widowControl/>
              <w:spacing w:line="320" w:lineRule="exact"/>
              <w:jc w:val="left"/>
              <w:textAlignment w:val="center"/>
              <w:rPr>
                <w:rFonts w:hint="eastAsia" w:ascii="楷体_GB2312" w:hAnsi="楷体_GB2312" w:eastAsia="楷体_GB2312" w:cs="楷体_GB2312"/>
                <w:color w:val="000000"/>
                <w:w w:val="90"/>
                <w:sz w:val="24"/>
              </w:rPr>
            </w:pPr>
            <w:r>
              <w:rPr>
                <w:rFonts w:hint="eastAsia" w:ascii="楷体_GB2312" w:hAnsi="楷体_GB2312" w:eastAsia="楷体_GB2312" w:cs="楷体_GB2312"/>
                <w:color w:val="000000"/>
                <w:w w:val="90"/>
                <w:kern w:val="0"/>
                <w:sz w:val="24"/>
                <w:lang w:bidi="ar"/>
              </w:rPr>
              <w:t>按照《电子废物污染环境防治管理办法》（总局令 第40号）规定事项开展检查</w:t>
            </w:r>
          </w:p>
        </w:tc>
        <w:tc>
          <w:tcPr>
            <w:tcW w:w="1634" w:type="dxa"/>
            <w:noWrap w:val="0"/>
            <w:vAlign w:val="center"/>
          </w:tcPr>
          <w:p>
            <w:pPr>
              <w:widowControl/>
              <w:spacing w:line="320" w:lineRule="exact"/>
              <w:textAlignment w:val="center"/>
              <w:rPr>
                <w:rFonts w:hint="eastAsia" w:ascii="楷体_GB2312" w:hAnsi="楷体_GB2312" w:eastAsia="楷体_GB2312" w:cs="楷体_GB2312"/>
                <w:color w:val="000000"/>
                <w:w w:val="90"/>
                <w:sz w:val="24"/>
              </w:rPr>
            </w:pPr>
            <w:r>
              <w:rPr>
                <w:rFonts w:hint="eastAsia" w:ascii="楷体_GB2312" w:hAnsi="楷体_GB2312" w:eastAsia="楷体_GB2312" w:cs="楷体_GB2312"/>
                <w:color w:val="000000"/>
                <w:w w:val="90"/>
                <w:kern w:val="0"/>
                <w:sz w:val="24"/>
                <w:lang w:bidi="ar"/>
              </w:rPr>
              <w:t>辖区内废弃电器电子产品处理拆解企业</w:t>
            </w:r>
          </w:p>
        </w:tc>
        <w:tc>
          <w:tcPr>
            <w:tcW w:w="1543" w:type="dxa"/>
            <w:noWrap w:val="0"/>
            <w:vAlign w:val="center"/>
          </w:tcPr>
          <w:p>
            <w:pPr>
              <w:widowControl/>
              <w:spacing w:line="320" w:lineRule="exact"/>
              <w:textAlignment w:val="center"/>
              <w:rPr>
                <w:rFonts w:hint="eastAsia" w:ascii="楷体_GB2312" w:hAnsi="楷体_GB2312" w:eastAsia="楷体_GB2312" w:cs="楷体_GB2312"/>
                <w:w w:val="90"/>
                <w:sz w:val="24"/>
                <w:lang w:eastAsia="zh-CN"/>
              </w:rPr>
            </w:pPr>
            <w:r>
              <w:rPr>
                <w:rFonts w:hint="eastAsia" w:ascii="楷体_GB2312" w:hAnsi="楷体_GB2312" w:eastAsia="楷体_GB2312" w:cs="楷体_GB2312"/>
                <w:w w:val="90"/>
                <w:kern w:val="0"/>
                <w:sz w:val="24"/>
                <w:lang w:bidi="ar"/>
              </w:rPr>
              <w:t>生态环境</w:t>
            </w:r>
            <w:r>
              <w:rPr>
                <w:rFonts w:hint="eastAsia" w:ascii="楷体_GB2312" w:hAnsi="楷体_GB2312" w:eastAsia="楷体_GB2312" w:cs="楷体_GB2312"/>
                <w:w w:val="90"/>
                <w:kern w:val="0"/>
                <w:sz w:val="24"/>
                <w:lang w:eastAsia="zh-CN" w:bidi="ar"/>
              </w:rPr>
              <w:t>部门</w:t>
            </w:r>
          </w:p>
        </w:tc>
        <w:tc>
          <w:tcPr>
            <w:tcW w:w="1817" w:type="dxa"/>
            <w:noWrap w:val="0"/>
            <w:vAlign w:val="center"/>
          </w:tcPr>
          <w:p>
            <w:pPr>
              <w:widowControl/>
              <w:spacing w:line="320" w:lineRule="exact"/>
              <w:jc w:val="center"/>
              <w:textAlignment w:val="center"/>
              <w:rPr>
                <w:rFonts w:hint="eastAsia" w:ascii="楷体_GB2312" w:hAnsi="楷体_GB2312" w:eastAsia="楷体_GB2312" w:cs="楷体_GB2312"/>
                <w:color w:val="000000"/>
                <w:w w:val="90"/>
                <w:sz w:val="24"/>
              </w:rPr>
            </w:pPr>
            <w:r>
              <w:rPr>
                <w:rFonts w:hint="eastAsia" w:ascii="楷体_GB2312" w:hAnsi="楷体_GB2312" w:eastAsia="楷体_GB2312" w:cs="楷体_GB2312"/>
                <w:color w:val="000000"/>
                <w:w w:val="90"/>
                <w:kern w:val="0"/>
                <w:sz w:val="24"/>
                <w:lang w:bidi="ar"/>
              </w:rPr>
              <w:t>日常随机抽查/专项随机抽查</w:t>
            </w:r>
          </w:p>
        </w:tc>
        <w:tc>
          <w:tcPr>
            <w:tcW w:w="1300" w:type="dxa"/>
            <w:noWrap w:val="0"/>
            <w:vAlign w:val="center"/>
          </w:tcPr>
          <w:p>
            <w:pPr>
              <w:widowControl/>
              <w:spacing w:line="320" w:lineRule="exact"/>
              <w:jc w:val="center"/>
              <w:textAlignment w:val="center"/>
              <w:rPr>
                <w:rFonts w:hint="eastAsia" w:ascii="楷体_GB2312" w:hAnsi="楷体_GB2312" w:eastAsia="楷体_GB2312" w:cs="楷体_GB2312"/>
                <w:color w:val="000000"/>
                <w:w w:val="90"/>
                <w:sz w:val="24"/>
              </w:rPr>
            </w:pPr>
            <w:r>
              <w:rPr>
                <w:rFonts w:hint="eastAsia" w:ascii="楷体_GB2312" w:hAnsi="楷体_GB2312" w:eastAsia="楷体_GB2312" w:cs="楷体_GB2312"/>
                <w:color w:val="000000"/>
                <w:w w:val="90"/>
                <w:kern w:val="0"/>
                <w:sz w:val="24"/>
                <w:lang w:bidi="ar"/>
              </w:rPr>
              <w:t>现场检查、非现场检查</w:t>
            </w:r>
          </w:p>
        </w:tc>
        <w:tc>
          <w:tcPr>
            <w:tcW w:w="8012" w:type="dxa"/>
            <w:noWrap w:val="0"/>
            <w:vAlign w:val="center"/>
          </w:tcPr>
          <w:p>
            <w:pPr>
              <w:widowControl/>
              <w:spacing w:line="320" w:lineRule="exact"/>
              <w:textAlignment w:val="center"/>
              <w:rPr>
                <w:rFonts w:hint="eastAsia" w:ascii="楷体_GB2312" w:hAnsi="楷体_GB2312" w:eastAsia="楷体_GB2312" w:cs="楷体_GB2312"/>
                <w:color w:val="000000"/>
                <w:w w:val="90"/>
                <w:sz w:val="24"/>
              </w:rPr>
            </w:pPr>
            <w:r>
              <w:rPr>
                <w:rFonts w:hint="eastAsia" w:ascii="楷体_GB2312" w:hAnsi="楷体_GB2312" w:eastAsia="楷体_GB2312" w:cs="楷体_GB2312"/>
                <w:color w:val="000000"/>
                <w:w w:val="90"/>
                <w:kern w:val="0"/>
                <w:sz w:val="24"/>
                <w:lang w:bidi="ar"/>
              </w:rPr>
              <w:t>《废弃电器电子产品回收处理管理条例》第二十五条，县级以上地方人民政府生态环境主管部门应当通过书面核查和实地检查等方式，加强对废弃电器电子产品处理活动的监督检查。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6"/>
          <w:wAfter w:w="21600" w:type="dxa"/>
          <w:trHeight w:val="2095" w:hRule="atLeast"/>
        </w:trPr>
        <w:tc>
          <w:tcPr>
            <w:tcW w:w="1217" w:type="dxa"/>
            <w:vMerge w:val="continue"/>
            <w:noWrap w:val="0"/>
            <w:vAlign w:val="center"/>
          </w:tcPr>
          <w:p>
            <w:pPr>
              <w:widowControl/>
              <w:spacing w:line="320" w:lineRule="exact"/>
              <w:jc w:val="center"/>
              <w:rPr>
                <w:rFonts w:hint="eastAsia" w:ascii="楷体_GB2312" w:hAnsi="楷体_GB2312" w:eastAsia="楷体_GB2312" w:cs="楷体_GB2312"/>
                <w:b/>
                <w:color w:val="000000"/>
                <w:w w:val="90"/>
                <w:sz w:val="24"/>
              </w:rPr>
            </w:pPr>
          </w:p>
        </w:tc>
        <w:tc>
          <w:tcPr>
            <w:tcW w:w="2396" w:type="dxa"/>
            <w:noWrap w:val="0"/>
            <w:vAlign w:val="center"/>
          </w:tcPr>
          <w:p>
            <w:pPr>
              <w:widowControl/>
              <w:spacing w:line="320" w:lineRule="exact"/>
              <w:jc w:val="left"/>
              <w:textAlignment w:val="center"/>
              <w:rPr>
                <w:rFonts w:hint="eastAsia" w:ascii="楷体_GB2312" w:hAnsi="楷体_GB2312" w:eastAsia="楷体_GB2312" w:cs="楷体_GB2312"/>
                <w:color w:val="000000"/>
                <w:w w:val="90"/>
                <w:sz w:val="24"/>
              </w:rPr>
            </w:pPr>
            <w:r>
              <w:rPr>
                <w:rFonts w:hint="eastAsia" w:ascii="楷体_GB2312" w:hAnsi="楷体_GB2312" w:eastAsia="楷体_GB2312" w:cs="楷体_GB2312"/>
                <w:color w:val="000000"/>
                <w:w w:val="90"/>
                <w:kern w:val="0"/>
                <w:sz w:val="24"/>
                <w:lang w:bidi="ar"/>
              </w:rPr>
              <w:t>对医疗卫生机构和医疗废物集中处置单位的行政检查</w:t>
            </w:r>
          </w:p>
        </w:tc>
        <w:tc>
          <w:tcPr>
            <w:tcW w:w="3735" w:type="dxa"/>
            <w:noWrap w:val="0"/>
            <w:vAlign w:val="center"/>
          </w:tcPr>
          <w:p>
            <w:pPr>
              <w:widowControl/>
              <w:spacing w:line="320" w:lineRule="exact"/>
              <w:jc w:val="left"/>
              <w:textAlignment w:val="center"/>
              <w:rPr>
                <w:rFonts w:hint="eastAsia" w:ascii="楷体_GB2312" w:hAnsi="楷体_GB2312" w:eastAsia="楷体_GB2312" w:cs="楷体_GB2312"/>
                <w:color w:val="000000"/>
                <w:w w:val="90"/>
                <w:sz w:val="24"/>
              </w:rPr>
            </w:pPr>
            <w:r>
              <w:rPr>
                <w:rFonts w:hint="eastAsia" w:ascii="楷体_GB2312" w:hAnsi="楷体_GB2312" w:eastAsia="楷体_GB2312" w:cs="楷体_GB2312"/>
                <w:color w:val="000000"/>
                <w:w w:val="90"/>
                <w:kern w:val="0"/>
                <w:sz w:val="24"/>
                <w:lang w:bidi="ar"/>
              </w:rPr>
              <w:t>针对医疗卫生机构和医疗废物集中处置单位从事医疗废物收集、运送、贮存、处置中的环境污染防治工作情况开展检查</w:t>
            </w:r>
          </w:p>
        </w:tc>
        <w:tc>
          <w:tcPr>
            <w:tcW w:w="1634" w:type="dxa"/>
            <w:noWrap w:val="0"/>
            <w:vAlign w:val="center"/>
          </w:tcPr>
          <w:p>
            <w:pPr>
              <w:widowControl/>
              <w:spacing w:line="320" w:lineRule="exact"/>
              <w:textAlignment w:val="center"/>
              <w:rPr>
                <w:rFonts w:hint="eastAsia" w:ascii="楷体_GB2312" w:hAnsi="楷体_GB2312" w:eastAsia="楷体_GB2312" w:cs="楷体_GB2312"/>
                <w:color w:val="000000"/>
                <w:w w:val="90"/>
                <w:sz w:val="24"/>
              </w:rPr>
            </w:pPr>
            <w:r>
              <w:rPr>
                <w:rFonts w:hint="eastAsia" w:ascii="楷体_GB2312" w:hAnsi="楷体_GB2312" w:eastAsia="楷体_GB2312" w:cs="楷体_GB2312"/>
                <w:color w:val="000000"/>
                <w:w w:val="90"/>
                <w:kern w:val="0"/>
                <w:sz w:val="24"/>
                <w:lang w:bidi="ar"/>
              </w:rPr>
              <w:t>辖区内医疗卫生机构、医疗废物集中处置单位</w:t>
            </w:r>
          </w:p>
        </w:tc>
        <w:tc>
          <w:tcPr>
            <w:tcW w:w="1543" w:type="dxa"/>
            <w:noWrap w:val="0"/>
            <w:vAlign w:val="center"/>
          </w:tcPr>
          <w:p>
            <w:pPr>
              <w:widowControl/>
              <w:spacing w:line="320" w:lineRule="exact"/>
              <w:textAlignment w:val="center"/>
              <w:rPr>
                <w:rFonts w:hint="eastAsia" w:ascii="楷体_GB2312" w:hAnsi="楷体_GB2312" w:eastAsia="楷体_GB2312" w:cs="楷体_GB2312"/>
                <w:w w:val="90"/>
                <w:sz w:val="24"/>
              </w:rPr>
            </w:pPr>
            <w:r>
              <w:rPr>
                <w:rFonts w:hint="eastAsia" w:ascii="楷体_GB2312" w:hAnsi="楷体_GB2312" w:eastAsia="楷体_GB2312" w:cs="楷体_GB2312"/>
                <w:w w:val="90"/>
                <w:kern w:val="0"/>
                <w:sz w:val="24"/>
                <w:lang w:bidi="ar"/>
              </w:rPr>
              <w:t>生态环境局</w:t>
            </w:r>
          </w:p>
        </w:tc>
        <w:tc>
          <w:tcPr>
            <w:tcW w:w="1817" w:type="dxa"/>
            <w:noWrap w:val="0"/>
            <w:vAlign w:val="center"/>
          </w:tcPr>
          <w:p>
            <w:pPr>
              <w:widowControl/>
              <w:spacing w:line="320" w:lineRule="exact"/>
              <w:jc w:val="center"/>
              <w:textAlignment w:val="center"/>
              <w:rPr>
                <w:rFonts w:hint="eastAsia" w:ascii="楷体_GB2312" w:hAnsi="楷体_GB2312" w:eastAsia="楷体_GB2312" w:cs="楷体_GB2312"/>
                <w:color w:val="000000"/>
                <w:w w:val="90"/>
                <w:sz w:val="24"/>
              </w:rPr>
            </w:pPr>
            <w:r>
              <w:rPr>
                <w:rFonts w:hint="eastAsia" w:ascii="楷体_GB2312" w:hAnsi="楷体_GB2312" w:eastAsia="楷体_GB2312" w:cs="楷体_GB2312"/>
                <w:color w:val="000000"/>
                <w:w w:val="90"/>
                <w:kern w:val="0"/>
                <w:sz w:val="24"/>
                <w:lang w:bidi="ar"/>
              </w:rPr>
              <w:t>日常随机抽查/专项随机抽查</w:t>
            </w:r>
          </w:p>
        </w:tc>
        <w:tc>
          <w:tcPr>
            <w:tcW w:w="1300" w:type="dxa"/>
            <w:noWrap w:val="0"/>
            <w:vAlign w:val="center"/>
          </w:tcPr>
          <w:p>
            <w:pPr>
              <w:widowControl/>
              <w:spacing w:line="320" w:lineRule="exact"/>
              <w:jc w:val="center"/>
              <w:textAlignment w:val="center"/>
              <w:rPr>
                <w:rFonts w:hint="eastAsia" w:ascii="楷体_GB2312" w:hAnsi="楷体_GB2312" w:eastAsia="楷体_GB2312" w:cs="楷体_GB2312"/>
                <w:color w:val="000000"/>
                <w:w w:val="90"/>
                <w:sz w:val="24"/>
              </w:rPr>
            </w:pPr>
            <w:r>
              <w:rPr>
                <w:rFonts w:hint="eastAsia" w:ascii="楷体_GB2312" w:hAnsi="楷体_GB2312" w:eastAsia="楷体_GB2312" w:cs="楷体_GB2312"/>
                <w:color w:val="000000"/>
                <w:w w:val="90"/>
                <w:kern w:val="0"/>
                <w:sz w:val="24"/>
                <w:lang w:bidi="ar"/>
              </w:rPr>
              <w:t>现场检查、非现场检查</w:t>
            </w:r>
          </w:p>
        </w:tc>
        <w:tc>
          <w:tcPr>
            <w:tcW w:w="8012" w:type="dxa"/>
            <w:noWrap w:val="0"/>
            <w:vAlign w:val="center"/>
          </w:tcPr>
          <w:p>
            <w:pPr>
              <w:widowControl/>
              <w:spacing w:line="320" w:lineRule="exact"/>
              <w:textAlignment w:val="center"/>
              <w:rPr>
                <w:rFonts w:hint="eastAsia" w:ascii="楷体_GB2312" w:hAnsi="楷体_GB2312" w:eastAsia="楷体_GB2312" w:cs="楷体_GB2312"/>
                <w:color w:val="000000"/>
                <w:w w:val="90"/>
                <w:sz w:val="24"/>
              </w:rPr>
            </w:pPr>
            <w:r>
              <w:rPr>
                <w:rFonts w:hint="eastAsia" w:ascii="楷体_GB2312" w:hAnsi="楷体_GB2312" w:eastAsia="楷体_GB2312" w:cs="楷体_GB2312"/>
                <w:color w:val="000000"/>
                <w:w w:val="90"/>
                <w:kern w:val="0"/>
                <w:sz w:val="24"/>
                <w:lang w:bidi="ar"/>
              </w:rPr>
              <w:t>《医疗废物管理条例》第三十四条　县级以上地方人民政府卫生行政主管部门、环境保护行政主管部门，应当依照本条例的规定，按照职责分工，对医疗卫生机构和医疗废物集中处置单位进行监督检查。</w:t>
            </w:r>
            <w:r>
              <w:rPr>
                <w:rFonts w:hint="eastAsia" w:ascii="楷体_GB2312" w:hAnsi="楷体_GB2312" w:eastAsia="楷体_GB2312" w:cs="楷体_GB2312"/>
                <w:color w:val="000000"/>
                <w:w w:val="90"/>
                <w:kern w:val="0"/>
                <w:sz w:val="24"/>
                <w:lang w:bidi="ar"/>
              </w:rPr>
              <w:br w:type="textWrapping"/>
            </w:r>
            <w:r>
              <w:rPr>
                <w:rFonts w:hint="eastAsia" w:ascii="楷体_GB2312" w:hAnsi="楷体_GB2312" w:eastAsia="楷体_GB2312" w:cs="楷体_GB2312"/>
                <w:color w:val="000000"/>
                <w:w w:val="90"/>
                <w:kern w:val="0"/>
                <w:sz w:val="24"/>
                <w:lang w:bidi="ar"/>
              </w:rPr>
              <w:t>第三十六条　县级以上地方人民政府环境保护行政主管部门，应当对医疗卫生机构和医疗废物集中处置单位从事医疗废物收集、运送、贮存、处置中的环境污染防治工作进行定期监督检查或者不定期的抽查。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6"/>
          <w:wAfter w:w="21600" w:type="dxa"/>
          <w:trHeight w:val="363" w:hRule="atLeast"/>
        </w:trPr>
        <w:tc>
          <w:tcPr>
            <w:tcW w:w="1217" w:type="dxa"/>
            <w:vMerge w:val="continue"/>
            <w:noWrap w:val="0"/>
            <w:vAlign w:val="center"/>
          </w:tcPr>
          <w:p>
            <w:pPr>
              <w:widowControl/>
              <w:spacing w:line="320" w:lineRule="exact"/>
              <w:jc w:val="center"/>
              <w:rPr>
                <w:rFonts w:hint="eastAsia" w:ascii="楷体_GB2312" w:hAnsi="楷体_GB2312" w:eastAsia="楷体_GB2312" w:cs="楷体_GB2312"/>
                <w:b/>
                <w:color w:val="000000"/>
                <w:w w:val="90"/>
                <w:sz w:val="24"/>
              </w:rPr>
            </w:pPr>
          </w:p>
        </w:tc>
        <w:tc>
          <w:tcPr>
            <w:tcW w:w="2396" w:type="dxa"/>
            <w:noWrap w:val="0"/>
            <w:vAlign w:val="center"/>
          </w:tcPr>
          <w:p>
            <w:pPr>
              <w:widowControl/>
              <w:spacing w:line="320" w:lineRule="exact"/>
              <w:jc w:val="left"/>
              <w:textAlignment w:val="center"/>
              <w:rPr>
                <w:rFonts w:hint="eastAsia" w:ascii="楷体_GB2312" w:hAnsi="楷体_GB2312" w:eastAsia="楷体_GB2312" w:cs="楷体_GB2312"/>
                <w:color w:val="000000"/>
                <w:w w:val="90"/>
                <w:sz w:val="24"/>
              </w:rPr>
            </w:pPr>
            <w:r>
              <w:rPr>
                <w:rFonts w:hint="eastAsia" w:ascii="楷体_GB2312" w:hAnsi="楷体_GB2312" w:eastAsia="楷体_GB2312" w:cs="楷体_GB2312"/>
                <w:color w:val="000000"/>
                <w:w w:val="90"/>
                <w:kern w:val="0"/>
                <w:sz w:val="24"/>
                <w:lang w:bidi="ar"/>
              </w:rPr>
              <w:t>对本行政区域内的新化学物质生产、加工使用活动的行政检查</w:t>
            </w:r>
          </w:p>
        </w:tc>
        <w:tc>
          <w:tcPr>
            <w:tcW w:w="3735" w:type="dxa"/>
            <w:noWrap w:val="0"/>
            <w:vAlign w:val="center"/>
          </w:tcPr>
          <w:p>
            <w:pPr>
              <w:widowControl/>
              <w:spacing w:line="320" w:lineRule="exact"/>
              <w:jc w:val="left"/>
              <w:textAlignment w:val="center"/>
              <w:rPr>
                <w:rFonts w:hint="eastAsia" w:ascii="楷体_GB2312" w:hAnsi="楷体_GB2312" w:eastAsia="楷体_GB2312" w:cs="楷体_GB2312"/>
                <w:color w:val="000000"/>
                <w:w w:val="90"/>
                <w:sz w:val="24"/>
              </w:rPr>
            </w:pPr>
            <w:r>
              <w:rPr>
                <w:rFonts w:hint="eastAsia" w:ascii="楷体_GB2312" w:hAnsi="楷体_GB2312" w:eastAsia="楷体_GB2312" w:cs="楷体_GB2312"/>
                <w:color w:val="000000"/>
                <w:w w:val="90"/>
                <w:kern w:val="0"/>
                <w:sz w:val="24"/>
                <w:lang w:bidi="ar"/>
              </w:rPr>
              <w:t>围绕是否按要求办理新化学物质环境管理登记、登记事项的真实性、登记证载明事项以及《新化学物质环境管理登记办法》其他相关规定的落实情况开展检查</w:t>
            </w:r>
          </w:p>
        </w:tc>
        <w:tc>
          <w:tcPr>
            <w:tcW w:w="1634" w:type="dxa"/>
            <w:noWrap w:val="0"/>
            <w:vAlign w:val="center"/>
          </w:tcPr>
          <w:p>
            <w:pPr>
              <w:widowControl/>
              <w:spacing w:line="320" w:lineRule="exact"/>
              <w:textAlignment w:val="center"/>
              <w:rPr>
                <w:rFonts w:hint="eastAsia" w:ascii="楷体_GB2312" w:hAnsi="楷体_GB2312" w:eastAsia="楷体_GB2312" w:cs="楷体_GB2312"/>
                <w:color w:val="000000"/>
                <w:w w:val="90"/>
                <w:sz w:val="24"/>
              </w:rPr>
            </w:pPr>
            <w:r>
              <w:rPr>
                <w:rFonts w:hint="eastAsia" w:ascii="楷体_GB2312" w:hAnsi="楷体_GB2312" w:eastAsia="楷体_GB2312" w:cs="楷体_GB2312"/>
                <w:color w:val="000000"/>
                <w:w w:val="90"/>
                <w:kern w:val="0"/>
                <w:sz w:val="24"/>
                <w:lang w:bidi="ar"/>
              </w:rPr>
              <w:t>国务院生态环境主管部门通报的辖区内新化学物质环境管理登记情况有关企业</w:t>
            </w:r>
          </w:p>
        </w:tc>
        <w:tc>
          <w:tcPr>
            <w:tcW w:w="1543" w:type="dxa"/>
            <w:noWrap w:val="0"/>
            <w:vAlign w:val="center"/>
          </w:tcPr>
          <w:p>
            <w:pPr>
              <w:widowControl/>
              <w:spacing w:line="320" w:lineRule="exact"/>
              <w:textAlignment w:val="center"/>
              <w:rPr>
                <w:rFonts w:hint="eastAsia" w:ascii="楷体_GB2312" w:hAnsi="楷体_GB2312" w:eastAsia="楷体_GB2312" w:cs="楷体_GB2312"/>
                <w:w w:val="90"/>
                <w:sz w:val="24"/>
              </w:rPr>
            </w:pPr>
            <w:r>
              <w:rPr>
                <w:rFonts w:hint="eastAsia" w:ascii="楷体_GB2312" w:hAnsi="楷体_GB2312" w:eastAsia="楷体_GB2312" w:cs="楷体_GB2312"/>
                <w:w w:val="90"/>
                <w:kern w:val="0"/>
                <w:sz w:val="24"/>
                <w:lang w:bidi="ar"/>
              </w:rPr>
              <w:t>生态环境局</w:t>
            </w:r>
          </w:p>
        </w:tc>
        <w:tc>
          <w:tcPr>
            <w:tcW w:w="1817" w:type="dxa"/>
            <w:noWrap w:val="0"/>
            <w:vAlign w:val="center"/>
          </w:tcPr>
          <w:p>
            <w:pPr>
              <w:widowControl/>
              <w:spacing w:line="320" w:lineRule="exact"/>
              <w:jc w:val="center"/>
              <w:textAlignment w:val="center"/>
              <w:rPr>
                <w:rFonts w:hint="eastAsia" w:ascii="楷体_GB2312" w:hAnsi="楷体_GB2312" w:eastAsia="楷体_GB2312" w:cs="楷体_GB2312"/>
                <w:color w:val="000000"/>
                <w:w w:val="90"/>
                <w:sz w:val="24"/>
              </w:rPr>
            </w:pPr>
            <w:r>
              <w:rPr>
                <w:rFonts w:hint="eastAsia" w:ascii="楷体_GB2312" w:hAnsi="楷体_GB2312" w:eastAsia="楷体_GB2312" w:cs="楷体_GB2312"/>
                <w:color w:val="000000"/>
                <w:w w:val="90"/>
                <w:kern w:val="0"/>
                <w:sz w:val="24"/>
                <w:lang w:bidi="ar"/>
              </w:rPr>
              <w:t>日常随机抽查/专项随机抽查</w:t>
            </w:r>
          </w:p>
        </w:tc>
        <w:tc>
          <w:tcPr>
            <w:tcW w:w="1300" w:type="dxa"/>
            <w:noWrap w:val="0"/>
            <w:vAlign w:val="center"/>
          </w:tcPr>
          <w:p>
            <w:pPr>
              <w:widowControl/>
              <w:spacing w:line="320" w:lineRule="exact"/>
              <w:jc w:val="center"/>
              <w:textAlignment w:val="center"/>
              <w:rPr>
                <w:rFonts w:hint="eastAsia" w:ascii="楷体_GB2312" w:hAnsi="楷体_GB2312" w:eastAsia="楷体_GB2312" w:cs="楷体_GB2312"/>
                <w:color w:val="000000"/>
                <w:w w:val="90"/>
                <w:sz w:val="24"/>
              </w:rPr>
            </w:pPr>
            <w:r>
              <w:rPr>
                <w:rFonts w:hint="eastAsia" w:ascii="楷体_GB2312" w:hAnsi="楷体_GB2312" w:eastAsia="楷体_GB2312" w:cs="楷体_GB2312"/>
                <w:color w:val="000000"/>
                <w:w w:val="90"/>
                <w:kern w:val="0"/>
                <w:sz w:val="24"/>
                <w:lang w:bidi="ar"/>
              </w:rPr>
              <w:t>现场检查、非现场检查</w:t>
            </w:r>
          </w:p>
        </w:tc>
        <w:tc>
          <w:tcPr>
            <w:tcW w:w="8012" w:type="dxa"/>
            <w:noWrap w:val="0"/>
            <w:vAlign w:val="center"/>
          </w:tcPr>
          <w:p>
            <w:pPr>
              <w:widowControl/>
              <w:spacing w:line="320" w:lineRule="exact"/>
              <w:textAlignment w:val="center"/>
              <w:rPr>
                <w:rFonts w:hint="eastAsia" w:ascii="楷体_GB2312" w:hAnsi="楷体_GB2312" w:eastAsia="楷体_GB2312" w:cs="楷体_GB2312"/>
                <w:color w:val="000000"/>
                <w:w w:val="90"/>
                <w:sz w:val="24"/>
              </w:rPr>
            </w:pPr>
            <w:r>
              <w:rPr>
                <w:rFonts w:hint="eastAsia" w:ascii="楷体_GB2312" w:hAnsi="楷体_GB2312" w:eastAsia="楷体_GB2312" w:cs="楷体_GB2312"/>
                <w:color w:val="000000"/>
                <w:w w:val="90"/>
                <w:kern w:val="0"/>
                <w:sz w:val="24"/>
                <w:lang w:bidi="ar"/>
              </w:rPr>
              <w:t>《新化学物质环境管理登记办法》已于2020年2月17日由生态环境部部务会议审议通过，现予公布，自2021年1月1日起施行。2010年1月19日原环境保护部发布的《新化学物质环境管理办法》（环境保护部令第7号）同时废止。</w:t>
            </w:r>
            <w:r>
              <w:rPr>
                <w:rFonts w:hint="eastAsia" w:ascii="楷体_GB2312" w:hAnsi="楷体_GB2312" w:eastAsia="楷体_GB2312" w:cs="楷体_GB2312"/>
                <w:color w:val="000000"/>
                <w:w w:val="90"/>
                <w:kern w:val="0"/>
                <w:sz w:val="24"/>
                <w:lang w:bidi="ar"/>
              </w:rPr>
              <w:br w:type="textWrapping"/>
            </w:r>
            <w:r>
              <w:rPr>
                <w:rFonts w:hint="eastAsia" w:ascii="楷体_GB2312" w:hAnsi="楷体_GB2312" w:eastAsia="楷体_GB2312" w:cs="楷体_GB2312"/>
                <w:color w:val="000000"/>
                <w:w w:val="90"/>
                <w:kern w:val="0"/>
                <w:sz w:val="24"/>
                <w:lang w:bidi="ar"/>
              </w:rPr>
              <w:t>《新化学物质环境管理登记办法》第六条第三款，设区的市级以上地方生态环境主管部门负责对本行政区域内研究、生产、进口和加工使用新化学物质的相关企业事业单位落实本办法的情况进行环境监督管理。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6"/>
          <w:wAfter w:w="21600" w:type="dxa"/>
          <w:trHeight w:val="363" w:hRule="atLeast"/>
        </w:trPr>
        <w:tc>
          <w:tcPr>
            <w:tcW w:w="1217" w:type="dxa"/>
            <w:vMerge w:val="continue"/>
            <w:noWrap w:val="0"/>
            <w:vAlign w:val="center"/>
          </w:tcPr>
          <w:p>
            <w:pPr>
              <w:widowControl/>
              <w:spacing w:line="320" w:lineRule="exact"/>
              <w:jc w:val="center"/>
              <w:rPr>
                <w:rFonts w:hint="eastAsia" w:ascii="楷体_GB2312" w:hAnsi="楷体_GB2312" w:eastAsia="楷体_GB2312" w:cs="楷体_GB2312"/>
                <w:b/>
                <w:color w:val="000000"/>
                <w:w w:val="90"/>
                <w:sz w:val="24"/>
              </w:rPr>
            </w:pPr>
          </w:p>
        </w:tc>
        <w:tc>
          <w:tcPr>
            <w:tcW w:w="2396" w:type="dxa"/>
            <w:noWrap w:val="0"/>
            <w:vAlign w:val="center"/>
          </w:tcPr>
          <w:p>
            <w:pPr>
              <w:widowControl/>
              <w:spacing w:line="320" w:lineRule="exact"/>
              <w:jc w:val="left"/>
              <w:textAlignment w:val="center"/>
              <w:rPr>
                <w:rFonts w:hint="eastAsia" w:ascii="楷体_GB2312" w:hAnsi="楷体_GB2312" w:eastAsia="楷体_GB2312" w:cs="楷体_GB2312"/>
                <w:color w:val="000000"/>
                <w:w w:val="90"/>
                <w:sz w:val="24"/>
              </w:rPr>
            </w:pPr>
            <w:r>
              <w:rPr>
                <w:rFonts w:hint="eastAsia" w:ascii="楷体_GB2312" w:hAnsi="楷体_GB2312" w:eastAsia="楷体_GB2312" w:cs="楷体_GB2312"/>
                <w:color w:val="000000"/>
                <w:w w:val="90"/>
                <w:kern w:val="0"/>
                <w:sz w:val="24"/>
                <w:lang w:bidi="ar"/>
              </w:rPr>
              <w:t>对有毒化学品进口企业的行政检查</w:t>
            </w:r>
          </w:p>
        </w:tc>
        <w:tc>
          <w:tcPr>
            <w:tcW w:w="3735" w:type="dxa"/>
            <w:noWrap w:val="0"/>
            <w:vAlign w:val="center"/>
          </w:tcPr>
          <w:p>
            <w:pPr>
              <w:widowControl/>
              <w:spacing w:line="320" w:lineRule="exact"/>
              <w:jc w:val="left"/>
              <w:textAlignment w:val="center"/>
              <w:rPr>
                <w:rFonts w:hint="eastAsia" w:ascii="楷体_GB2312" w:hAnsi="楷体_GB2312" w:eastAsia="楷体_GB2312" w:cs="楷体_GB2312"/>
                <w:color w:val="000000"/>
                <w:w w:val="90"/>
                <w:sz w:val="24"/>
              </w:rPr>
            </w:pPr>
            <w:r>
              <w:rPr>
                <w:rFonts w:hint="eastAsia" w:ascii="楷体_GB2312" w:hAnsi="楷体_GB2312" w:eastAsia="楷体_GB2312" w:cs="楷体_GB2312"/>
                <w:color w:val="000000"/>
                <w:w w:val="90"/>
                <w:kern w:val="0"/>
                <w:sz w:val="24"/>
                <w:lang w:bidi="ar"/>
              </w:rPr>
              <w:t>参照《有毒化学品进出口环境管理登记批准程序》（环办〔2009〕113号）省级检查要求开展检查</w:t>
            </w:r>
          </w:p>
        </w:tc>
        <w:tc>
          <w:tcPr>
            <w:tcW w:w="1634" w:type="dxa"/>
            <w:noWrap w:val="0"/>
            <w:vAlign w:val="center"/>
          </w:tcPr>
          <w:p>
            <w:pPr>
              <w:widowControl/>
              <w:spacing w:line="320" w:lineRule="exact"/>
              <w:textAlignment w:val="center"/>
              <w:rPr>
                <w:rFonts w:hint="eastAsia" w:ascii="楷体_GB2312" w:hAnsi="楷体_GB2312" w:eastAsia="楷体_GB2312" w:cs="楷体_GB2312"/>
                <w:color w:val="000000"/>
                <w:w w:val="90"/>
                <w:sz w:val="24"/>
              </w:rPr>
            </w:pPr>
            <w:r>
              <w:rPr>
                <w:rFonts w:hint="eastAsia" w:ascii="楷体_GB2312" w:hAnsi="楷体_GB2312" w:eastAsia="楷体_GB2312" w:cs="楷体_GB2312"/>
                <w:color w:val="000000"/>
                <w:w w:val="90"/>
                <w:kern w:val="0"/>
                <w:sz w:val="24"/>
                <w:lang w:bidi="ar"/>
              </w:rPr>
              <w:t>辖区内有毒化学品进口环境管理登记企业</w:t>
            </w:r>
          </w:p>
        </w:tc>
        <w:tc>
          <w:tcPr>
            <w:tcW w:w="1543" w:type="dxa"/>
            <w:noWrap w:val="0"/>
            <w:vAlign w:val="center"/>
          </w:tcPr>
          <w:p>
            <w:pPr>
              <w:widowControl/>
              <w:spacing w:line="320" w:lineRule="exact"/>
              <w:textAlignment w:val="center"/>
              <w:rPr>
                <w:rFonts w:hint="eastAsia" w:ascii="楷体_GB2312" w:hAnsi="楷体_GB2312" w:eastAsia="楷体_GB2312" w:cs="楷体_GB2312"/>
                <w:w w:val="90"/>
                <w:sz w:val="24"/>
              </w:rPr>
            </w:pPr>
            <w:r>
              <w:rPr>
                <w:rFonts w:hint="eastAsia" w:ascii="楷体_GB2312" w:hAnsi="楷体_GB2312" w:eastAsia="楷体_GB2312" w:cs="楷体_GB2312"/>
                <w:w w:val="90"/>
                <w:kern w:val="0"/>
                <w:sz w:val="24"/>
                <w:lang w:bidi="ar"/>
              </w:rPr>
              <w:t>生态环境局</w:t>
            </w:r>
          </w:p>
        </w:tc>
        <w:tc>
          <w:tcPr>
            <w:tcW w:w="1817" w:type="dxa"/>
            <w:noWrap w:val="0"/>
            <w:vAlign w:val="center"/>
          </w:tcPr>
          <w:p>
            <w:pPr>
              <w:widowControl/>
              <w:spacing w:line="320" w:lineRule="exact"/>
              <w:jc w:val="center"/>
              <w:textAlignment w:val="center"/>
              <w:rPr>
                <w:rFonts w:hint="eastAsia" w:ascii="楷体_GB2312" w:hAnsi="楷体_GB2312" w:eastAsia="楷体_GB2312" w:cs="楷体_GB2312"/>
                <w:color w:val="000000"/>
                <w:w w:val="90"/>
                <w:sz w:val="24"/>
              </w:rPr>
            </w:pPr>
            <w:r>
              <w:rPr>
                <w:rFonts w:hint="eastAsia" w:ascii="楷体_GB2312" w:hAnsi="楷体_GB2312" w:eastAsia="楷体_GB2312" w:cs="楷体_GB2312"/>
                <w:color w:val="000000"/>
                <w:w w:val="90"/>
                <w:kern w:val="0"/>
                <w:sz w:val="24"/>
                <w:lang w:bidi="ar"/>
              </w:rPr>
              <w:t>专项随机抽查</w:t>
            </w:r>
          </w:p>
        </w:tc>
        <w:tc>
          <w:tcPr>
            <w:tcW w:w="1300" w:type="dxa"/>
            <w:noWrap w:val="0"/>
            <w:vAlign w:val="center"/>
          </w:tcPr>
          <w:p>
            <w:pPr>
              <w:widowControl/>
              <w:spacing w:line="320" w:lineRule="exact"/>
              <w:jc w:val="center"/>
              <w:textAlignment w:val="center"/>
              <w:rPr>
                <w:rFonts w:hint="eastAsia" w:ascii="楷体_GB2312" w:hAnsi="楷体_GB2312" w:eastAsia="楷体_GB2312" w:cs="楷体_GB2312"/>
                <w:color w:val="000000"/>
                <w:w w:val="90"/>
                <w:sz w:val="24"/>
              </w:rPr>
            </w:pPr>
            <w:r>
              <w:rPr>
                <w:rFonts w:hint="eastAsia" w:ascii="楷体_GB2312" w:hAnsi="楷体_GB2312" w:eastAsia="楷体_GB2312" w:cs="楷体_GB2312"/>
                <w:color w:val="000000"/>
                <w:w w:val="90"/>
                <w:kern w:val="0"/>
                <w:sz w:val="24"/>
                <w:lang w:bidi="ar"/>
              </w:rPr>
              <w:t>现场检查、非现场检查</w:t>
            </w:r>
          </w:p>
        </w:tc>
        <w:tc>
          <w:tcPr>
            <w:tcW w:w="8012" w:type="dxa"/>
            <w:noWrap w:val="0"/>
            <w:vAlign w:val="center"/>
          </w:tcPr>
          <w:p>
            <w:pPr>
              <w:widowControl/>
              <w:spacing w:line="320" w:lineRule="exact"/>
              <w:textAlignment w:val="center"/>
              <w:rPr>
                <w:rFonts w:hint="eastAsia" w:ascii="楷体_GB2312" w:hAnsi="楷体_GB2312" w:eastAsia="楷体_GB2312" w:cs="楷体_GB2312"/>
                <w:color w:val="000000"/>
                <w:w w:val="90"/>
                <w:sz w:val="24"/>
              </w:rPr>
            </w:pPr>
            <w:r>
              <w:rPr>
                <w:rFonts w:hint="eastAsia" w:ascii="楷体_GB2312" w:hAnsi="楷体_GB2312" w:eastAsia="楷体_GB2312" w:cs="楷体_GB2312"/>
                <w:color w:val="000000"/>
                <w:w w:val="90"/>
                <w:kern w:val="0"/>
                <w:sz w:val="24"/>
                <w:lang w:bidi="ar"/>
              </w:rPr>
              <w:t>《化学品首次进口及有毒化学品进出口环境管理规定》第八条，地方各级环境保护行政主管部门依据本规定对本辖区的化学品首次进口及有毒化学品进出口进行环境监督管理。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6"/>
          <w:wAfter w:w="21600" w:type="dxa"/>
          <w:trHeight w:val="1580" w:hRule="atLeast"/>
        </w:trPr>
        <w:tc>
          <w:tcPr>
            <w:tcW w:w="1217" w:type="dxa"/>
            <w:vMerge w:val="continue"/>
            <w:noWrap w:val="0"/>
            <w:vAlign w:val="center"/>
          </w:tcPr>
          <w:p>
            <w:pPr>
              <w:widowControl/>
              <w:spacing w:line="320" w:lineRule="exact"/>
              <w:jc w:val="center"/>
              <w:rPr>
                <w:rFonts w:hint="eastAsia" w:ascii="楷体_GB2312" w:hAnsi="楷体_GB2312" w:eastAsia="楷体_GB2312" w:cs="楷体_GB2312"/>
                <w:b/>
                <w:color w:val="000000"/>
                <w:w w:val="90"/>
                <w:sz w:val="24"/>
              </w:rPr>
            </w:pPr>
          </w:p>
        </w:tc>
        <w:tc>
          <w:tcPr>
            <w:tcW w:w="2396" w:type="dxa"/>
            <w:noWrap w:val="0"/>
            <w:vAlign w:val="center"/>
          </w:tcPr>
          <w:p>
            <w:pPr>
              <w:widowControl/>
              <w:spacing w:line="320" w:lineRule="exact"/>
              <w:jc w:val="left"/>
              <w:textAlignment w:val="center"/>
              <w:rPr>
                <w:rFonts w:hint="eastAsia" w:ascii="楷体_GB2312" w:hAnsi="楷体_GB2312" w:eastAsia="楷体_GB2312" w:cs="楷体_GB2312"/>
                <w:color w:val="000000"/>
                <w:w w:val="90"/>
                <w:sz w:val="24"/>
              </w:rPr>
            </w:pPr>
            <w:r>
              <w:rPr>
                <w:rFonts w:hint="eastAsia" w:ascii="楷体_GB2312" w:hAnsi="楷体_GB2312" w:eastAsia="楷体_GB2312" w:cs="楷体_GB2312"/>
                <w:color w:val="000000"/>
                <w:w w:val="90"/>
                <w:kern w:val="0"/>
                <w:sz w:val="24"/>
                <w:lang w:bidi="ar"/>
              </w:rPr>
              <w:t>对危险废物处理处置单位的行政检查</w:t>
            </w:r>
          </w:p>
        </w:tc>
        <w:tc>
          <w:tcPr>
            <w:tcW w:w="3735" w:type="dxa"/>
            <w:noWrap w:val="0"/>
            <w:vAlign w:val="center"/>
          </w:tcPr>
          <w:p>
            <w:pPr>
              <w:widowControl/>
              <w:spacing w:line="320" w:lineRule="exact"/>
              <w:jc w:val="left"/>
              <w:textAlignment w:val="center"/>
              <w:rPr>
                <w:rFonts w:hint="eastAsia" w:ascii="楷体_GB2312" w:hAnsi="楷体_GB2312" w:eastAsia="楷体_GB2312" w:cs="楷体_GB2312"/>
                <w:color w:val="000000"/>
                <w:w w:val="90"/>
                <w:sz w:val="24"/>
              </w:rPr>
            </w:pPr>
            <w:r>
              <w:rPr>
                <w:rFonts w:hint="eastAsia" w:ascii="楷体_GB2312" w:hAnsi="楷体_GB2312" w:eastAsia="楷体_GB2312" w:cs="楷体_GB2312"/>
                <w:color w:val="000000"/>
                <w:w w:val="90"/>
                <w:kern w:val="0"/>
                <w:sz w:val="24"/>
                <w:lang w:bidi="ar"/>
              </w:rPr>
              <w:t>按照《危险废物规范化环境管理评估指标》（环办固体〔2021〕20号）有关要求开展检查</w:t>
            </w:r>
          </w:p>
        </w:tc>
        <w:tc>
          <w:tcPr>
            <w:tcW w:w="1634" w:type="dxa"/>
            <w:noWrap w:val="0"/>
            <w:vAlign w:val="center"/>
          </w:tcPr>
          <w:p>
            <w:pPr>
              <w:widowControl/>
              <w:spacing w:line="320" w:lineRule="exact"/>
              <w:textAlignment w:val="center"/>
              <w:rPr>
                <w:rFonts w:hint="eastAsia" w:ascii="楷体_GB2312" w:hAnsi="楷体_GB2312" w:eastAsia="楷体_GB2312" w:cs="楷体_GB2312"/>
                <w:color w:val="000000"/>
                <w:w w:val="90"/>
                <w:sz w:val="24"/>
              </w:rPr>
            </w:pPr>
            <w:r>
              <w:rPr>
                <w:rFonts w:hint="eastAsia" w:ascii="楷体_GB2312" w:hAnsi="楷体_GB2312" w:eastAsia="楷体_GB2312" w:cs="楷体_GB2312"/>
                <w:color w:val="000000"/>
                <w:w w:val="90"/>
                <w:kern w:val="0"/>
                <w:sz w:val="24"/>
                <w:lang w:bidi="ar"/>
              </w:rPr>
              <w:t>辖区内危险废物经营单位（含豁免利用处置）</w:t>
            </w:r>
          </w:p>
        </w:tc>
        <w:tc>
          <w:tcPr>
            <w:tcW w:w="1543" w:type="dxa"/>
            <w:noWrap w:val="0"/>
            <w:vAlign w:val="center"/>
          </w:tcPr>
          <w:p>
            <w:pPr>
              <w:widowControl/>
              <w:spacing w:line="320" w:lineRule="exact"/>
              <w:textAlignment w:val="center"/>
              <w:rPr>
                <w:rFonts w:hint="eastAsia" w:ascii="楷体_GB2312" w:hAnsi="楷体_GB2312" w:eastAsia="楷体_GB2312" w:cs="楷体_GB2312"/>
                <w:w w:val="90"/>
                <w:sz w:val="24"/>
              </w:rPr>
            </w:pPr>
            <w:r>
              <w:rPr>
                <w:rFonts w:hint="eastAsia" w:ascii="楷体_GB2312" w:hAnsi="楷体_GB2312" w:eastAsia="楷体_GB2312" w:cs="楷体_GB2312"/>
                <w:w w:val="90"/>
                <w:kern w:val="0"/>
                <w:sz w:val="24"/>
                <w:lang w:bidi="ar"/>
              </w:rPr>
              <w:t>生态环境局</w:t>
            </w:r>
          </w:p>
        </w:tc>
        <w:tc>
          <w:tcPr>
            <w:tcW w:w="1817" w:type="dxa"/>
            <w:noWrap w:val="0"/>
            <w:vAlign w:val="center"/>
          </w:tcPr>
          <w:p>
            <w:pPr>
              <w:widowControl/>
              <w:spacing w:line="320" w:lineRule="exact"/>
              <w:jc w:val="center"/>
              <w:textAlignment w:val="center"/>
              <w:rPr>
                <w:rFonts w:hint="eastAsia" w:ascii="楷体_GB2312" w:hAnsi="楷体_GB2312" w:eastAsia="楷体_GB2312" w:cs="楷体_GB2312"/>
                <w:color w:val="000000"/>
                <w:w w:val="90"/>
                <w:sz w:val="24"/>
              </w:rPr>
            </w:pPr>
            <w:r>
              <w:rPr>
                <w:rFonts w:hint="eastAsia" w:ascii="楷体_GB2312" w:hAnsi="楷体_GB2312" w:eastAsia="楷体_GB2312" w:cs="楷体_GB2312"/>
                <w:color w:val="000000"/>
                <w:w w:val="90"/>
                <w:kern w:val="0"/>
                <w:sz w:val="24"/>
                <w:lang w:bidi="ar"/>
              </w:rPr>
              <w:t>日常随机抽查/专项随机抽查</w:t>
            </w:r>
          </w:p>
        </w:tc>
        <w:tc>
          <w:tcPr>
            <w:tcW w:w="1300" w:type="dxa"/>
            <w:noWrap w:val="0"/>
            <w:vAlign w:val="center"/>
          </w:tcPr>
          <w:p>
            <w:pPr>
              <w:widowControl/>
              <w:spacing w:line="320" w:lineRule="exact"/>
              <w:jc w:val="center"/>
              <w:textAlignment w:val="center"/>
              <w:rPr>
                <w:rFonts w:hint="eastAsia" w:ascii="楷体_GB2312" w:hAnsi="楷体_GB2312" w:eastAsia="楷体_GB2312" w:cs="楷体_GB2312"/>
                <w:color w:val="000000"/>
                <w:w w:val="90"/>
                <w:sz w:val="24"/>
              </w:rPr>
            </w:pPr>
            <w:r>
              <w:rPr>
                <w:rFonts w:hint="eastAsia" w:ascii="楷体_GB2312" w:hAnsi="楷体_GB2312" w:eastAsia="楷体_GB2312" w:cs="楷体_GB2312"/>
                <w:color w:val="000000"/>
                <w:w w:val="90"/>
                <w:kern w:val="0"/>
                <w:sz w:val="24"/>
                <w:lang w:bidi="ar"/>
              </w:rPr>
              <w:t>现场检查、非现场检查</w:t>
            </w:r>
          </w:p>
        </w:tc>
        <w:tc>
          <w:tcPr>
            <w:tcW w:w="8012" w:type="dxa"/>
            <w:noWrap w:val="0"/>
            <w:vAlign w:val="center"/>
          </w:tcPr>
          <w:p>
            <w:pPr>
              <w:widowControl/>
              <w:spacing w:line="320" w:lineRule="exact"/>
              <w:textAlignment w:val="center"/>
              <w:rPr>
                <w:rFonts w:hint="eastAsia" w:ascii="楷体_GB2312" w:hAnsi="楷体_GB2312" w:eastAsia="楷体_GB2312" w:cs="楷体_GB2312"/>
                <w:color w:val="000000"/>
                <w:w w:val="90"/>
                <w:sz w:val="24"/>
              </w:rPr>
            </w:pPr>
            <w:r>
              <w:rPr>
                <w:rFonts w:hint="eastAsia" w:ascii="楷体_GB2312" w:hAnsi="楷体_GB2312" w:eastAsia="楷体_GB2312" w:cs="楷体_GB2312"/>
                <w:color w:val="000000"/>
                <w:w w:val="90"/>
                <w:kern w:val="0"/>
                <w:sz w:val="24"/>
                <w:lang w:bidi="ar"/>
              </w:rPr>
              <w:t>《危险废物经营许可证管理办法》第十七条，县级以上人民政府环境保护主管部门应当通过书面核查和实地检查等方式，加强对危险废物经营单位的监督检查，并将监督检查情况和处理结果予以记录，由监督检查人员签字后归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6"/>
          <w:wAfter w:w="21600" w:type="dxa"/>
          <w:trHeight w:val="1780" w:hRule="atLeast"/>
        </w:trPr>
        <w:tc>
          <w:tcPr>
            <w:tcW w:w="1217" w:type="dxa"/>
            <w:vMerge w:val="continue"/>
            <w:noWrap w:val="0"/>
            <w:vAlign w:val="center"/>
          </w:tcPr>
          <w:p>
            <w:pPr>
              <w:widowControl/>
              <w:spacing w:line="320" w:lineRule="exact"/>
              <w:jc w:val="center"/>
              <w:rPr>
                <w:rFonts w:hint="eastAsia" w:ascii="楷体_GB2312" w:hAnsi="楷体_GB2312" w:eastAsia="楷体_GB2312" w:cs="楷体_GB2312"/>
                <w:b/>
                <w:color w:val="000000"/>
                <w:w w:val="90"/>
                <w:sz w:val="24"/>
              </w:rPr>
            </w:pPr>
          </w:p>
        </w:tc>
        <w:tc>
          <w:tcPr>
            <w:tcW w:w="2396" w:type="dxa"/>
            <w:noWrap w:val="0"/>
            <w:vAlign w:val="center"/>
          </w:tcPr>
          <w:p>
            <w:pPr>
              <w:widowControl/>
              <w:spacing w:line="320" w:lineRule="exact"/>
              <w:jc w:val="left"/>
              <w:textAlignment w:val="center"/>
              <w:rPr>
                <w:rFonts w:hint="eastAsia" w:ascii="楷体_GB2312" w:hAnsi="楷体_GB2312" w:eastAsia="楷体_GB2312" w:cs="楷体_GB2312"/>
                <w:color w:val="000000"/>
                <w:w w:val="90"/>
                <w:kern w:val="0"/>
                <w:sz w:val="24"/>
                <w:lang w:bidi="ar"/>
              </w:rPr>
            </w:pPr>
            <w:r>
              <w:rPr>
                <w:rFonts w:hint="eastAsia" w:ascii="楷体_GB2312" w:hAnsi="楷体_GB2312" w:eastAsia="楷体_GB2312" w:cs="楷体_GB2312"/>
                <w:color w:val="000000"/>
                <w:w w:val="90"/>
                <w:kern w:val="0"/>
                <w:sz w:val="24"/>
                <w:lang w:bidi="ar"/>
              </w:rPr>
              <w:t>对拆船单位的拆船活动的行政检查</w:t>
            </w:r>
          </w:p>
        </w:tc>
        <w:tc>
          <w:tcPr>
            <w:tcW w:w="3735" w:type="dxa"/>
            <w:noWrap w:val="0"/>
            <w:vAlign w:val="center"/>
          </w:tcPr>
          <w:p>
            <w:pPr>
              <w:widowControl/>
              <w:spacing w:line="320" w:lineRule="exact"/>
              <w:jc w:val="left"/>
              <w:textAlignment w:val="center"/>
              <w:rPr>
                <w:rFonts w:hint="eastAsia" w:ascii="楷体_GB2312" w:hAnsi="楷体_GB2312" w:eastAsia="楷体_GB2312" w:cs="楷体_GB2312"/>
                <w:color w:val="000000"/>
                <w:w w:val="90"/>
                <w:kern w:val="0"/>
                <w:sz w:val="24"/>
                <w:lang w:bidi="ar"/>
              </w:rPr>
            </w:pPr>
            <w:r>
              <w:rPr>
                <w:rFonts w:hint="eastAsia" w:ascii="楷体_GB2312" w:hAnsi="楷体_GB2312" w:eastAsia="楷体_GB2312" w:cs="楷体_GB2312"/>
                <w:color w:val="000000"/>
                <w:w w:val="90"/>
                <w:kern w:val="0"/>
                <w:sz w:val="24"/>
                <w:lang w:bidi="ar"/>
              </w:rPr>
              <w:t>按照《防止拆船污染环境管理条例》规定事项开展检查</w:t>
            </w:r>
          </w:p>
        </w:tc>
        <w:tc>
          <w:tcPr>
            <w:tcW w:w="1634" w:type="dxa"/>
            <w:noWrap w:val="0"/>
            <w:vAlign w:val="center"/>
          </w:tcPr>
          <w:p>
            <w:pPr>
              <w:widowControl/>
              <w:spacing w:line="320" w:lineRule="exact"/>
              <w:jc w:val="left"/>
              <w:textAlignment w:val="center"/>
              <w:rPr>
                <w:rFonts w:hint="eastAsia" w:ascii="楷体_GB2312" w:hAnsi="楷体_GB2312" w:eastAsia="楷体_GB2312" w:cs="楷体_GB2312"/>
                <w:color w:val="000000"/>
                <w:w w:val="90"/>
                <w:kern w:val="0"/>
                <w:sz w:val="24"/>
                <w:lang w:bidi="ar"/>
              </w:rPr>
            </w:pPr>
            <w:r>
              <w:rPr>
                <w:rFonts w:hint="eastAsia" w:ascii="楷体_GB2312" w:hAnsi="楷体_GB2312" w:eastAsia="楷体_GB2312" w:cs="楷体_GB2312"/>
                <w:color w:val="000000"/>
                <w:w w:val="90"/>
                <w:kern w:val="0"/>
                <w:sz w:val="24"/>
                <w:lang w:bidi="ar"/>
              </w:rPr>
              <w:t>港区水域外的岸边拆船单位</w:t>
            </w:r>
          </w:p>
        </w:tc>
        <w:tc>
          <w:tcPr>
            <w:tcW w:w="1543" w:type="dxa"/>
            <w:noWrap w:val="0"/>
            <w:vAlign w:val="center"/>
          </w:tcPr>
          <w:p>
            <w:pPr>
              <w:widowControl/>
              <w:spacing w:line="320" w:lineRule="exact"/>
              <w:textAlignment w:val="center"/>
              <w:rPr>
                <w:rFonts w:hint="eastAsia" w:ascii="楷体_GB2312" w:hAnsi="楷体_GB2312" w:eastAsia="楷体_GB2312" w:cs="楷体_GB2312"/>
                <w:w w:val="90"/>
                <w:kern w:val="0"/>
                <w:sz w:val="24"/>
                <w:lang w:bidi="ar"/>
              </w:rPr>
            </w:pPr>
            <w:r>
              <w:rPr>
                <w:rFonts w:hint="eastAsia" w:ascii="楷体_GB2312" w:hAnsi="楷体_GB2312" w:eastAsia="楷体_GB2312" w:cs="楷体_GB2312"/>
                <w:w w:val="90"/>
                <w:kern w:val="0"/>
                <w:sz w:val="24"/>
                <w:lang w:bidi="ar"/>
              </w:rPr>
              <w:t>生态环境局</w:t>
            </w:r>
          </w:p>
        </w:tc>
        <w:tc>
          <w:tcPr>
            <w:tcW w:w="1817" w:type="dxa"/>
            <w:noWrap w:val="0"/>
            <w:vAlign w:val="center"/>
          </w:tcPr>
          <w:p>
            <w:pPr>
              <w:widowControl/>
              <w:spacing w:line="320" w:lineRule="exact"/>
              <w:jc w:val="center"/>
              <w:textAlignment w:val="center"/>
              <w:rPr>
                <w:rFonts w:hint="eastAsia" w:ascii="楷体_GB2312" w:hAnsi="楷体_GB2312" w:eastAsia="楷体_GB2312" w:cs="楷体_GB2312"/>
                <w:color w:val="000000"/>
                <w:w w:val="90"/>
                <w:kern w:val="0"/>
                <w:sz w:val="24"/>
                <w:lang w:bidi="ar"/>
              </w:rPr>
            </w:pPr>
            <w:r>
              <w:rPr>
                <w:rFonts w:hint="eastAsia" w:ascii="楷体_GB2312" w:hAnsi="楷体_GB2312" w:eastAsia="楷体_GB2312" w:cs="楷体_GB2312"/>
                <w:color w:val="000000"/>
                <w:w w:val="90"/>
                <w:kern w:val="0"/>
                <w:sz w:val="24"/>
                <w:lang w:bidi="ar"/>
              </w:rPr>
              <w:t>日常随机抽查/专项随机抽查</w:t>
            </w:r>
          </w:p>
        </w:tc>
        <w:tc>
          <w:tcPr>
            <w:tcW w:w="1300" w:type="dxa"/>
            <w:noWrap w:val="0"/>
            <w:vAlign w:val="center"/>
          </w:tcPr>
          <w:p>
            <w:pPr>
              <w:widowControl/>
              <w:spacing w:line="320" w:lineRule="exact"/>
              <w:jc w:val="center"/>
              <w:textAlignment w:val="center"/>
              <w:rPr>
                <w:rFonts w:hint="eastAsia" w:ascii="楷体_GB2312" w:hAnsi="楷体_GB2312" w:eastAsia="楷体_GB2312" w:cs="楷体_GB2312"/>
                <w:color w:val="000000"/>
                <w:w w:val="90"/>
                <w:kern w:val="0"/>
                <w:sz w:val="24"/>
                <w:lang w:bidi="ar"/>
              </w:rPr>
            </w:pPr>
            <w:r>
              <w:rPr>
                <w:rFonts w:hint="eastAsia" w:ascii="楷体_GB2312" w:hAnsi="楷体_GB2312" w:eastAsia="楷体_GB2312" w:cs="楷体_GB2312"/>
                <w:color w:val="000000"/>
                <w:w w:val="90"/>
                <w:kern w:val="0"/>
                <w:sz w:val="24"/>
                <w:lang w:bidi="ar"/>
              </w:rPr>
              <w:t>现场检查、非现场检查</w:t>
            </w:r>
          </w:p>
        </w:tc>
        <w:tc>
          <w:tcPr>
            <w:tcW w:w="8012" w:type="dxa"/>
            <w:noWrap w:val="0"/>
            <w:vAlign w:val="center"/>
          </w:tcPr>
          <w:p>
            <w:pPr>
              <w:widowControl/>
              <w:spacing w:line="320" w:lineRule="exact"/>
              <w:textAlignment w:val="center"/>
              <w:rPr>
                <w:rFonts w:hint="eastAsia" w:ascii="楷体_GB2312" w:hAnsi="楷体_GB2312" w:eastAsia="楷体_GB2312" w:cs="楷体_GB2312"/>
                <w:color w:val="000000"/>
                <w:w w:val="90"/>
                <w:kern w:val="0"/>
                <w:sz w:val="24"/>
                <w:lang w:bidi="ar"/>
              </w:rPr>
            </w:pPr>
            <w:r>
              <w:rPr>
                <w:rFonts w:hint="eastAsia" w:ascii="楷体_GB2312" w:hAnsi="楷体_GB2312" w:eastAsia="楷体_GB2312" w:cs="楷体_GB2312"/>
                <w:color w:val="000000"/>
                <w:w w:val="90"/>
                <w:kern w:val="0"/>
                <w:sz w:val="24"/>
                <w:lang w:bidi="ar"/>
              </w:rPr>
              <w:t>《防止拆船污染环境管理条例（2017修订）》第四条，县级以上人民政府环境保护部门负责组织协调、监督检查拆船业的环境保护工作，并主管港区水域外的岸边拆船环境保护工作。</w:t>
            </w:r>
            <w:r>
              <w:rPr>
                <w:rFonts w:hint="eastAsia" w:ascii="楷体_GB2312" w:hAnsi="楷体_GB2312" w:eastAsia="楷体_GB2312" w:cs="楷体_GB2312"/>
                <w:color w:val="000000"/>
                <w:w w:val="90"/>
                <w:kern w:val="0"/>
                <w:sz w:val="24"/>
                <w:lang w:bidi="ar"/>
              </w:rPr>
              <w:br w:type="textWrapping"/>
            </w:r>
            <w:r>
              <w:rPr>
                <w:rFonts w:hint="eastAsia" w:ascii="楷体_GB2312" w:hAnsi="楷体_GB2312" w:eastAsia="楷体_GB2312" w:cs="楷体_GB2312"/>
                <w:color w:val="000000"/>
                <w:w w:val="90"/>
                <w:kern w:val="0"/>
                <w:sz w:val="24"/>
                <w:lang w:bidi="ar"/>
              </w:rPr>
              <w:t>第七条监督拆船污染的主管部门有权对拆船单位的拆船活动进行检查，被检查单位必须如实反映情况，提供必要的资料。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6"/>
          <w:wAfter w:w="21600" w:type="dxa"/>
          <w:trHeight w:val="1435" w:hRule="atLeast"/>
        </w:trPr>
        <w:tc>
          <w:tcPr>
            <w:tcW w:w="1217" w:type="dxa"/>
            <w:vMerge w:val="continue"/>
            <w:noWrap w:val="0"/>
            <w:vAlign w:val="center"/>
          </w:tcPr>
          <w:p>
            <w:pPr>
              <w:widowControl/>
              <w:spacing w:line="320" w:lineRule="exact"/>
              <w:jc w:val="center"/>
              <w:rPr>
                <w:rFonts w:hint="eastAsia" w:ascii="楷体_GB2312" w:hAnsi="楷体_GB2312" w:eastAsia="楷体_GB2312" w:cs="楷体_GB2312"/>
                <w:b/>
                <w:color w:val="000000"/>
                <w:w w:val="90"/>
                <w:sz w:val="24"/>
              </w:rPr>
            </w:pPr>
          </w:p>
        </w:tc>
        <w:tc>
          <w:tcPr>
            <w:tcW w:w="2396" w:type="dxa"/>
            <w:noWrap w:val="0"/>
            <w:vAlign w:val="center"/>
          </w:tcPr>
          <w:p>
            <w:pPr>
              <w:widowControl/>
              <w:spacing w:line="320" w:lineRule="exact"/>
              <w:jc w:val="left"/>
              <w:textAlignment w:val="center"/>
              <w:rPr>
                <w:rFonts w:ascii="楷体_GB2312" w:hAnsi="楷体_GB2312" w:eastAsia="楷体_GB2312" w:cs="楷体_GB2312"/>
                <w:color w:val="000000"/>
                <w:w w:val="90"/>
                <w:sz w:val="24"/>
              </w:rPr>
            </w:pPr>
            <w:r>
              <w:rPr>
                <w:rFonts w:hint="eastAsia" w:ascii="楷体_GB2312" w:hAnsi="楷体_GB2312" w:eastAsia="楷体_GB2312" w:cs="楷体_GB2312"/>
                <w:color w:val="000000"/>
                <w:w w:val="90"/>
                <w:sz w:val="24"/>
              </w:rPr>
              <w:t>对纳入全口径涉重金属行业企业重金属污染防治情况的行政检查</w:t>
            </w:r>
          </w:p>
        </w:tc>
        <w:tc>
          <w:tcPr>
            <w:tcW w:w="3735" w:type="dxa"/>
            <w:noWrap w:val="0"/>
            <w:vAlign w:val="center"/>
          </w:tcPr>
          <w:p>
            <w:pPr>
              <w:widowControl/>
              <w:spacing w:line="320" w:lineRule="exact"/>
              <w:jc w:val="left"/>
              <w:textAlignment w:val="center"/>
              <w:rPr>
                <w:rFonts w:eastAsia="楷体_GB2312"/>
                <w:color w:val="000000"/>
                <w:w w:val="90"/>
                <w:kern w:val="0"/>
                <w:sz w:val="24"/>
                <w:lang w:bidi="ar"/>
              </w:rPr>
            </w:pPr>
            <w:r>
              <w:rPr>
                <w:rFonts w:eastAsia="楷体_GB2312"/>
                <w:color w:val="000000"/>
                <w:w w:val="90"/>
                <w:kern w:val="0"/>
                <w:sz w:val="24"/>
                <w:lang w:bidi="ar"/>
              </w:rPr>
              <w:t>围绕排污许可证后管理、强制性清洁生产、重金属深度治理对应要求等实施情况开展检查</w:t>
            </w:r>
          </w:p>
          <w:p>
            <w:pPr>
              <w:widowControl/>
              <w:spacing w:line="320" w:lineRule="exact"/>
              <w:jc w:val="left"/>
              <w:textAlignment w:val="center"/>
              <w:rPr>
                <w:rFonts w:ascii="楷体_GB2312" w:hAnsi="楷体_GB2312" w:eastAsia="楷体_GB2312" w:cs="楷体_GB2312"/>
                <w:color w:val="000000"/>
                <w:w w:val="90"/>
                <w:sz w:val="24"/>
              </w:rPr>
            </w:pPr>
            <w:r>
              <w:rPr>
                <w:rFonts w:eastAsia="楷体_GB2312"/>
                <w:color w:val="000000"/>
                <w:w w:val="90"/>
                <w:kern w:val="0"/>
                <w:sz w:val="24"/>
                <w:lang w:bidi="ar"/>
              </w:rPr>
              <w:t>（《关于进一步加强重金属污染防控的意见》环固体〔2022〕17号）</w:t>
            </w:r>
          </w:p>
        </w:tc>
        <w:tc>
          <w:tcPr>
            <w:tcW w:w="1634" w:type="dxa"/>
            <w:noWrap w:val="0"/>
            <w:vAlign w:val="center"/>
          </w:tcPr>
          <w:p>
            <w:pPr>
              <w:widowControl/>
              <w:spacing w:line="320" w:lineRule="exact"/>
              <w:jc w:val="left"/>
              <w:textAlignment w:val="center"/>
              <w:rPr>
                <w:rFonts w:hint="eastAsia" w:ascii="楷体_GB2312" w:hAnsi="楷体_GB2312" w:eastAsia="楷体_GB2312" w:cs="楷体_GB2312"/>
                <w:color w:val="000000"/>
                <w:w w:val="90"/>
                <w:sz w:val="24"/>
              </w:rPr>
            </w:pPr>
            <w:r>
              <w:rPr>
                <w:rFonts w:eastAsia="楷体_GB2312"/>
                <w:color w:val="000000"/>
                <w:w w:val="90"/>
                <w:kern w:val="0"/>
                <w:sz w:val="24"/>
                <w:lang w:bidi="ar"/>
              </w:rPr>
              <w:t>辖区内纳入全口径涉重金属重点行业企业</w:t>
            </w:r>
          </w:p>
        </w:tc>
        <w:tc>
          <w:tcPr>
            <w:tcW w:w="1543" w:type="dxa"/>
            <w:noWrap w:val="0"/>
            <w:vAlign w:val="center"/>
          </w:tcPr>
          <w:p>
            <w:pPr>
              <w:widowControl/>
              <w:spacing w:line="320" w:lineRule="exact"/>
              <w:textAlignment w:val="center"/>
              <w:rPr>
                <w:rFonts w:hint="eastAsia" w:ascii="楷体_GB2312" w:hAnsi="楷体_GB2312" w:eastAsia="楷体_GB2312" w:cs="楷体_GB2312"/>
                <w:w w:val="90"/>
                <w:sz w:val="24"/>
              </w:rPr>
            </w:pPr>
            <w:r>
              <w:rPr>
                <w:rFonts w:hint="eastAsia" w:ascii="楷体_GB2312" w:hAnsi="楷体_GB2312" w:eastAsia="楷体_GB2312" w:cs="楷体_GB2312"/>
                <w:w w:val="90"/>
                <w:kern w:val="0"/>
                <w:sz w:val="24"/>
                <w:lang w:bidi="ar"/>
              </w:rPr>
              <w:t>生态环境局</w:t>
            </w:r>
          </w:p>
        </w:tc>
        <w:tc>
          <w:tcPr>
            <w:tcW w:w="1817" w:type="dxa"/>
            <w:noWrap w:val="0"/>
            <w:vAlign w:val="center"/>
          </w:tcPr>
          <w:p>
            <w:pPr>
              <w:widowControl/>
              <w:spacing w:line="320" w:lineRule="exact"/>
              <w:jc w:val="center"/>
              <w:textAlignment w:val="center"/>
              <w:rPr>
                <w:rFonts w:hint="eastAsia" w:ascii="楷体_GB2312" w:hAnsi="楷体_GB2312" w:eastAsia="楷体_GB2312" w:cs="楷体_GB2312"/>
                <w:color w:val="000000"/>
                <w:w w:val="90"/>
                <w:sz w:val="24"/>
              </w:rPr>
            </w:pPr>
            <w:r>
              <w:rPr>
                <w:rFonts w:eastAsia="楷体_GB2312"/>
                <w:color w:val="000000"/>
                <w:w w:val="90"/>
                <w:kern w:val="0"/>
                <w:sz w:val="24"/>
                <w:lang w:bidi="ar"/>
              </w:rPr>
              <w:t>日常随机抽查</w:t>
            </w:r>
          </w:p>
        </w:tc>
        <w:tc>
          <w:tcPr>
            <w:tcW w:w="1300" w:type="dxa"/>
            <w:noWrap w:val="0"/>
            <w:vAlign w:val="center"/>
          </w:tcPr>
          <w:p>
            <w:pPr>
              <w:widowControl/>
              <w:spacing w:line="320" w:lineRule="exact"/>
              <w:jc w:val="center"/>
              <w:textAlignment w:val="center"/>
              <w:rPr>
                <w:rFonts w:hint="eastAsia" w:ascii="楷体_GB2312" w:hAnsi="楷体_GB2312" w:eastAsia="楷体_GB2312" w:cs="楷体_GB2312"/>
                <w:color w:val="000000"/>
                <w:w w:val="90"/>
                <w:sz w:val="24"/>
              </w:rPr>
            </w:pPr>
            <w:r>
              <w:rPr>
                <w:rFonts w:eastAsia="楷体_GB2312"/>
                <w:color w:val="000000"/>
                <w:w w:val="90"/>
                <w:kern w:val="0"/>
                <w:sz w:val="24"/>
                <w:lang w:bidi="ar"/>
              </w:rPr>
              <w:t>现场检查、非现场检查</w:t>
            </w:r>
          </w:p>
        </w:tc>
        <w:tc>
          <w:tcPr>
            <w:tcW w:w="8012" w:type="dxa"/>
            <w:noWrap w:val="0"/>
            <w:vAlign w:val="center"/>
          </w:tcPr>
          <w:p>
            <w:pPr>
              <w:widowControl/>
              <w:spacing w:line="320" w:lineRule="exact"/>
              <w:textAlignment w:val="center"/>
              <w:rPr>
                <w:rFonts w:hint="eastAsia" w:ascii="楷体_GB2312" w:hAnsi="楷体_GB2312" w:eastAsia="楷体_GB2312" w:cs="楷体_GB2312"/>
                <w:color w:val="000000"/>
                <w:w w:val="90"/>
                <w:sz w:val="24"/>
              </w:rPr>
            </w:pPr>
            <w:r>
              <w:rPr>
                <w:rFonts w:hint="eastAsia" w:ascii="楷体_GB2312" w:hAnsi="楷体_GB2312" w:eastAsia="楷体_GB2312" w:cs="楷体_GB2312"/>
                <w:color w:val="000000"/>
                <w:w w:val="90"/>
                <w:kern w:val="0"/>
                <w:sz w:val="24"/>
                <w:lang w:bidi="ar"/>
              </w:rPr>
              <w:t>《中华人民共和国环境保护法》第二十四条：县级以上人民政府环境保护主管部门及其委托的环境监察机构和其他负有环境保护监督管理职责的部门，有权对排放污染物的企业事业单位和其他生产经营者进行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0" w:hRule="atLeast"/>
        </w:trPr>
        <w:tc>
          <w:tcPr>
            <w:tcW w:w="1217" w:type="dxa"/>
            <w:vMerge w:val="continue"/>
            <w:noWrap w:val="0"/>
            <w:vAlign w:val="center"/>
          </w:tcPr>
          <w:p>
            <w:pPr>
              <w:widowControl/>
              <w:spacing w:line="320" w:lineRule="exact"/>
              <w:jc w:val="center"/>
              <w:rPr>
                <w:rFonts w:hint="eastAsia" w:ascii="楷体_GB2312" w:hAnsi="楷体_GB2312" w:eastAsia="楷体_GB2312" w:cs="楷体_GB2312"/>
                <w:b/>
                <w:color w:val="000000"/>
                <w:w w:val="90"/>
                <w:sz w:val="24"/>
              </w:rPr>
            </w:pPr>
          </w:p>
        </w:tc>
        <w:tc>
          <w:tcPr>
            <w:tcW w:w="2396" w:type="dxa"/>
            <w:noWrap w:val="0"/>
            <w:vAlign w:val="center"/>
          </w:tcPr>
          <w:p>
            <w:pPr>
              <w:widowControl/>
              <w:spacing w:line="320" w:lineRule="exact"/>
              <w:jc w:val="left"/>
              <w:textAlignment w:val="center"/>
              <w:rPr>
                <w:rFonts w:hint="eastAsia" w:ascii="楷体_GB2312" w:hAnsi="楷体_GB2312" w:eastAsia="楷体_GB2312" w:cs="楷体_GB2312"/>
                <w:color w:val="000000"/>
                <w:w w:val="90"/>
                <w:kern w:val="2"/>
                <w:sz w:val="24"/>
                <w:szCs w:val="24"/>
                <w:lang w:val="en-US" w:eastAsia="zh-CN" w:bidi="ar-SA"/>
              </w:rPr>
            </w:pPr>
            <w:r>
              <w:rPr>
                <w:rFonts w:hint="eastAsia" w:ascii="楷体_GB2312" w:hAnsi="楷体_GB2312" w:eastAsia="楷体_GB2312" w:cs="楷体_GB2312"/>
                <w:color w:val="000000"/>
                <w:w w:val="90"/>
                <w:sz w:val="24"/>
              </w:rPr>
              <w:t>对塑料废弃物再生利用企业的行政检查</w:t>
            </w:r>
          </w:p>
        </w:tc>
        <w:tc>
          <w:tcPr>
            <w:tcW w:w="3735" w:type="dxa"/>
            <w:noWrap w:val="0"/>
            <w:vAlign w:val="center"/>
          </w:tcPr>
          <w:p>
            <w:pPr>
              <w:widowControl/>
              <w:spacing w:line="320" w:lineRule="exact"/>
              <w:jc w:val="left"/>
              <w:textAlignment w:val="center"/>
              <w:rPr>
                <w:rFonts w:eastAsia="楷体_GB2312"/>
                <w:color w:val="000000"/>
                <w:w w:val="90"/>
                <w:kern w:val="0"/>
                <w:sz w:val="24"/>
                <w:lang w:bidi="ar"/>
              </w:rPr>
            </w:pPr>
            <w:r>
              <w:rPr>
                <w:rFonts w:eastAsia="楷体_GB2312"/>
                <w:color w:val="000000"/>
                <w:w w:val="90"/>
                <w:kern w:val="0"/>
                <w:sz w:val="24"/>
                <w:lang w:bidi="ar"/>
              </w:rPr>
              <w:t>围绕项目环评批复、竣工验收、“三同时”执行、废气废水排放合规性、固废处置、环境管理台账、执行报告、应急管理、自行监测、自行监测信息公开、环境信息公开情况等情况开展检查</w:t>
            </w:r>
          </w:p>
          <w:p>
            <w:pPr>
              <w:widowControl/>
              <w:spacing w:line="320" w:lineRule="exact"/>
              <w:jc w:val="left"/>
              <w:textAlignment w:val="center"/>
              <w:rPr>
                <w:rFonts w:hint="eastAsia" w:ascii="楷体_GB2312" w:hAnsi="楷体_GB2312" w:eastAsia="楷体_GB2312" w:cs="楷体_GB2312"/>
                <w:color w:val="000000"/>
                <w:w w:val="90"/>
                <w:kern w:val="2"/>
                <w:sz w:val="24"/>
                <w:szCs w:val="24"/>
                <w:lang w:val="en-US" w:eastAsia="zh-CN" w:bidi="ar-SA"/>
              </w:rPr>
            </w:pPr>
            <w:r>
              <w:rPr>
                <w:rFonts w:eastAsia="楷体_GB2312"/>
                <w:color w:val="000000"/>
                <w:w w:val="90"/>
                <w:kern w:val="0"/>
                <w:sz w:val="24"/>
                <w:lang w:bidi="ar"/>
              </w:rPr>
              <w:t>（《国家发展改革委、生态环境部关于印发“十四五”塑料污染治理行动方案的通知》发改环资〔2021〕1298号）</w:t>
            </w:r>
          </w:p>
        </w:tc>
        <w:tc>
          <w:tcPr>
            <w:tcW w:w="1634" w:type="dxa"/>
            <w:noWrap w:val="0"/>
            <w:vAlign w:val="center"/>
          </w:tcPr>
          <w:p>
            <w:pPr>
              <w:widowControl/>
              <w:spacing w:line="320" w:lineRule="exact"/>
              <w:jc w:val="left"/>
              <w:textAlignment w:val="center"/>
              <w:rPr>
                <w:rFonts w:hint="eastAsia" w:ascii="楷体_GB2312" w:hAnsi="楷体_GB2312" w:eastAsia="楷体_GB2312" w:cs="楷体_GB2312"/>
                <w:color w:val="000000"/>
                <w:w w:val="90"/>
                <w:kern w:val="2"/>
                <w:sz w:val="24"/>
                <w:szCs w:val="24"/>
                <w:lang w:val="en-US" w:eastAsia="zh-CN" w:bidi="ar-SA"/>
              </w:rPr>
            </w:pPr>
            <w:r>
              <w:rPr>
                <w:rFonts w:eastAsia="楷体_GB2312"/>
                <w:color w:val="000000"/>
                <w:w w:val="90"/>
                <w:kern w:val="0"/>
                <w:sz w:val="24"/>
                <w:lang w:bidi="ar"/>
              </w:rPr>
              <w:t>辖区内塑料废弃物再生利用企业</w:t>
            </w:r>
          </w:p>
        </w:tc>
        <w:tc>
          <w:tcPr>
            <w:tcW w:w="1543" w:type="dxa"/>
            <w:noWrap w:val="0"/>
            <w:vAlign w:val="center"/>
          </w:tcPr>
          <w:p>
            <w:pPr>
              <w:widowControl/>
              <w:spacing w:line="320" w:lineRule="exact"/>
              <w:textAlignment w:val="center"/>
              <w:rPr>
                <w:rFonts w:hint="eastAsia" w:ascii="楷体_GB2312" w:hAnsi="楷体_GB2312" w:eastAsia="楷体_GB2312" w:cs="楷体_GB2312"/>
                <w:w w:val="90"/>
                <w:kern w:val="2"/>
                <w:sz w:val="24"/>
                <w:szCs w:val="24"/>
                <w:lang w:val="en-US" w:eastAsia="zh-CN" w:bidi="ar-SA"/>
              </w:rPr>
            </w:pPr>
            <w:r>
              <w:rPr>
                <w:rFonts w:hint="eastAsia" w:ascii="楷体_GB2312" w:hAnsi="楷体_GB2312" w:eastAsia="楷体_GB2312" w:cs="楷体_GB2312"/>
                <w:w w:val="90"/>
                <w:kern w:val="0"/>
                <w:sz w:val="24"/>
                <w:lang w:bidi="ar"/>
              </w:rPr>
              <w:t>生态环境局</w:t>
            </w:r>
          </w:p>
        </w:tc>
        <w:tc>
          <w:tcPr>
            <w:tcW w:w="1817" w:type="dxa"/>
            <w:noWrap w:val="0"/>
            <w:vAlign w:val="center"/>
          </w:tcPr>
          <w:p>
            <w:pPr>
              <w:widowControl/>
              <w:spacing w:line="320" w:lineRule="exact"/>
              <w:jc w:val="center"/>
              <w:textAlignment w:val="center"/>
              <w:rPr>
                <w:rFonts w:hint="eastAsia" w:ascii="楷体_GB2312" w:hAnsi="楷体_GB2312" w:eastAsia="楷体_GB2312" w:cs="楷体_GB2312"/>
                <w:color w:val="000000"/>
                <w:w w:val="90"/>
                <w:kern w:val="2"/>
                <w:sz w:val="24"/>
                <w:szCs w:val="24"/>
                <w:lang w:val="en-US" w:eastAsia="zh-CN" w:bidi="ar-SA"/>
              </w:rPr>
            </w:pPr>
            <w:r>
              <w:rPr>
                <w:rFonts w:eastAsia="楷体_GB2312"/>
                <w:color w:val="000000"/>
                <w:w w:val="90"/>
                <w:kern w:val="0"/>
                <w:sz w:val="24"/>
                <w:lang w:bidi="ar"/>
              </w:rPr>
              <w:t>日常随机抽查</w:t>
            </w:r>
          </w:p>
        </w:tc>
        <w:tc>
          <w:tcPr>
            <w:tcW w:w="1300" w:type="dxa"/>
            <w:noWrap w:val="0"/>
            <w:vAlign w:val="center"/>
          </w:tcPr>
          <w:p>
            <w:pPr>
              <w:widowControl/>
              <w:spacing w:line="320" w:lineRule="exact"/>
              <w:jc w:val="center"/>
              <w:textAlignment w:val="center"/>
              <w:rPr>
                <w:rFonts w:hint="eastAsia" w:ascii="楷体_GB2312" w:hAnsi="楷体_GB2312" w:eastAsia="楷体_GB2312" w:cs="楷体_GB2312"/>
                <w:color w:val="000000"/>
                <w:w w:val="90"/>
                <w:kern w:val="2"/>
                <w:sz w:val="24"/>
                <w:szCs w:val="24"/>
                <w:lang w:val="en-US" w:eastAsia="zh-CN" w:bidi="ar-SA"/>
              </w:rPr>
            </w:pPr>
            <w:r>
              <w:rPr>
                <w:rFonts w:eastAsia="楷体_GB2312"/>
                <w:color w:val="000000"/>
                <w:w w:val="90"/>
                <w:kern w:val="0"/>
                <w:sz w:val="24"/>
                <w:lang w:bidi="ar"/>
              </w:rPr>
              <w:t>现场检查、非现场检查</w:t>
            </w:r>
          </w:p>
        </w:tc>
        <w:tc>
          <w:tcPr>
            <w:tcW w:w="8012" w:type="dxa"/>
            <w:noWrap w:val="0"/>
            <w:vAlign w:val="center"/>
          </w:tcPr>
          <w:p>
            <w:pPr>
              <w:widowControl/>
              <w:spacing w:line="320" w:lineRule="exact"/>
              <w:textAlignment w:val="center"/>
              <w:rPr>
                <w:rFonts w:hint="eastAsia" w:ascii="楷体_GB2312" w:hAnsi="楷体_GB2312" w:eastAsia="楷体_GB2312" w:cs="楷体_GB2312"/>
                <w:color w:val="000000"/>
                <w:w w:val="90"/>
                <w:kern w:val="2"/>
                <w:sz w:val="24"/>
                <w:szCs w:val="24"/>
                <w:lang w:val="en-US" w:eastAsia="zh-CN" w:bidi="ar-SA"/>
              </w:rPr>
            </w:pPr>
            <w:r>
              <w:rPr>
                <w:rFonts w:hint="eastAsia" w:ascii="楷体_GB2312" w:hAnsi="楷体_GB2312" w:eastAsia="楷体_GB2312" w:cs="楷体_GB2312"/>
                <w:color w:val="000000"/>
                <w:w w:val="90"/>
                <w:kern w:val="0"/>
                <w:sz w:val="24"/>
                <w:lang w:bidi="ar"/>
              </w:rPr>
              <w:t>《中华人民共和国环境保护法》第二十四条：县级以上人民政府环境保护主管部门及其委托的环境监察机构和其他负有环境保护监督管理职责的部门，有权对排放污染物的企业事业单位和其他生产经营者进行现场检查。</w:t>
            </w:r>
          </w:p>
        </w:tc>
        <w:tc>
          <w:tcPr>
            <w:tcW w:w="8012" w:type="dxa"/>
            <w:noWrap w:val="0"/>
            <w:vAlign w:val="center"/>
          </w:tcPr>
          <w:p>
            <w:pPr>
              <w:widowControl/>
              <w:spacing w:line="320" w:lineRule="exact"/>
              <w:jc w:val="left"/>
              <w:textAlignment w:val="center"/>
              <w:rPr>
                <w:rFonts w:hint="eastAsia" w:ascii="楷体_GB2312" w:hAnsi="楷体_GB2312" w:eastAsia="楷体_GB2312" w:cs="楷体_GB2312"/>
                <w:color w:val="000000"/>
                <w:w w:val="90"/>
                <w:kern w:val="2"/>
                <w:sz w:val="24"/>
                <w:szCs w:val="24"/>
                <w:lang w:val="en-US" w:eastAsia="zh-CN" w:bidi="ar-SA"/>
              </w:rPr>
            </w:pPr>
          </w:p>
        </w:tc>
        <w:tc>
          <w:tcPr>
            <w:tcW w:w="8012" w:type="dxa"/>
            <w:noWrap w:val="0"/>
            <w:vAlign w:val="center"/>
          </w:tcPr>
          <w:p>
            <w:pPr>
              <w:widowControl/>
              <w:spacing w:line="320" w:lineRule="exact"/>
              <w:jc w:val="left"/>
              <w:textAlignment w:val="center"/>
              <w:rPr>
                <w:rFonts w:hint="eastAsia" w:ascii="楷体_GB2312" w:hAnsi="楷体_GB2312" w:eastAsia="楷体_GB2312" w:cs="楷体_GB2312"/>
                <w:color w:val="000000"/>
                <w:w w:val="90"/>
                <w:kern w:val="2"/>
                <w:sz w:val="24"/>
                <w:szCs w:val="24"/>
                <w:lang w:val="en-US" w:eastAsia="zh-CN" w:bidi="ar-SA"/>
              </w:rPr>
            </w:pPr>
          </w:p>
        </w:tc>
        <w:tc>
          <w:tcPr>
            <w:tcW w:w="8012" w:type="dxa"/>
            <w:noWrap w:val="0"/>
            <w:vAlign w:val="center"/>
          </w:tcPr>
          <w:p>
            <w:pPr>
              <w:widowControl/>
              <w:spacing w:line="320" w:lineRule="exact"/>
              <w:textAlignment w:val="center"/>
              <w:rPr>
                <w:rFonts w:hint="eastAsia" w:ascii="楷体_GB2312" w:hAnsi="楷体_GB2312" w:eastAsia="楷体_GB2312" w:cs="楷体_GB2312"/>
                <w:w w:val="90"/>
                <w:kern w:val="2"/>
                <w:sz w:val="24"/>
                <w:szCs w:val="24"/>
                <w:lang w:val="en-US" w:eastAsia="zh-CN" w:bidi="ar-SA"/>
              </w:rPr>
            </w:pPr>
          </w:p>
        </w:tc>
        <w:tc>
          <w:tcPr>
            <w:tcW w:w="8012" w:type="dxa"/>
            <w:noWrap w:val="0"/>
            <w:vAlign w:val="center"/>
          </w:tcPr>
          <w:p>
            <w:pPr>
              <w:widowControl/>
              <w:spacing w:line="320" w:lineRule="exact"/>
              <w:jc w:val="center"/>
              <w:textAlignment w:val="center"/>
              <w:rPr>
                <w:rFonts w:hint="eastAsia" w:ascii="楷体_GB2312" w:hAnsi="楷体_GB2312" w:eastAsia="楷体_GB2312" w:cs="楷体_GB2312"/>
                <w:color w:val="000000"/>
                <w:w w:val="90"/>
                <w:kern w:val="2"/>
                <w:sz w:val="24"/>
                <w:szCs w:val="24"/>
                <w:lang w:val="en-US" w:eastAsia="zh-CN" w:bidi="ar-SA"/>
              </w:rPr>
            </w:pPr>
          </w:p>
        </w:tc>
        <w:tc>
          <w:tcPr>
            <w:tcW w:w="8012" w:type="dxa"/>
            <w:noWrap w:val="0"/>
            <w:vAlign w:val="center"/>
          </w:tcPr>
          <w:p>
            <w:pPr>
              <w:widowControl/>
              <w:spacing w:line="320" w:lineRule="exact"/>
              <w:jc w:val="center"/>
              <w:textAlignment w:val="center"/>
              <w:rPr>
                <w:rFonts w:hint="eastAsia" w:ascii="楷体_GB2312" w:hAnsi="楷体_GB2312" w:eastAsia="楷体_GB2312" w:cs="楷体_GB2312"/>
                <w:color w:val="000000"/>
                <w:w w:val="90"/>
                <w:kern w:val="2"/>
                <w:sz w:val="24"/>
                <w:szCs w:val="24"/>
                <w:lang w:val="en-US" w:eastAsia="zh-CN" w:bidi="ar-SA"/>
              </w:rPr>
            </w:pPr>
          </w:p>
        </w:tc>
        <w:tc>
          <w:tcPr>
            <w:tcW w:w="8012" w:type="dxa"/>
            <w:noWrap w:val="0"/>
            <w:vAlign w:val="center"/>
          </w:tcPr>
          <w:p>
            <w:pPr>
              <w:widowControl/>
              <w:spacing w:line="320" w:lineRule="exact"/>
              <w:textAlignment w:val="center"/>
              <w:rPr>
                <w:rFonts w:hint="eastAsia" w:ascii="楷体_GB2312" w:hAnsi="楷体_GB2312" w:eastAsia="楷体_GB2312" w:cs="楷体_GB2312"/>
                <w:color w:val="000000"/>
                <w:w w:val="9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6"/>
          <w:wAfter w:w="21600" w:type="dxa"/>
          <w:trHeight w:val="2730" w:hRule="atLeast"/>
        </w:trPr>
        <w:tc>
          <w:tcPr>
            <w:tcW w:w="1217" w:type="dxa"/>
            <w:vMerge w:val="continue"/>
            <w:noWrap w:val="0"/>
            <w:vAlign w:val="center"/>
          </w:tcPr>
          <w:p>
            <w:pPr>
              <w:widowControl/>
              <w:spacing w:line="320" w:lineRule="exact"/>
              <w:jc w:val="center"/>
              <w:rPr>
                <w:rFonts w:hint="eastAsia" w:ascii="楷体_GB2312" w:hAnsi="楷体_GB2312" w:eastAsia="楷体_GB2312" w:cs="楷体_GB2312"/>
                <w:b/>
                <w:color w:val="000000"/>
                <w:w w:val="90"/>
                <w:sz w:val="24"/>
              </w:rPr>
            </w:pPr>
          </w:p>
        </w:tc>
        <w:tc>
          <w:tcPr>
            <w:tcW w:w="2396" w:type="dxa"/>
            <w:noWrap w:val="0"/>
            <w:vAlign w:val="center"/>
          </w:tcPr>
          <w:p>
            <w:pPr>
              <w:widowControl/>
              <w:spacing w:line="320" w:lineRule="exact"/>
              <w:jc w:val="left"/>
              <w:textAlignment w:val="center"/>
              <w:rPr>
                <w:rFonts w:hint="eastAsia" w:ascii="楷体_GB2312" w:hAnsi="楷体_GB2312" w:eastAsia="楷体_GB2312" w:cs="楷体_GB2312"/>
                <w:color w:val="000000"/>
                <w:w w:val="90"/>
                <w:kern w:val="2"/>
                <w:sz w:val="24"/>
                <w:szCs w:val="24"/>
                <w:lang w:val="en-US" w:eastAsia="zh-CN" w:bidi="ar-SA"/>
              </w:rPr>
            </w:pPr>
            <w:r>
              <w:rPr>
                <w:rFonts w:hint="eastAsia" w:ascii="楷体_GB2312" w:hAnsi="楷体_GB2312" w:eastAsia="楷体_GB2312" w:cs="楷体_GB2312"/>
                <w:color w:val="000000"/>
                <w:w w:val="90"/>
                <w:kern w:val="0"/>
                <w:sz w:val="24"/>
                <w:lang w:bidi="ar"/>
              </w:rPr>
              <w:t>对土壤污染重点监管单位落实土壤污染防治义务的行政检查</w:t>
            </w:r>
          </w:p>
        </w:tc>
        <w:tc>
          <w:tcPr>
            <w:tcW w:w="3735" w:type="dxa"/>
            <w:noWrap w:val="0"/>
            <w:vAlign w:val="center"/>
          </w:tcPr>
          <w:p>
            <w:pPr>
              <w:widowControl/>
              <w:spacing w:line="320" w:lineRule="exact"/>
              <w:jc w:val="left"/>
              <w:textAlignment w:val="center"/>
              <w:rPr>
                <w:rFonts w:hint="eastAsia" w:ascii="楷体_GB2312" w:hAnsi="楷体_GB2312" w:eastAsia="楷体_GB2312" w:cs="楷体_GB2312"/>
                <w:color w:val="000000"/>
                <w:w w:val="90"/>
                <w:kern w:val="2"/>
                <w:sz w:val="24"/>
                <w:szCs w:val="24"/>
                <w:lang w:val="en-US" w:eastAsia="zh-CN" w:bidi="ar-SA"/>
              </w:rPr>
            </w:pPr>
            <w:r>
              <w:rPr>
                <w:rFonts w:hint="eastAsia" w:ascii="楷体_GB2312" w:hAnsi="楷体_GB2312" w:eastAsia="楷体_GB2312" w:cs="楷体_GB2312"/>
                <w:color w:val="000000"/>
                <w:w w:val="90"/>
                <w:kern w:val="0"/>
                <w:sz w:val="24"/>
                <w:lang w:bidi="ar"/>
              </w:rPr>
              <w:t>土壤污染重点监管单位排污许可制度执行情况，落实土壤污染隐患排查、自行监测、有毒有害物质地下储罐备案等法定义务落实情况，以及生产经营过程中所有可能产生污染的环节土壤污染防治情况</w:t>
            </w:r>
          </w:p>
        </w:tc>
        <w:tc>
          <w:tcPr>
            <w:tcW w:w="1634" w:type="dxa"/>
            <w:noWrap w:val="0"/>
            <w:vAlign w:val="center"/>
          </w:tcPr>
          <w:p>
            <w:pPr>
              <w:widowControl/>
              <w:spacing w:line="320" w:lineRule="exact"/>
              <w:jc w:val="left"/>
              <w:textAlignment w:val="center"/>
              <w:rPr>
                <w:rFonts w:hint="eastAsia" w:ascii="楷体_GB2312" w:hAnsi="楷体_GB2312" w:eastAsia="楷体_GB2312" w:cs="楷体_GB2312"/>
                <w:color w:val="000000"/>
                <w:w w:val="90"/>
                <w:kern w:val="2"/>
                <w:sz w:val="24"/>
                <w:szCs w:val="24"/>
                <w:lang w:val="en-US" w:eastAsia="zh-CN" w:bidi="ar-SA"/>
              </w:rPr>
            </w:pPr>
            <w:r>
              <w:rPr>
                <w:rFonts w:hint="eastAsia" w:ascii="楷体_GB2312" w:hAnsi="楷体_GB2312" w:eastAsia="楷体_GB2312" w:cs="楷体_GB2312"/>
                <w:color w:val="000000"/>
                <w:w w:val="90"/>
                <w:kern w:val="0"/>
                <w:sz w:val="24"/>
                <w:lang w:bidi="ar"/>
              </w:rPr>
              <w:t>生态环境主管部门每年度公开发布的土壤污染重点监管单位名录内的企事业单位</w:t>
            </w:r>
          </w:p>
        </w:tc>
        <w:tc>
          <w:tcPr>
            <w:tcW w:w="1543" w:type="dxa"/>
            <w:noWrap w:val="0"/>
            <w:vAlign w:val="center"/>
          </w:tcPr>
          <w:p>
            <w:pPr>
              <w:widowControl/>
              <w:spacing w:line="320" w:lineRule="exact"/>
              <w:jc w:val="left"/>
              <w:textAlignment w:val="center"/>
              <w:rPr>
                <w:rFonts w:hint="eastAsia" w:ascii="楷体_GB2312" w:hAnsi="楷体_GB2312" w:eastAsia="楷体_GB2312" w:cs="楷体_GB2312"/>
                <w:w w:val="90"/>
                <w:kern w:val="2"/>
                <w:sz w:val="24"/>
                <w:szCs w:val="24"/>
                <w:lang w:val="en-US" w:eastAsia="zh-CN" w:bidi="ar-SA"/>
              </w:rPr>
            </w:pPr>
            <w:r>
              <w:rPr>
                <w:rFonts w:hint="eastAsia" w:ascii="楷体_GB2312" w:hAnsi="楷体_GB2312" w:eastAsia="楷体_GB2312" w:cs="楷体_GB2312"/>
                <w:w w:val="90"/>
                <w:kern w:val="0"/>
                <w:sz w:val="24"/>
                <w:lang w:bidi="ar"/>
              </w:rPr>
              <w:t>生态环境局</w:t>
            </w:r>
          </w:p>
        </w:tc>
        <w:tc>
          <w:tcPr>
            <w:tcW w:w="1817" w:type="dxa"/>
            <w:noWrap w:val="0"/>
            <w:vAlign w:val="center"/>
          </w:tcPr>
          <w:p>
            <w:pPr>
              <w:widowControl/>
              <w:spacing w:line="320" w:lineRule="exact"/>
              <w:jc w:val="left"/>
              <w:textAlignment w:val="center"/>
              <w:rPr>
                <w:rFonts w:hint="eastAsia" w:ascii="楷体_GB2312" w:hAnsi="楷体_GB2312" w:eastAsia="楷体_GB2312" w:cs="楷体_GB2312"/>
                <w:color w:val="000000"/>
                <w:w w:val="90"/>
                <w:kern w:val="2"/>
                <w:sz w:val="24"/>
                <w:szCs w:val="24"/>
                <w:lang w:val="en-US" w:eastAsia="zh-CN" w:bidi="ar-SA"/>
              </w:rPr>
            </w:pPr>
            <w:r>
              <w:rPr>
                <w:rFonts w:hint="eastAsia" w:ascii="楷体_GB2312" w:hAnsi="楷体_GB2312" w:eastAsia="楷体_GB2312" w:cs="楷体_GB2312"/>
                <w:color w:val="000000"/>
                <w:w w:val="90"/>
                <w:kern w:val="0"/>
                <w:sz w:val="24"/>
                <w:lang w:bidi="ar"/>
              </w:rPr>
              <w:t>日常随机抽查/专项随机抽查</w:t>
            </w:r>
          </w:p>
        </w:tc>
        <w:tc>
          <w:tcPr>
            <w:tcW w:w="1300" w:type="dxa"/>
            <w:noWrap w:val="0"/>
            <w:vAlign w:val="center"/>
          </w:tcPr>
          <w:p>
            <w:pPr>
              <w:widowControl/>
              <w:spacing w:line="320" w:lineRule="exact"/>
              <w:jc w:val="left"/>
              <w:textAlignment w:val="center"/>
              <w:rPr>
                <w:rFonts w:hint="eastAsia" w:ascii="楷体_GB2312" w:hAnsi="楷体_GB2312" w:eastAsia="楷体_GB2312" w:cs="楷体_GB2312"/>
                <w:color w:val="000000"/>
                <w:w w:val="90"/>
                <w:kern w:val="2"/>
                <w:sz w:val="24"/>
                <w:szCs w:val="24"/>
                <w:lang w:val="en-US" w:eastAsia="zh-CN" w:bidi="ar-SA"/>
              </w:rPr>
            </w:pPr>
            <w:r>
              <w:rPr>
                <w:rFonts w:hint="eastAsia" w:ascii="楷体_GB2312" w:hAnsi="楷体_GB2312" w:eastAsia="楷体_GB2312" w:cs="楷体_GB2312"/>
                <w:color w:val="000000"/>
                <w:w w:val="90"/>
                <w:kern w:val="0"/>
                <w:sz w:val="24"/>
                <w:lang w:bidi="ar"/>
              </w:rPr>
              <w:t>现场检查、非现场检查</w:t>
            </w:r>
          </w:p>
        </w:tc>
        <w:tc>
          <w:tcPr>
            <w:tcW w:w="8012" w:type="dxa"/>
            <w:noWrap w:val="0"/>
            <w:vAlign w:val="center"/>
          </w:tcPr>
          <w:p>
            <w:pPr>
              <w:widowControl/>
              <w:spacing w:line="320" w:lineRule="exact"/>
              <w:textAlignment w:val="center"/>
              <w:rPr>
                <w:rFonts w:hint="eastAsia" w:ascii="楷体_GB2312" w:hAnsi="楷体_GB2312" w:eastAsia="楷体_GB2312" w:cs="楷体_GB2312"/>
                <w:color w:val="000000"/>
                <w:w w:val="90"/>
                <w:kern w:val="2"/>
                <w:sz w:val="24"/>
                <w:szCs w:val="24"/>
                <w:lang w:val="en-US" w:eastAsia="zh-CN" w:bidi="ar-SA"/>
              </w:rPr>
            </w:pPr>
            <w:r>
              <w:rPr>
                <w:rFonts w:hint="eastAsia" w:ascii="楷体_GB2312" w:hAnsi="楷体_GB2312" w:eastAsia="楷体_GB2312" w:cs="楷体_GB2312"/>
                <w:color w:val="000000"/>
                <w:w w:val="90"/>
                <w:kern w:val="0"/>
                <w:sz w:val="24"/>
                <w:lang w:bidi="ar"/>
              </w:rPr>
              <w:t>《</w:t>
            </w:r>
            <w:r>
              <w:rPr>
                <w:rFonts w:hint="eastAsia" w:ascii="楷体_GB2312" w:hAnsi="楷体_GB2312" w:eastAsia="楷体_GB2312" w:cs="楷体_GB2312"/>
                <w:color w:val="000000"/>
                <w:w w:val="90"/>
                <w:kern w:val="0"/>
                <w:sz w:val="24"/>
                <w:lang w:eastAsia="zh-CN" w:bidi="ar"/>
              </w:rPr>
              <w:t>中华人民共和国</w:t>
            </w:r>
            <w:bookmarkStart w:id="0" w:name="_GoBack"/>
            <w:r>
              <w:rPr>
                <w:rFonts w:hint="eastAsia" w:ascii="楷体_GB2312" w:hAnsi="楷体_GB2312" w:eastAsia="楷体_GB2312" w:cs="楷体_GB2312"/>
                <w:color w:val="000000"/>
                <w:w w:val="90"/>
                <w:kern w:val="0"/>
                <w:sz w:val="24"/>
                <w:lang w:eastAsia="zh-CN" w:bidi="ar"/>
              </w:rPr>
              <w:t>土壤污染防治法</w:t>
            </w:r>
            <w:bookmarkEnd w:id="0"/>
            <w:r>
              <w:rPr>
                <w:rFonts w:hint="eastAsia" w:ascii="楷体_GB2312" w:hAnsi="楷体_GB2312" w:eastAsia="楷体_GB2312" w:cs="楷体_GB2312"/>
                <w:color w:val="000000"/>
                <w:w w:val="90"/>
                <w:kern w:val="0"/>
                <w:sz w:val="24"/>
                <w:lang w:bidi="ar"/>
              </w:rPr>
              <w:t>》</w:t>
            </w:r>
            <w:r>
              <w:rPr>
                <w:rFonts w:hint="eastAsia" w:ascii="楷体_GB2312" w:hAnsi="楷体_GB2312" w:eastAsia="楷体_GB2312" w:cs="楷体_GB2312"/>
                <w:color w:val="000000"/>
                <w:w w:val="90"/>
                <w:kern w:val="0"/>
                <w:sz w:val="24"/>
                <w:lang w:bidi="ar"/>
              </w:rPr>
              <w:br w:type="textWrapping"/>
            </w:r>
            <w:r>
              <w:rPr>
                <w:rFonts w:hint="eastAsia" w:ascii="楷体_GB2312" w:hAnsi="楷体_GB2312" w:eastAsia="楷体_GB2312" w:cs="楷体_GB2312"/>
                <w:color w:val="000000"/>
                <w:w w:val="90"/>
                <w:kern w:val="0"/>
                <w:sz w:val="24"/>
                <w:lang w:bidi="ar"/>
              </w:rPr>
              <w:t>第七十七条　生态环境主管部门及其环境执法机构和其他负有土壤污染防治监督管理职责的部门，有权对从事可能造成土壤污染活动的企业事业单位和其他生产经营者进行现场检查、取样，要求被检查者提供有关资料、就有关问题作出说明。</w:t>
            </w:r>
            <w:r>
              <w:rPr>
                <w:rFonts w:hint="eastAsia" w:ascii="楷体_GB2312" w:hAnsi="楷体_GB2312" w:eastAsia="楷体_GB2312" w:cs="楷体_GB2312"/>
                <w:color w:val="000000"/>
                <w:w w:val="90"/>
                <w:kern w:val="0"/>
                <w:sz w:val="24"/>
                <w:lang w:bidi="ar"/>
              </w:rPr>
              <w:br w:type="textWrapping"/>
            </w:r>
            <w:r>
              <w:rPr>
                <w:rFonts w:hint="eastAsia" w:ascii="楷体_GB2312" w:hAnsi="楷体_GB2312" w:eastAsia="楷体_GB2312" w:cs="楷体_GB2312"/>
                <w:color w:val="000000"/>
                <w:w w:val="90"/>
                <w:kern w:val="0"/>
                <w:sz w:val="24"/>
                <w:lang w:bidi="ar"/>
              </w:rPr>
              <w:t xml:space="preserve">    被检查者应当配合检查工作，如实反映情况，提供必要的资料。</w:t>
            </w:r>
            <w:r>
              <w:rPr>
                <w:rFonts w:hint="eastAsia" w:ascii="楷体_GB2312" w:hAnsi="楷体_GB2312" w:eastAsia="楷体_GB2312" w:cs="楷体_GB2312"/>
                <w:color w:val="000000"/>
                <w:w w:val="90"/>
                <w:kern w:val="0"/>
                <w:sz w:val="24"/>
                <w:lang w:bidi="ar"/>
              </w:rPr>
              <w:br w:type="textWrapping"/>
            </w:r>
            <w:r>
              <w:rPr>
                <w:rFonts w:hint="eastAsia" w:ascii="楷体_GB2312" w:hAnsi="楷体_GB2312" w:eastAsia="楷体_GB2312" w:cs="楷体_GB2312"/>
                <w:color w:val="000000"/>
                <w:w w:val="90"/>
                <w:kern w:val="0"/>
                <w:sz w:val="24"/>
                <w:lang w:bidi="ar"/>
              </w:rPr>
              <w:t xml:space="preserve">    实施现场检查的部门、机构及其工作人员应当为被检查者保守商业秘密。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6"/>
          <w:wAfter w:w="21600" w:type="dxa"/>
          <w:trHeight w:val="2730" w:hRule="atLeast"/>
        </w:trPr>
        <w:tc>
          <w:tcPr>
            <w:tcW w:w="1217" w:type="dxa"/>
            <w:vMerge w:val="continue"/>
            <w:noWrap w:val="0"/>
            <w:vAlign w:val="center"/>
          </w:tcPr>
          <w:p>
            <w:pPr>
              <w:widowControl/>
              <w:spacing w:line="320" w:lineRule="exact"/>
              <w:jc w:val="center"/>
              <w:rPr>
                <w:rFonts w:hint="eastAsia" w:ascii="楷体_GB2312" w:hAnsi="楷体_GB2312" w:eastAsia="楷体_GB2312" w:cs="楷体_GB2312"/>
                <w:b/>
                <w:color w:val="000000"/>
                <w:w w:val="90"/>
                <w:sz w:val="24"/>
              </w:rPr>
            </w:pPr>
          </w:p>
        </w:tc>
        <w:tc>
          <w:tcPr>
            <w:tcW w:w="2396" w:type="dxa"/>
            <w:noWrap w:val="0"/>
            <w:vAlign w:val="center"/>
          </w:tcPr>
          <w:p>
            <w:pPr>
              <w:widowControl/>
              <w:spacing w:line="320" w:lineRule="exact"/>
              <w:jc w:val="left"/>
              <w:textAlignment w:val="center"/>
              <w:rPr>
                <w:rFonts w:hint="eastAsia" w:ascii="楷体_GB2312" w:hAnsi="楷体_GB2312" w:eastAsia="楷体_GB2312" w:cs="楷体_GB2312"/>
                <w:color w:val="000000"/>
                <w:w w:val="90"/>
                <w:kern w:val="2"/>
                <w:sz w:val="24"/>
                <w:szCs w:val="24"/>
                <w:lang w:val="en-US" w:eastAsia="zh-CN" w:bidi="ar-SA"/>
              </w:rPr>
            </w:pPr>
            <w:r>
              <w:rPr>
                <w:rFonts w:hint="eastAsia" w:ascii="楷体_GB2312" w:hAnsi="楷体_GB2312" w:eastAsia="楷体_GB2312" w:cs="楷体_GB2312"/>
                <w:color w:val="000000"/>
                <w:w w:val="90"/>
                <w:kern w:val="0"/>
                <w:sz w:val="24"/>
                <w:lang w:bidi="ar"/>
              </w:rPr>
              <w:t>对建设用地依法落实土壤污染风险管控和修复措施的行政检查查</w:t>
            </w:r>
          </w:p>
        </w:tc>
        <w:tc>
          <w:tcPr>
            <w:tcW w:w="3735" w:type="dxa"/>
            <w:noWrap w:val="0"/>
            <w:vAlign w:val="center"/>
          </w:tcPr>
          <w:p>
            <w:pPr>
              <w:widowControl/>
              <w:spacing w:line="320" w:lineRule="exact"/>
              <w:jc w:val="left"/>
              <w:textAlignment w:val="center"/>
              <w:rPr>
                <w:rFonts w:hint="eastAsia" w:ascii="楷体_GB2312" w:hAnsi="楷体_GB2312" w:eastAsia="楷体_GB2312" w:cs="楷体_GB2312"/>
                <w:color w:val="000000"/>
                <w:w w:val="90"/>
                <w:kern w:val="2"/>
                <w:sz w:val="24"/>
                <w:szCs w:val="24"/>
                <w:lang w:val="en-US" w:eastAsia="zh-CN" w:bidi="ar-SA"/>
              </w:rPr>
            </w:pPr>
            <w:r>
              <w:rPr>
                <w:rFonts w:hint="eastAsia" w:ascii="楷体_GB2312" w:hAnsi="楷体_GB2312" w:eastAsia="楷体_GB2312" w:cs="楷体_GB2312"/>
                <w:color w:val="000000"/>
                <w:w w:val="90"/>
                <w:kern w:val="0"/>
                <w:sz w:val="24"/>
                <w:lang w:bidi="ar"/>
              </w:rPr>
              <w:t>建设用地地块依法依规开展土壤污染状况调查、风险评估、风险管控和修复、效果评估的情况，土壤污染风险管控和修复过程中的二次污染防治情况，及暂不开发利用地块风险管控情况等</w:t>
            </w:r>
          </w:p>
        </w:tc>
        <w:tc>
          <w:tcPr>
            <w:tcW w:w="1634" w:type="dxa"/>
            <w:noWrap w:val="0"/>
            <w:vAlign w:val="center"/>
          </w:tcPr>
          <w:p>
            <w:pPr>
              <w:widowControl/>
              <w:spacing w:line="320" w:lineRule="exact"/>
              <w:jc w:val="left"/>
              <w:textAlignment w:val="center"/>
              <w:rPr>
                <w:rFonts w:hint="eastAsia" w:ascii="楷体_GB2312" w:hAnsi="楷体_GB2312" w:eastAsia="楷体_GB2312" w:cs="楷体_GB2312"/>
                <w:color w:val="000000"/>
                <w:w w:val="90"/>
                <w:kern w:val="0"/>
                <w:sz w:val="24"/>
                <w:szCs w:val="24"/>
                <w:lang w:val="en-US" w:eastAsia="zh-CN" w:bidi="ar"/>
              </w:rPr>
            </w:pPr>
            <w:r>
              <w:rPr>
                <w:rFonts w:hint="eastAsia" w:ascii="楷体_GB2312" w:hAnsi="楷体_GB2312" w:eastAsia="楷体_GB2312" w:cs="楷体_GB2312"/>
                <w:color w:val="000000"/>
                <w:w w:val="90"/>
                <w:kern w:val="0"/>
                <w:sz w:val="24"/>
                <w:lang w:bidi="ar"/>
              </w:rPr>
              <w:t>本行政区域内纳入建设用地土壤污染风险管控和修复名录的地块、存在土壤污染风险的暂不开发利用地块</w:t>
            </w:r>
          </w:p>
        </w:tc>
        <w:tc>
          <w:tcPr>
            <w:tcW w:w="1543" w:type="dxa"/>
            <w:noWrap w:val="0"/>
            <w:vAlign w:val="center"/>
          </w:tcPr>
          <w:p>
            <w:pPr>
              <w:widowControl/>
              <w:spacing w:line="320" w:lineRule="exact"/>
              <w:jc w:val="left"/>
              <w:textAlignment w:val="center"/>
              <w:rPr>
                <w:rFonts w:hint="eastAsia" w:ascii="楷体_GB2312" w:hAnsi="楷体_GB2312" w:eastAsia="楷体_GB2312" w:cs="楷体_GB2312"/>
                <w:w w:val="90"/>
                <w:kern w:val="2"/>
                <w:sz w:val="24"/>
                <w:szCs w:val="24"/>
                <w:lang w:val="en-US" w:eastAsia="zh-CN" w:bidi="ar-SA"/>
              </w:rPr>
            </w:pPr>
            <w:r>
              <w:rPr>
                <w:rFonts w:hint="eastAsia" w:ascii="楷体_GB2312" w:hAnsi="楷体_GB2312" w:eastAsia="楷体_GB2312" w:cs="楷体_GB2312"/>
                <w:w w:val="90"/>
                <w:kern w:val="0"/>
                <w:sz w:val="24"/>
                <w:lang w:bidi="ar"/>
              </w:rPr>
              <w:t>生态环境局</w:t>
            </w:r>
          </w:p>
        </w:tc>
        <w:tc>
          <w:tcPr>
            <w:tcW w:w="1817" w:type="dxa"/>
            <w:noWrap w:val="0"/>
            <w:vAlign w:val="center"/>
          </w:tcPr>
          <w:p>
            <w:pPr>
              <w:widowControl/>
              <w:spacing w:line="320" w:lineRule="exact"/>
              <w:jc w:val="left"/>
              <w:textAlignment w:val="center"/>
              <w:rPr>
                <w:rFonts w:hint="eastAsia" w:ascii="楷体_GB2312" w:hAnsi="楷体_GB2312" w:eastAsia="楷体_GB2312" w:cs="楷体_GB2312"/>
                <w:color w:val="000000"/>
                <w:w w:val="90"/>
                <w:kern w:val="2"/>
                <w:sz w:val="24"/>
                <w:szCs w:val="24"/>
                <w:lang w:val="en-US" w:eastAsia="zh-CN" w:bidi="ar-SA"/>
              </w:rPr>
            </w:pPr>
            <w:r>
              <w:rPr>
                <w:rFonts w:hint="eastAsia" w:ascii="楷体_GB2312" w:hAnsi="楷体_GB2312" w:eastAsia="楷体_GB2312" w:cs="楷体_GB2312"/>
                <w:color w:val="000000"/>
                <w:w w:val="90"/>
                <w:kern w:val="0"/>
                <w:sz w:val="24"/>
                <w:lang w:bidi="ar"/>
              </w:rPr>
              <w:t>日常随机抽查/专项随机抽查</w:t>
            </w:r>
          </w:p>
        </w:tc>
        <w:tc>
          <w:tcPr>
            <w:tcW w:w="1300" w:type="dxa"/>
            <w:noWrap w:val="0"/>
            <w:vAlign w:val="center"/>
          </w:tcPr>
          <w:p>
            <w:pPr>
              <w:widowControl/>
              <w:spacing w:line="320" w:lineRule="exact"/>
              <w:jc w:val="left"/>
              <w:textAlignment w:val="center"/>
              <w:rPr>
                <w:rFonts w:hint="eastAsia" w:ascii="楷体_GB2312" w:hAnsi="楷体_GB2312" w:eastAsia="楷体_GB2312" w:cs="楷体_GB2312"/>
                <w:color w:val="000000"/>
                <w:w w:val="90"/>
                <w:kern w:val="2"/>
                <w:sz w:val="24"/>
                <w:szCs w:val="24"/>
                <w:lang w:val="en-US" w:eastAsia="zh-CN" w:bidi="ar-SA"/>
              </w:rPr>
            </w:pPr>
            <w:r>
              <w:rPr>
                <w:rFonts w:hint="eastAsia" w:ascii="楷体_GB2312" w:hAnsi="楷体_GB2312" w:eastAsia="楷体_GB2312" w:cs="楷体_GB2312"/>
                <w:color w:val="000000"/>
                <w:w w:val="90"/>
                <w:kern w:val="0"/>
                <w:sz w:val="24"/>
                <w:lang w:bidi="ar"/>
              </w:rPr>
              <w:t>现场检查、非现场检查</w:t>
            </w:r>
          </w:p>
        </w:tc>
        <w:tc>
          <w:tcPr>
            <w:tcW w:w="8012" w:type="dxa"/>
            <w:noWrap w:val="0"/>
            <w:vAlign w:val="center"/>
          </w:tcPr>
          <w:p>
            <w:pPr>
              <w:widowControl/>
              <w:spacing w:line="320" w:lineRule="exact"/>
              <w:textAlignment w:val="center"/>
              <w:rPr>
                <w:rFonts w:hint="eastAsia" w:ascii="楷体_GB2312" w:hAnsi="楷体_GB2312" w:eastAsia="楷体_GB2312" w:cs="楷体_GB2312"/>
                <w:color w:val="000000"/>
                <w:w w:val="90"/>
                <w:kern w:val="2"/>
                <w:sz w:val="24"/>
                <w:szCs w:val="24"/>
                <w:lang w:val="en-US" w:eastAsia="zh-CN" w:bidi="ar-SA"/>
              </w:rPr>
            </w:pPr>
            <w:r>
              <w:rPr>
                <w:rFonts w:hint="eastAsia" w:ascii="楷体_GB2312" w:hAnsi="楷体_GB2312" w:eastAsia="楷体_GB2312" w:cs="楷体_GB2312"/>
                <w:color w:val="000000"/>
                <w:w w:val="90"/>
                <w:kern w:val="0"/>
                <w:sz w:val="24"/>
                <w:lang w:bidi="ar"/>
              </w:rPr>
              <w:t>《</w:t>
            </w:r>
            <w:r>
              <w:rPr>
                <w:rFonts w:hint="eastAsia" w:ascii="楷体_GB2312" w:hAnsi="楷体_GB2312" w:eastAsia="楷体_GB2312" w:cs="楷体_GB2312"/>
                <w:color w:val="000000"/>
                <w:w w:val="90"/>
                <w:kern w:val="0"/>
                <w:sz w:val="24"/>
                <w:lang w:eastAsia="zh-CN" w:bidi="ar"/>
              </w:rPr>
              <w:t>中华人民共和国土壤污染防治法</w:t>
            </w:r>
            <w:r>
              <w:rPr>
                <w:rFonts w:hint="eastAsia" w:ascii="楷体_GB2312" w:hAnsi="楷体_GB2312" w:eastAsia="楷体_GB2312" w:cs="楷体_GB2312"/>
                <w:color w:val="000000"/>
                <w:w w:val="90"/>
                <w:kern w:val="0"/>
                <w:sz w:val="24"/>
                <w:lang w:bidi="ar"/>
              </w:rPr>
              <w:t>》</w:t>
            </w:r>
            <w:r>
              <w:rPr>
                <w:rFonts w:hint="eastAsia" w:ascii="楷体_GB2312" w:hAnsi="楷体_GB2312" w:eastAsia="楷体_GB2312" w:cs="楷体_GB2312"/>
                <w:color w:val="000000"/>
                <w:w w:val="90"/>
                <w:kern w:val="0"/>
                <w:sz w:val="24"/>
                <w:lang w:bidi="ar"/>
              </w:rPr>
              <w:br w:type="textWrapping"/>
            </w:r>
            <w:r>
              <w:rPr>
                <w:rFonts w:hint="eastAsia" w:ascii="楷体_GB2312" w:hAnsi="楷体_GB2312" w:eastAsia="楷体_GB2312" w:cs="楷体_GB2312"/>
                <w:color w:val="000000"/>
                <w:w w:val="90"/>
                <w:kern w:val="0"/>
                <w:sz w:val="24"/>
                <w:lang w:bidi="ar"/>
              </w:rPr>
              <w:t>第七十七条　生态环境主管部门及其环境执法机构和其他负有土壤污染防治监督管理职责的部门，有权对从事可能造成土壤污染活动的企业事业单位和其他生产经营者进行现场检查、取样，要求被检查者提供有关资料、就有关问题作出说明。</w:t>
            </w:r>
            <w:r>
              <w:rPr>
                <w:rFonts w:hint="eastAsia" w:ascii="楷体_GB2312" w:hAnsi="楷体_GB2312" w:eastAsia="楷体_GB2312" w:cs="楷体_GB2312"/>
                <w:color w:val="000000"/>
                <w:w w:val="90"/>
                <w:kern w:val="0"/>
                <w:sz w:val="24"/>
                <w:lang w:bidi="ar"/>
              </w:rPr>
              <w:br w:type="textWrapping"/>
            </w:r>
            <w:r>
              <w:rPr>
                <w:rFonts w:hint="eastAsia" w:ascii="楷体_GB2312" w:hAnsi="楷体_GB2312" w:eastAsia="楷体_GB2312" w:cs="楷体_GB2312"/>
                <w:color w:val="000000"/>
                <w:w w:val="90"/>
                <w:kern w:val="0"/>
                <w:sz w:val="24"/>
                <w:lang w:bidi="ar"/>
              </w:rPr>
              <w:t xml:space="preserve">    被检查者应当配合检查工作，如实反映情况，提供必要的资料。</w:t>
            </w:r>
            <w:r>
              <w:rPr>
                <w:rFonts w:hint="eastAsia" w:ascii="楷体_GB2312" w:hAnsi="楷体_GB2312" w:eastAsia="楷体_GB2312" w:cs="楷体_GB2312"/>
                <w:color w:val="000000"/>
                <w:w w:val="90"/>
                <w:kern w:val="0"/>
                <w:sz w:val="24"/>
                <w:lang w:bidi="ar"/>
              </w:rPr>
              <w:br w:type="textWrapping"/>
            </w:r>
            <w:r>
              <w:rPr>
                <w:rFonts w:hint="eastAsia" w:ascii="楷体_GB2312" w:hAnsi="楷体_GB2312" w:eastAsia="楷体_GB2312" w:cs="楷体_GB2312"/>
                <w:color w:val="000000"/>
                <w:w w:val="90"/>
                <w:kern w:val="0"/>
                <w:sz w:val="24"/>
                <w:lang w:bidi="ar"/>
              </w:rPr>
              <w:t xml:space="preserve">    实施现场检查的部门、机构及其工作人员应当为被检查者保守商业秘密。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6"/>
          <w:wAfter w:w="21600" w:type="dxa"/>
          <w:trHeight w:val="2730" w:hRule="atLeast"/>
        </w:trPr>
        <w:tc>
          <w:tcPr>
            <w:tcW w:w="1217" w:type="dxa"/>
            <w:vMerge w:val="continue"/>
            <w:noWrap w:val="0"/>
            <w:vAlign w:val="center"/>
          </w:tcPr>
          <w:p>
            <w:pPr>
              <w:widowControl/>
              <w:spacing w:line="320" w:lineRule="exact"/>
              <w:jc w:val="center"/>
              <w:rPr>
                <w:rFonts w:hint="eastAsia" w:ascii="楷体_GB2312" w:hAnsi="楷体_GB2312" w:eastAsia="楷体_GB2312" w:cs="楷体_GB2312"/>
                <w:b/>
                <w:color w:val="000000"/>
                <w:w w:val="90"/>
                <w:sz w:val="24"/>
              </w:rPr>
            </w:pPr>
          </w:p>
        </w:tc>
        <w:tc>
          <w:tcPr>
            <w:tcW w:w="2396" w:type="dxa"/>
            <w:noWrap w:val="0"/>
            <w:vAlign w:val="center"/>
          </w:tcPr>
          <w:p>
            <w:pPr>
              <w:widowControl/>
              <w:spacing w:line="320" w:lineRule="exact"/>
              <w:jc w:val="left"/>
              <w:textAlignment w:val="center"/>
              <w:rPr>
                <w:rFonts w:hint="eastAsia" w:ascii="楷体_GB2312" w:hAnsi="楷体_GB2312" w:eastAsia="楷体_GB2312" w:cs="楷体_GB2312"/>
                <w:color w:val="000000"/>
                <w:w w:val="90"/>
                <w:kern w:val="2"/>
                <w:sz w:val="24"/>
                <w:szCs w:val="24"/>
                <w:lang w:val="en-US" w:eastAsia="zh-CN" w:bidi="ar-SA"/>
              </w:rPr>
            </w:pPr>
            <w:r>
              <w:rPr>
                <w:rFonts w:hint="eastAsia" w:ascii="楷体_GB2312" w:hAnsi="楷体_GB2312" w:eastAsia="楷体_GB2312" w:cs="楷体_GB2312"/>
                <w:color w:val="000000"/>
                <w:w w:val="90"/>
                <w:kern w:val="0"/>
                <w:sz w:val="24"/>
                <w:lang w:bidi="ar"/>
              </w:rPr>
              <w:t>对尾矿库土壤污染防治情况的行政检查</w:t>
            </w:r>
          </w:p>
        </w:tc>
        <w:tc>
          <w:tcPr>
            <w:tcW w:w="3735" w:type="dxa"/>
            <w:noWrap w:val="0"/>
            <w:vAlign w:val="center"/>
          </w:tcPr>
          <w:p>
            <w:pPr>
              <w:widowControl/>
              <w:spacing w:line="320" w:lineRule="exact"/>
              <w:jc w:val="left"/>
              <w:textAlignment w:val="center"/>
              <w:rPr>
                <w:rFonts w:hint="eastAsia" w:ascii="楷体_GB2312" w:hAnsi="楷体_GB2312" w:eastAsia="楷体_GB2312" w:cs="楷体_GB2312"/>
                <w:color w:val="000000"/>
                <w:w w:val="90"/>
                <w:kern w:val="2"/>
                <w:sz w:val="24"/>
                <w:szCs w:val="24"/>
                <w:lang w:val="en-US" w:eastAsia="zh-CN" w:bidi="ar-SA"/>
              </w:rPr>
            </w:pPr>
            <w:r>
              <w:rPr>
                <w:rFonts w:hint="eastAsia" w:ascii="楷体_GB2312" w:hAnsi="楷体_GB2312" w:eastAsia="楷体_GB2312" w:cs="楷体_GB2312"/>
                <w:color w:val="000000"/>
                <w:w w:val="90"/>
                <w:kern w:val="0"/>
                <w:sz w:val="24"/>
                <w:lang w:bidi="ar"/>
              </w:rPr>
              <w:t>尾矿库运营、管理单位依法依规落实土壤污染防治情况，危库、险库、病库以及其他需要重点监管的尾矿库的运营、管理单位按照规定进行土壤污染状况监测和定期评估的情况等</w:t>
            </w:r>
          </w:p>
        </w:tc>
        <w:tc>
          <w:tcPr>
            <w:tcW w:w="1634" w:type="dxa"/>
            <w:noWrap w:val="0"/>
            <w:vAlign w:val="center"/>
          </w:tcPr>
          <w:p>
            <w:pPr>
              <w:widowControl/>
              <w:spacing w:line="320" w:lineRule="exact"/>
              <w:jc w:val="left"/>
              <w:textAlignment w:val="center"/>
              <w:rPr>
                <w:rFonts w:hint="eastAsia" w:ascii="楷体_GB2312" w:hAnsi="楷体_GB2312" w:eastAsia="楷体_GB2312" w:cs="楷体_GB2312"/>
                <w:color w:val="000000"/>
                <w:w w:val="90"/>
                <w:kern w:val="2"/>
                <w:sz w:val="24"/>
                <w:szCs w:val="24"/>
                <w:lang w:val="en-US" w:eastAsia="zh-CN" w:bidi="ar-SA"/>
              </w:rPr>
            </w:pPr>
            <w:r>
              <w:rPr>
                <w:rFonts w:hint="eastAsia" w:ascii="楷体_GB2312" w:hAnsi="楷体_GB2312" w:eastAsia="楷体_GB2312" w:cs="楷体_GB2312"/>
                <w:color w:val="000000"/>
                <w:w w:val="90"/>
                <w:kern w:val="0"/>
                <w:sz w:val="24"/>
                <w:lang w:bidi="ar"/>
              </w:rPr>
              <w:t>本行政区域内的尾矿库</w:t>
            </w:r>
          </w:p>
        </w:tc>
        <w:tc>
          <w:tcPr>
            <w:tcW w:w="1543" w:type="dxa"/>
            <w:noWrap w:val="0"/>
            <w:vAlign w:val="center"/>
          </w:tcPr>
          <w:p>
            <w:pPr>
              <w:widowControl/>
              <w:spacing w:line="320" w:lineRule="exact"/>
              <w:jc w:val="left"/>
              <w:textAlignment w:val="center"/>
              <w:rPr>
                <w:rFonts w:hint="eastAsia" w:ascii="楷体_GB2312" w:hAnsi="楷体_GB2312" w:eastAsia="楷体_GB2312" w:cs="楷体_GB2312"/>
                <w:w w:val="90"/>
                <w:kern w:val="2"/>
                <w:sz w:val="24"/>
                <w:szCs w:val="24"/>
                <w:lang w:val="en-US" w:eastAsia="zh-CN" w:bidi="ar-SA"/>
              </w:rPr>
            </w:pPr>
            <w:r>
              <w:rPr>
                <w:rFonts w:hint="eastAsia" w:ascii="楷体_GB2312" w:hAnsi="楷体_GB2312" w:eastAsia="楷体_GB2312" w:cs="楷体_GB2312"/>
                <w:w w:val="90"/>
                <w:kern w:val="0"/>
                <w:sz w:val="24"/>
                <w:lang w:bidi="ar"/>
              </w:rPr>
              <w:t>生态环境局</w:t>
            </w:r>
          </w:p>
        </w:tc>
        <w:tc>
          <w:tcPr>
            <w:tcW w:w="1817" w:type="dxa"/>
            <w:noWrap w:val="0"/>
            <w:vAlign w:val="center"/>
          </w:tcPr>
          <w:p>
            <w:pPr>
              <w:widowControl/>
              <w:spacing w:line="320" w:lineRule="exact"/>
              <w:jc w:val="left"/>
              <w:textAlignment w:val="center"/>
              <w:rPr>
                <w:rFonts w:hint="eastAsia" w:ascii="楷体_GB2312" w:hAnsi="楷体_GB2312" w:eastAsia="楷体_GB2312" w:cs="楷体_GB2312"/>
                <w:color w:val="000000"/>
                <w:w w:val="90"/>
                <w:kern w:val="2"/>
                <w:sz w:val="24"/>
                <w:szCs w:val="24"/>
                <w:lang w:val="en-US" w:eastAsia="zh-CN" w:bidi="ar-SA"/>
              </w:rPr>
            </w:pPr>
            <w:r>
              <w:rPr>
                <w:rFonts w:hint="eastAsia" w:ascii="楷体_GB2312" w:hAnsi="楷体_GB2312" w:eastAsia="楷体_GB2312" w:cs="楷体_GB2312"/>
                <w:color w:val="000000"/>
                <w:w w:val="90"/>
                <w:kern w:val="0"/>
                <w:sz w:val="24"/>
                <w:lang w:bidi="ar"/>
              </w:rPr>
              <w:t>日常随机抽查/专项随机抽查</w:t>
            </w:r>
          </w:p>
        </w:tc>
        <w:tc>
          <w:tcPr>
            <w:tcW w:w="1300" w:type="dxa"/>
            <w:noWrap w:val="0"/>
            <w:vAlign w:val="center"/>
          </w:tcPr>
          <w:p>
            <w:pPr>
              <w:widowControl/>
              <w:spacing w:line="320" w:lineRule="exact"/>
              <w:jc w:val="left"/>
              <w:textAlignment w:val="center"/>
              <w:rPr>
                <w:rFonts w:hint="eastAsia" w:ascii="楷体_GB2312" w:hAnsi="楷体_GB2312" w:eastAsia="楷体_GB2312" w:cs="楷体_GB2312"/>
                <w:color w:val="000000"/>
                <w:w w:val="90"/>
                <w:kern w:val="2"/>
                <w:sz w:val="24"/>
                <w:szCs w:val="24"/>
                <w:lang w:val="en-US" w:eastAsia="zh-CN" w:bidi="ar-SA"/>
              </w:rPr>
            </w:pPr>
            <w:r>
              <w:rPr>
                <w:rFonts w:hint="eastAsia" w:ascii="楷体_GB2312" w:hAnsi="楷体_GB2312" w:eastAsia="楷体_GB2312" w:cs="楷体_GB2312"/>
                <w:color w:val="000000"/>
                <w:w w:val="90"/>
                <w:kern w:val="0"/>
                <w:sz w:val="24"/>
                <w:lang w:bidi="ar"/>
              </w:rPr>
              <w:t>现场检查、非现场检查</w:t>
            </w:r>
          </w:p>
        </w:tc>
        <w:tc>
          <w:tcPr>
            <w:tcW w:w="8012" w:type="dxa"/>
            <w:noWrap w:val="0"/>
            <w:vAlign w:val="center"/>
          </w:tcPr>
          <w:p>
            <w:pPr>
              <w:widowControl/>
              <w:spacing w:line="320" w:lineRule="exact"/>
              <w:textAlignment w:val="center"/>
              <w:rPr>
                <w:rFonts w:hint="eastAsia" w:ascii="楷体_GB2312" w:hAnsi="楷体_GB2312" w:eastAsia="楷体_GB2312" w:cs="楷体_GB2312"/>
                <w:color w:val="000000"/>
                <w:w w:val="90"/>
                <w:kern w:val="2"/>
                <w:sz w:val="24"/>
                <w:szCs w:val="24"/>
                <w:lang w:val="en-US" w:eastAsia="zh-CN" w:bidi="ar-SA"/>
              </w:rPr>
            </w:pPr>
            <w:r>
              <w:rPr>
                <w:rFonts w:hint="eastAsia" w:ascii="楷体_GB2312" w:hAnsi="楷体_GB2312" w:eastAsia="楷体_GB2312" w:cs="楷体_GB2312"/>
                <w:color w:val="000000"/>
                <w:w w:val="90"/>
                <w:kern w:val="0"/>
                <w:sz w:val="24"/>
                <w:lang w:bidi="ar"/>
              </w:rPr>
              <w:t>《</w:t>
            </w:r>
            <w:r>
              <w:rPr>
                <w:rFonts w:hint="eastAsia" w:ascii="楷体_GB2312" w:hAnsi="楷体_GB2312" w:eastAsia="楷体_GB2312" w:cs="楷体_GB2312"/>
                <w:color w:val="000000"/>
                <w:w w:val="90"/>
                <w:kern w:val="0"/>
                <w:sz w:val="24"/>
                <w:lang w:eastAsia="zh-CN" w:bidi="ar"/>
              </w:rPr>
              <w:t>中华人民共和国土壤污染防治法</w:t>
            </w:r>
            <w:r>
              <w:rPr>
                <w:rFonts w:hint="eastAsia" w:ascii="楷体_GB2312" w:hAnsi="楷体_GB2312" w:eastAsia="楷体_GB2312" w:cs="楷体_GB2312"/>
                <w:color w:val="000000"/>
                <w:w w:val="90"/>
                <w:kern w:val="0"/>
                <w:sz w:val="24"/>
                <w:lang w:bidi="ar"/>
              </w:rPr>
              <w:t>》</w:t>
            </w:r>
            <w:r>
              <w:rPr>
                <w:rFonts w:hint="eastAsia" w:ascii="楷体_GB2312" w:hAnsi="楷体_GB2312" w:eastAsia="楷体_GB2312" w:cs="楷体_GB2312"/>
                <w:color w:val="000000"/>
                <w:w w:val="90"/>
                <w:kern w:val="0"/>
                <w:sz w:val="24"/>
                <w:lang w:bidi="ar"/>
              </w:rPr>
              <w:br w:type="textWrapping"/>
            </w:r>
            <w:r>
              <w:rPr>
                <w:rFonts w:hint="eastAsia" w:ascii="楷体_GB2312" w:hAnsi="楷体_GB2312" w:eastAsia="楷体_GB2312" w:cs="楷体_GB2312"/>
                <w:color w:val="000000"/>
                <w:w w:val="90"/>
                <w:kern w:val="0"/>
                <w:sz w:val="24"/>
                <w:lang w:bidi="ar"/>
              </w:rPr>
              <w:t>第七十九条  地方人民政府生态环境主管部门应当加强对尾矿库土壤污染防治情况的监督检查和定期评估，发现风险隐患的，及时督促尾矿库运营、管理单位采取相应措施。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6"/>
          <w:wAfter w:w="21600" w:type="dxa"/>
          <w:trHeight w:val="2805" w:hRule="atLeast"/>
        </w:trPr>
        <w:tc>
          <w:tcPr>
            <w:tcW w:w="1217" w:type="dxa"/>
            <w:vMerge w:val="restart"/>
            <w:noWrap w:val="0"/>
            <w:vAlign w:val="center"/>
          </w:tcPr>
          <w:p>
            <w:pPr>
              <w:widowControl/>
              <w:spacing w:line="320" w:lineRule="exact"/>
              <w:jc w:val="center"/>
              <w:textAlignment w:val="center"/>
              <w:rPr>
                <w:rFonts w:hint="eastAsia" w:ascii="楷体_GB2312" w:hAnsi="楷体_GB2312" w:eastAsia="楷体_GB2312" w:cs="楷体_GB2312"/>
                <w:b/>
                <w:color w:val="000000"/>
                <w:w w:val="90"/>
                <w:kern w:val="0"/>
                <w:sz w:val="24"/>
                <w:lang w:eastAsia="zh-CN" w:bidi="ar"/>
              </w:rPr>
            </w:pPr>
            <w:r>
              <w:rPr>
                <w:rFonts w:hint="eastAsia" w:ascii="楷体_GB2312" w:hAnsi="楷体_GB2312" w:eastAsia="楷体_GB2312" w:cs="楷体_GB2312"/>
                <w:b/>
                <w:color w:val="000000"/>
                <w:w w:val="90"/>
                <w:kern w:val="0"/>
                <w:sz w:val="24"/>
                <w:lang w:bidi="ar"/>
              </w:rPr>
              <w:t>大气</w:t>
            </w:r>
            <w:r>
              <w:rPr>
                <w:rFonts w:hint="eastAsia" w:ascii="楷体_GB2312" w:hAnsi="楷体_GB2312" w:eastAsia="楷体_GB2312" w:cs="楷体_GB2312"/>
                <w:b/>
                <w:color w:val="000000"/>
                <w:w w:val="90"/>
                <w:kern w:val="0"/>
                <w:sz w:val="24"/>
                <w:lang w:eastAsia="zh-CN" w:bidi="ar"/>
              </w:rPr>
              <w:t>科</w:t>
            </w:r>
          </w:p>
          <w:p>
            <w:pPr>
              <w:widowControl/>
              <w:spacing w:line="320" w:lineRule="exact"/>
              <w:jc w:val="center"/>
              <w:textAlignment w:val="center"/>
              <w:rPr>
                <w:rFonts w:hint="eastAsia" w:ascii="楷体_GB2312" w:hAnsi="楷体_GB2312" w:eastAsia="楷体_GB2312" w:cs="楷体_GB2312"/>
                <w:color w:val="000000"/>
                <w:w w:val="90"/>
                <w:kern w:val="0"/>
                <w:sz w:val="24"/>
                <w:lang w:bidi="ar"/>
              </w:rPr>
            </w:pPr>
            <w:r>
              <w:rPr>
                <w:rFonts w:hint="eastAsia" w:ascii="楷体_GB2312" w:hAnsi="楷体_GB2312" w:eastAsia="楷体_GB2312" w:cs="楷体_GB2312"/>
                <w:b/>
                <w:color w:val="000000"/>
                <w:w w:val="90"/>
                <w:kern w:val="0"/>
                <w:sz w:val="24"/>
                <w:lang w:bidi="ar"/>
              </w:rPr>
              <w:t>（1</w:t>
            </w:r>
            <w:r>
              <w:rPr>
                <w:rFonts w:hint="eastAsia" w:ascii="楷体_GB2312" w:hAnsi="楷体_GB2312" w:eastAsia="楷体_GB2312" w:cs="楷体_GB2312"/>
                <w:b/>
                <w:color w:val="000000"/>
                <w:w w:val="90"/>
                <w:kern w:val="0"/>
                <w:sz w:val="24"/>
                <w:lang w:val="en-US" w:eastAsia="zh-CN" w:bidi="ar"/>
              </w:rPr>
              <w:t>1</w:t>
            </w:r>
            <w:r>
              <w:rPr>
                <w:rFonts w:hint="eastAsia" w:ascii="楷体_GB2312" w:hAnsi="楷体_GB2312" w:eastAsia="楷体_GB2312" w:cs="楷体_GB2312"/>
                <w:b/>
                <w:color w:val="000000"/>
                <w:w w:val="90"/>
                <w:kern w:val="0"/>
                <w:sz w:val="24"/>
                <w:lang w:bidi="ar"/>
              </w:rPr>
              <w:t>项）</w:t>
            </w:r>
          </w:p>
        </w:tc>
        <w:tc>
          <w:tcPr>
            <w:tcW w:w="2396" w:type="dxa"/>
            <w:noWrap w:val="0"/>
            <w:vAlign w:val="center"/>
          </w:tcPr>
          <w:p>
            <w:pPr>
              <w:widowControl/>
              <w:spacing w:line="320" w:lineRule="exact"/>
              <w:textAlignment w:val="center"/>
              <w:rPr>
                <w:rFonts w:hint="eastAsia" w:ascii="楷体_GB2312" w:hAnsi="楷体_GB2312" w:eastAsia="楷体_GB2312" w:cs="楷体_GB2312"/>
                <w:color w:val="000000"/>
                <w:w w:val="90"/>
                <w:kern w:val="0"/>
                <w:sz w:val="24"/>
                <w:lang w:bidi="ar"/>
              </w:rPr>
            </w:pPr>
            <w:r>
              <w:rPr>
                <w:rFonts w:hint="eastAsia" w:ascii="楷体_GB2312" w:hAnsi="楷体_GB2312" w:eastAsia="楷体_GB2312" w:cs="楷体_GB2312"/>
                <w:color w:val="000000"/>
                <w:w w:val="90"/>
                <w:kern w:val="0"/>
                <w:sz w:val="24"/>
                <w:lang w:bidi="ar"/>
              </w:rPr>
              <w:t>对含消耗臭氧层物质的制冷设备、制冷系统或者灭火系统的维修、报废处理，消耗臭氧层物质回收、再生利用或者销毁等经营活动的单位的行政检查</w:t>
            </w:r>
          </w:p>
        </w:tc>
        <w:tc>
          <w:tcPr>
            <w:tcW w:w="3735" w:type="dxa"/>
            <w:noWrap w:val="0"/>
            <w:vAlign w:val="center"/>
          </w:tcPr>
          <w:p>
            <w:pPr>
              <w:widowControl/>
              <w:spacing w:line="320" w:lineRule="exact"/>
              <w:textAlignment w:val="center"/>
              <w:rPr>
                <w:rFonts w:hint="eastAsia" w:ascii="楷体_GB2312" w:hAnsi="楷体_GB2312" w:eastAsia="楷体_GB2312" w:cs="楷体_GB2312"/>
                <w:color w:val="000000"/>
                <w:w w:val="90"/>
                <w:kern w:val="0"/>
                <w:sz w:val="24"/>
                <w:lang w:bidi="ar"/>
              </w:rPr>
            </w:pPr>
            <w:r>
              <w:rPr>
                <w:rFonts w:hint="eastAsia" w:ascii="楷体_GB2312" w:hAnsi="楷体_GB2312" w:eastAsia="楷体_GB2312" w:cs="楷体_GB2312"/>
                <w:color w:val="000000"/>
                <w:w w:val="90"/>
                <w:kern w:val="0"/>
                <w:sz w:val="24"/>
                <w:lang w:bidi="ar"/>
              </w:rPr>
              <w:t>消耗臭氧层物质的制冷设备、制冷系统或者灭火系统的维修、报废处理，消耗臭氧层物质回收、再生利用或者销毁等活动情况。</w:t>
            </w:r>
          </w:p>
        </w:tc>
        <w:tc>
          <w:tcPr>
            <w:tcW w:w="1634" w:type="dxa"/>
            <w:noWrap w:val="0"/>
            <w:vAlign w:val="center"/>
          </w:tcPr>
          <w:p>
            <w:pPr>
              <w:widowControl/>
              <w:spacing w:line="320" w:lineRule="exact"/>
              <w:textAlignment w:val="center"/>
              <w:rPr>
                <w:rFonts w:hint="eastAsia" w:ascii="楷体_GB2312" w:hAnsi="楷体_GB2312" w:eastAsia="楷体_GB2312" w:cs="楷体_GB2312"/>
                <w:color w:val="000000"/>
                <w:w w:val="90"/>
                <w:kern w:val="0"/>
                <w:sz w:val="24"/>
                <w:highlight w:val="yellow"/>
                <w:lang w:bidi="ar"/>
              </w:rPr>
            </w:pPr>
            <w:r>
              <w:rPr>
                <w:rFonts w:hint="eastAsia" w:ascii="楷体_GB2312" w:hAnsi="楷体_GB2312" w:eastAsia="楷体_GB2312" w:cs="楷体_GB2312"/>
                <w:w w:val="90"/>
                <w:kern w:val="0"/>
                <w:sz w:val="24"/>
                <w:lang w:bidi="ar"/>
              </w:rPr>
              <w:t>从事消耗臭氧层物质的生产、销售、使用和进出口等活动的单位</w:t>
            </w:r>
          </w:p>
        </w:tc>
        <w:tc>
          <w:tcPr>
            <w:tcW w:w="1543" w:type="dxa"/>
            <w:noWrap w:val="0"/>
            <w:vAlign w:val="center"/>
          </w:tcPr>
          <w:p>
            <w:pPr>
              <w:widowControl/>
              <w:spacing w:line="320" w:lineRule="exact"/>
              <w:textAlignment w:val="center"/>
              <w:rPr>
                <w:rFonts w:hint="eastAsia" w:ascii="楷体_GB2312" w:hAnsi="楷体_GB2312" w:eastAsia="楷体_GB2312" w:cs="楷体_GB2312"/>
                <w:w w:val="90"/>
                <w:kern w:val="0"/>
                <w:sz w:val="24"/>
                <w:lang w:bidi="ar"/>
              </w:rPr>
            </w:pPr>
            <w:r>
              <w:rPr>
                <w:rFonts w:hint="eastAsia" w:ascii="楷体_GB2312" w:hAnsi="楷体_GB2312" w:eastAsia="楷体_GB2312" w:cs="楷体_GB2312"/>
                <w:w w:val="90"/>
                <w:kern w:val="0"/>
                <w:sz w:val="24"/>
                <w:lang w:bidi="ar"/>
              </w:rPr>
              <w:t>生态环境局</w:t>
            </w:r>
          </w:p>
        </w:tc>
        <w:tc>
          <w:tcPr>
            <w:tcW w:w="1817" w:type="dxa"/>
            <w:noWrap w:val="0"/>
            <w:vAlign w:val="center"/>
          </w:tcPr>
          <w:p>
            <w:pPr>
              <w:widowControl/>
              <w:spacing w:line="320" w:lineRule="exact"/>
              <w:textAlignment w:val="center"/>
              <w:rPr>
                <w:rFonts w:hint="eastAsia" w:ascii="楷体_GB2312" w:hAnsi="楷体_GB2312" w:eastAsia="楷体_GB2312" w:cs="楷体_GB2312"/>
                <w:color w:val="000000"/>
                <w:w w:val="90"/>
                <w:kern w:val="0"/>
                <w:sz w:val="24"/>
                <w:lang w:bidi="ar"/>
              </w:rPr>
            </w:pPr>
            <w:r>
              <w:rPr>
                <w:rFonts w:hint="eastAsia" w:ascii="楷体_GB2312" w:hAnsi="楷体_GB2312" w:eastAsia="楷体_GB2312" w:cs="楷体_GB2312"/>
                <w:color w:val="000000"/>
                <w:w w:val="90"/>
                <w:kern w:val="0"/>
                <w:sz w:val="24"/>
                <w:lang w:bidi="ar"/>
              </w:rPr>
              <w:t>日常随机抽查、专项随机抽查</w:t>
            </w:r>
          </w:p>
        </w:tc>
        <w:tc>
          <w:tcPr>
            <w:tcW w:w="1300" w:type="dxa"/>
            <w:noWrap w:val="0"/>
            <w:vAlign w:val="center"/>
          </w:tcPr>
          <w:p>
            <w:pPr>
              <w:widowControl/>
              <w:spacing w:line="320" w:lineRule="exact"/>
              <w:textAlignment w:val="center"/>
              <w:rPr>
                <w:rFonts w:hint="eastAsia" w:ascii="楷体_GB2312" w:hAnsi="楷体_GB2312" w:eastAsia="楷体_GB2312" w:cs="楷体_GB2312"/>
                <w:color w:val="000000"/>
                <w:w w:val="90"/>
                <w:kern w:val="0"/>
                <w:sz w:val="24"/>
                <w:lang w:bidi="ar"/>
              </w:rPr>
            </w:pPr>
            <w:r>
              <w:rPr>
                <w:rFonts w:hint="eastAsia" w:ascii="楷体_GB2312" w:hAnsi="楷体_GB2312" w:eastAsia="楷体_GB2312" w:cs="楷体_GB2312"/>
                <w:color w:val="000000"/>
                <w:w w:val="90"/>
                <w:kern w:val="0"/>
                <w:sz w:val="24"/>
                <w:lang w:bidi="ar"/>
              </w:rPr>
              <w:t>现场检查、非现场检查</w:t>
            </w:r>
          </w:p>
        </w:tc>
        <w:tc>
          <w:tcPr>
            <w:tcW w:w="8012" w:type="dxa"/>
            <w:noWrap w:val="0"/>
            <w:vAlign w:val="center"/>
          </w:tcPr>
          <w:p>
            <w:pPr>
              <w:widowControl/>
              <w:spacing w:line="320" w:lineRule="exact"/>
              <w:textAlignment w:val="center"/>
              <w:rPr>
                <w:rFonts w:hint="eastAsia" w:ascii="楷体_GB2312" w:hAnsi="楷体_GB2312" w:eastAsia="楷体_GB2312" w:cs="楷体_GB2312"/>
                <w:color w:val="000000"/>
                <w:w w:val="90"/>
                <w:kern w:val="0"/>
                <w:sz w:val="24"/>
                <w:lang w:bidi="ar"/>
              </w:rPr>
            </w:pPr>
            <w:r>
              <w:rPr>
                <w:rFonts w:hint="eastAsia" w:ascii="楷体_GB2312" w:hAnsi="楷体_GB2312" w:eastAsia="楷体_GB2312" w:cs="楷体_GB2312"/>
                <w:color w:val="000000"/>
                <w:w w:val="90"/>
                <w:kern w:val="0"/>
                <w:sz w:val="24"/>
                <w:lang w:bidi="ar"/>
              </w:rPr>
              <w:t>《消耗臭氧层物质管理条例》第二十五条：县级以上人民政府环境保护主管部门和其他有关部门，依照本条例的规定和各自的职责对消耗臭氧层物质的生产、销售、使用和进出口等活动进行监督检查。第二十六条：县级以上人民政府环境保护主管部门和其他有关部门进行监督检查，有权采取下列措施：（一）要求被检查单位提供有关资料；（二）要求被检查单位就执行本条例规定的有关情况作出说明；（三）进入被检查单位的生产、经营、储存场所进行调查和取证；（四）责令被检查单位停止违反本条例规定的行为，履行法定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6"/>
          <w:wAfter w:w="21600" w:type="dxa"/>
          <w:trHeight w:val="2990" w:hRule="atLeast"/>
        </w:trPr>
        <w:tc>
          <w:tcPr>
            <w:tcW w:w="1217" w:type="dxa"/>
            <w:vMerge w:val="continue"/>
            <w:noWrap w:val="0"/>
            <w:vAlign w:val="center"/>
          </w:tcPr>
          <w:p>
            <w:pPr>
              <w:widowControl/>
              <w:spacing w:line="320" w:lineRule="exact"/>
              <w:jc w:val="center"/>
              <w:textAlignment w:val="center"/>
              <w:rPr>
                <w:rFonts w:hint="eastAsia" w:ascii="楷体_GB2312" w:hAnsi="楷体_GB2312" w:eastAsia="楷体_GB2312" w:cs="楷体_GB2312"/>
                <w:color w:val="000000"/>
                <w:w w:val="90"/>
                <w:kern w:val="0"/>
                <w:sz w:val="24"/>
                <w:lang w:bidi="ar"/>
              </w:rPr>
            </w:pPr>
          </w:p>
        </w:tc>
        <w:tc>
          <w:tcPr>
            <w:tcW w:w="2396" w:type="dxa"/>
            <w:noWrap w:val="0"/>
            <w:vAlign w:val="center"/>
          </w:tcPr>
          <w:p>
            <w:pPr>
              <w:widowControl/>
              <w:spacing w:line="320" w:lineRule="exact"/>
              <w:textAlignment w:val="center"/>
              <w:rPr>
                <w:rFonts w:hint="eastAsia" w:ascii="楷体_GB2312" w:hAnsi="楷体_GB2312" w:eastAsia="楷体_GB2312" w:cs="楷体_GB2312"/>
                <w:color w:val="000000"/>
                <w:w w:val="90"/>
                <w:kern w:val="0"/>
                <w:sz w:val="24"/>
                <w:lang w:bidi="ar"/>
              </w:rPr>
            </w:pPr>
            <w:r>
              <w:rPr>
                <w:rFonts w:hint="eastAsia" w:ascii="楷体_GB2312" w:hAnsi="楷体_GB2312" w:eastAsia="楷体_GB2312" w:cs="楷体_GB2312"/>
                <w:color w:val="000000"/>
                <w:w w:val="90"/>
                <w:kern w:val="0"/>
                <w:sz w:val="24"/>
                <w:lang w:bidi="ar"/>
              </w:rPr>
              <w:t>对消耗臭氧层物质的销售单位的行政检查</w:t>
            </w:r>
          </w:p>
        </w:tc>
        <w:tc>
          <w:tcPr>
            <w:tcW w:w="3735" w:type="dxa"/>
            <w:noWrap w:val="0"/>
            <w:vAlign w:val="center"/>
          </w:tcPr>
          <w:p>
            <w:pPr>
              <w:widowControl/>
              <w:spacing w:line="320" w:lineRule="exact"/>
              <w:textAlignment w:val="center"/>
              <w:rPr>
                <w:rFonts w:hint="eastAsia" w:ascii="楷体_GB2312" w:hAnsi="楷体_GB2312" w:eastAsia="楷体_GB2312" w:cs="楷体_GB2312"/>
                <w:color w:val="000000"/>
                <w:w w:val="90"/>
                <w:kern w:val="0"/>
                <w:sz w:val="24"/>
                <w:lang w:bidi="ar"/>
              </w:rPr>
            </w:pPr>
            <w:r>
              <w:rPr>
                <w:rFonts w:hint="eastAsia" w:ascii="楷体_GB2312" w:hAnsi="楷体_GB2312" w:eastAsia="楷体_GB2312" w:cs="楷体_GB2312"/>
                <w:color w:val="000000"/>
                <w:w w:val="90"/>
                <w:kern w:val="0"/>
                <w:sz w:val="24"/>
                <w:lang w:bidi="ar"/>
              </w:rPr>
              <w:t>消耗臭氧层物资的情况</w:t>
            </w:r>
          </w:p>
        </w:tc>
        <w:tc>
          <w:tcPr>
            <w:tcW w:w="1634" w:type="dxa"/>
            <w:noWrap w:val="0"/>
            <w:vAlign w:val="center"/>
          </w:tcPr>
          <w:p>
            <w:pPr>
              <w:widowControl/>
              <w:spacing w:line="320" w:lineRule="exact"/>
              <w:textAlignment w:val="center"/>
              <w:rPr>
                <w:rFonts w:hint="eastAsia" w:ascii="楷体_GB2312" w:hAnsi="楷体_GB2312" w:eastAsia="楷体_GB2312" w:cs="楷体_GB2312"/>
                <w:color w:val="000000"/>
                <w:w w:val="90"/>
                <w:kern w:val="0"/>
                <w:sz w:val="24"/>
                <w:lang w:bidi="ar"/>
              </w:rPr>
            </w:pPr>
            <w:r>
              <w:rPr>
                <w:rFonts w:hint="eastAsia" w:ascii="楷体_GB2312" w:hAnsi="楷体_GB2312" w:eastAsia="楷体_GB2312" w:cs="楷体_GB2312"/>
                <w:color w:val="000000"/>
                <w:w w:val="90"/>
                <w:kern w:val="0"/>
                <w:sz w:val="24"/>
                <w:lang w:bidi="ar"/>
              </w:rPr>
              <w:t>从事消耗臭氧层物质销售的企业</w:t>
            </w:r>
          </w:p>
        </w:tc>
        <w:tc>
          <w:tcPr>
            <w:tcW w:w="1543" w:type="dxa"/>
            <w:noWrap w:val="0"/>
            <w:vAlign w:val="center"/>
          </w:tcPr>
          <w:p>
            <w:pPr>
              <w:widowControl/>
              <w:spacing w:line="320" w:lineRule="exact"/>
              <w:textAlignment w:val="center"/>
              <w:rPr>
                <w:rFonts w:hint="eastAsia" w:ascii="楷体_GB2312" w:hAnsi="楷体_GB2312" w:eastAsia="楷体_GB2312" w:cs="楷体_GB2312"/>
                <w:w w:val="90"/>
                <w:kern w:val="0"/>
                <w:sz w:val="24"/>
                <w:lang w:bidi="ar"/>
              </w:rPr>
            </w:pPr>
            <w:r>
              <w:rPr>
                <w:rFonts w:hint="eastAsia" w:ascii="楷体_GB2312" w:hAnsi="楷体_GB2312" w:eastAsia="楷体_GB2312" w:cs="楷体_GB2312"/>
                <w:w w:val="90"/>
                <w:kern w:val="0"/>
                <w:sz w:val="24"/>
                <w:lang w:bidi="ar"/>
              </w:rPr>
              <w:t>生态环境局</w:t>
            </w:r>
          </w:p>
        </w:tc>
        <w:tc>
          <w:tcPr>
            <w:tcW w:w="1817" w:type="dxa"/>
            <w:noWrap w:val="0"/>
            <w:vAlign w:val="center"/>
          </w:tcPr>
          <w:p>
            <w:pPr>
              <w:widowControl/>
              <w:spacing w:line="320" w:lineRule="exact"/>
              <w:textAlignment w:val="center"/>
              <w:rPr>
                <w:rFonts w:hint="eastAsia" w:ascii="楷体_GB2312" w:hAnsi="楷体_GB2312" w:eastAsia="楷体_GB2312" w:cs="楷体_GB2312"/>
                <w:color w:val="000000"/>
                <w:w w:val="90"/>
                <w:kern w:val="0"/>
                <w:sz w:val="24"/>
                <w:lang w:bidi="ar"/>
              </w:rPr>
            </w:pPr>
            <w:r>
              <w:rPr>
                <w:rFonts w:hint="eastAsia" w:ascii="楷体_GB2312" w:hAnsi="楷体_GB2312" w:eastAsia="楷体_GB2312" w:cs="楷体_GB2312"/>
                <w:color w:val="000000"/>
                <w:w w:val="90"/>
                <w:kern w:val="0"/>
                <w:sz w:val="24"/>
                <w:lang w:bidi="ar"/>
              </w:rPr>
              <w:t>日常随机抽查、专项随机抽查</w:t>
            </w:r>
          </w:p>
        </w:tc>
        <w:tc>
          <w:tcPr>
            <w:tcW w:w="1300" w:type="dxa"/>
            <w:noWrap w:val="0"/>
            <w:vAlign w:val="center"/>
          </w:tcPr>
          <w:p>
            <w:pPr>
              <w:widowControl/>
              <w:spacing w:line="320" w:lineRule="exact"/>
              <w:textAlignment w:val="center"/>
              <w:rPr>
                <w:rFonts w:hint="eastAsia" w:ascii="楷体_GB2312" w:hAnsi="楷体_GB2312" w:eastAsia="楷体_GB2312" w:cs="楷体_GB2312"/>
                <w:color w:val="000000"/>
                <w:w w:val="90"/>
                <w:kern w:val="0"/>
                <w:sz w:val="24"/>
                <w:lang w:bidi="ar"/>
              </w:rPr>
            </w:pPr>
            <w:r>
              <w:rPr>
                <w:rFonts w:hint="eastAsia" w:ascii="楷体_GB2312" w:hAnsi="楷体_GB2312" w:eastAsia="楷体_GB2312" w:cs="楷体_GB2312"/>
                <w:color w:val="000000"/>
                <w:w w:val="90"/>
                <w:kern w:val="0"/>
                <w:sz w:val="24"/>
                <w:lang w:bidi="ar"/>
              </w:rPr>
              <w:t>现场检查、非现场检查</w:t>
            </w:r>
          </w:p>
        </w:tc>
        <w:tc>
          <w:tcPr>
            <w:tcW w:w="8012" w:type="dxa"/>
            <w:noWrap w:val="0"/>
            <w:vAlign w:val="center"/>
          </w:tcPr>
          <w:p>
            <w:pPr>
              <w:widowControl/>
              <w:spacing w:line="320" w:lineRule="exact"/>
              <w:textAlignment w:val="center"/>
              <w:rPr>
                <w:rFonts w:hint="eastAsia" w:ascii="楷体_GB2312" w:hAnsi="楷体_GB2312" w:eastAsia="楷体_GB2312" w:cs="楷体_GB2312"/>
                <w:color w:val="000000"/>
                <w:w w:val="90"/>
                <w:kern w:val="0"/>
                <w:sz w:val="24"/>
                <w:lang w:bidi="ar"/>
              </w:rPr>
            </w:pPr>
            <w:r>
              <w:rPr>
                <w:rFonts w:hint="eastAsia" w:ascii="楷体_GB2312" w:hAnsi="楷体_GB2312" w:eastAsia="楷体_GB2312" w:cs="楷体_GB2312"/>
                <w:color w:val="000000"/>
                <w:w w:val="90"/>
                <w:kern w:val="0"/>
                <w:sz w:val="24"/>
                <w:lang w:bidi="ar"/>
              </w:rPr>
              <w:t>《消耗臭氧层物质管理条例》第二十五条：县级以上人民政府环境保护主管部门和其他有关部门，依照本条例的规定和各自的职责对消耗臭氧层物质的生产、销售、使用和进出口等活动进行监督检查。第二十六条：县级以上人民政府环境保护主管部门和其他有关部门进行监督检查，有权采取下列措施：（一）要求被检查单位提供有关资料；（二）要求被检查单位就执行本条例规定的有关情况作出说明；（三）进入被检查单位的生产、经营、储存场所进行调查和取证；（四）责令被检查单位停止违反本条例规定的行为，履行法定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6"/>
          <w:wAfter w:w="21600" w:type="dxa"/>
          <w:trHeight w:val="3065" w:hRule="atLeast"/>
        </w:trPr>
        <w:tc>
          <w:tcPr>
            <w:tcW w:w="1217" w:type="dxa"/>
            <w:vMerge w:val="continue"/>
            <w:noWrap w:val="0"/>
            <w:vAlign w:val="center"/>
          </w:tcPr>
          <w:p>
            <w:pPr>
              <w:widowControl/>
              <w:spacing w:line="320" w:lineRule="exact"/>
              <w:jc w:val="center"/>
              <w:textAlignment w:val="center"/>
              <w:rPr>
                <w:rFonts w:hint="eastAsia" w:ascii="楷体_GB2312" w:hAnsi="楷体_GB2312" w:eastAsia="楷体_GB2312" w:cs="楷体_GB2312"/>
                <w:color w:val="000000"/>
                <w:w w:val="90"/>
                <w:kern w:val="0"/>
                <w:sz w:val="24"/>
                <w:lang w:bidi="ar"/>
              </w:rPr>
            </w:pPr>
          </w:p>
        </w:tc>
        <w:tc>
          <w:tcPr>
            <w:tcW w:w="2396" w:type="dxa"/>
            <w:noWrap w:val="0"/>
            <w:vAlign w:val="center"/>
          </w:tcPr>
          <w:p>
            <w:pPr>
              <w:widowControl/>
              <w:spacing w:line="320" w:lineRule="exact"/>
              <w:textAlignment w:val="center"/>
              <w:rPr>
                <w:rFonts w:hint="eastAsia" w:ascii="楷体_GB2312" w:hAnsi="楷体_GB2312" w:eastAsia="楷体_GB2312" w:cs="楷体_GB2312"/>
                <w:color w:val="000000"/>
                <w:w w:val="90"/>
                <w:kern w:val="0"/>
                <w:sz w:val="24"/>
                <w:lang w:bidi="ar"/>
              </w:rPr>
            </w:pPr>
            <w:r>
              <w:rPr>
                <w:rFonts w:hint="eastAsia" w:ascii="楷体_GB2312" w:hAnsi="楷体_GB2312" w:eastAsia="楷体_GB2312" w:cs="楷体_GB2312"/>
                <w:color w:val="000000"/>
                <w:w w:val="90"/>
                <w:kern w:val="0"/>
                <w:sz w:val="24"/>
                <w:lang w:bidi="ar"/>
              </w:rPr>
              <w:t>对消耗臭氧层物质的年度生产、使用、进出口配额许可的行政检查</w:t>
            </w:r>
          </w:p>
        </w:tc>
        <w:tc>
          <w:tcPr>
            <w:tcW w:w="3735" w:type="dxa"/>
            <w:noWrap w:val="0"/>
            <w:vAlign w:val="center"/>
          </w:tcPr>
          <w:p>
            <w:pPr>
              <w:widowControl/>
              <w:spacing w:line="320" w:lineRule="exact"/>
              <w:textAlignment w:val="center"/>
              <w:rPr>
                <w:rFonts w:hint="eastAsia" w:ascii="楷体_GB2312" w:hAnsi="楷体_GB2312" w:eastAsia="楷体_GB2312" w:cs="楷体_GB2312"/>
                <w:color w:val="000000"/>
                <w:w w:val="90"/>
                <w:kern w:val="0"/>
                <w:sz w:val="24"/>
                <w:lang w:bidi="ar"/>
              </w:rPr>
            </w:pPr>
            <w:r>
              <w:rPr>
                <w:rFonts w:hint="eastAsia" w:ascii="楷体_GB2312" w:hAnsi="楷体_GB2312" w:eastAsia="楷体_GB2312" w:cs="楷体_GB2312"/>
                <w:color w:val="000000"/>
                <w:w w:val="90"/>
                <w:kern w:val="0"/>
                <w:sz w:val="24"/>
                <w:lang w:bidi="ar"/>
              </w:rPr>
              <w:t>消耗臭氧层物质的年度生产、使用、进出口等情况</w:t>
            </w:r>
          </w:p>
        </w:tc>
        <w:tc>
          <w:tcPr>
            <w:tcW w:w="1634" w:type="dxa"/>
            <w:noWrap w:val="0"/>
            <w:vAlign w:val="center"/>
          </w:tcPr>
          <w:p>
            <w:pPr>
              <w:widowControl/>
              <w:spacing w:line="320" w:lineRule="exact"/>
              <w:textAlignment w:val="center"/>
              <w:rPr>
                <w:rFonts w:hint="eastAsia" w:ascii="楷体_GB2312" w:hAnsi="楷体_GB2312" w:eastAsia="楷体_GB2312" w:cs="楷体_GB2312"/>
                <w:color w:val="000000"/>
                <w:w w:val="90"/>
                <w:kern w:val="0"/>
                <w:sz w:val="24"/>
                <w:lang w:bidi="ar"/>
              </w:rPr>
            </w:pPr>
            <w:r>
              <w:rPr>
                <w:rFonts w:hint="eastAsia" w:ascii="楷体_GB2312" w:hAnsi="楷体_GB2312" w:eastAsia="楷体_GB2312" w:cs="楷体_GB2312"/>
                <w:color w:val="000000"/>
                <w:w w:val="90"/>
                <w:kern w:val="0"/>
                <w:sz w:val="24"/>
                <w:lang w:bidi="ar"/>
              </w:rPr>
              <w:t>从事消耗臭氧层物质生产、使用、进出口的企业</w:t>
            </w:r>
          </w:p>
        </w:tc>
        <w:tc>
          <w:tcPr>
            <w:tcW w:w="1543" w:type="dxa"/>
            <w:noWrap w:val="0"/>
            <w:vAlign w:val="center"/>
          </w:tcPr>
          <w:p>
            <w:pPr>
              <w:widowControl/>
              <w:spacing w:line="320" w:lineRule="exact"/>
              <w:textAlignment w:val="center"/>
              <w:rPr>
                <w:rFonts w:hint="eastAsia" w:ascii="楷体_GB2312" w:hAnsi="楷体_GB2312" w:eastAsia="楷体_GB2312" w:cs="楷体_GB2312"/>
                <w:w w:val="90"/>
                <w:kern w:val="0"/>
                <w:sz w:val="24"/>
                <w:lang w:bidi="ar"/>
              </w:rPr>
            </w:pPr>
            <w:r>
              <w:rPr>
                <w:rFonts w:hint="eastAsia" w:ascii="楷体_GB2312" w:hAnsi="楷体_GB2312" w:eastAsia="楷体_GB2312" w:cs="楷体_GB2312"/>
                <w:w w:val="90"/>
                <w:kern w:val="0"/>
                <w:sz w:val="24"/>
                <w:lang w:bidi="ar"/>
              </w:rPr>
              <w:t>生态环境局</w:t>
            </w:r>
          </w:p>
        </w:tc>
        <w:tc>
          <w:tcPr>
            <w:tcW w:w="1817" w:type="dxa"/>
            <w:noWrap w:val="0"/>
            <w:vAlign w:val="center"/>
          </w:tcPr>
          <w:p>
            <w:pPr>
              <w:widowControl/>
              <w:spacing w:line="320" w:lineRule="exact"/>
              <w:textAlignment w:val="center"/>
              <w:rPr>
                <w:rFonts w:hint="eastAsia" w:ascii="楷体_GB2312" w:hAnsi="楷体_GB2312" w:eastAsia="楷体_GB2312" w:cs="楷体_GB2312"/>
                <w:color w:val="000000"/>
                <w:w w:val="90"/>
                <w:kern w:val="0"/>
                <w:sz w:val="24"/>
                <w:lang w:bidi="ar"/>
              </w:rPr>
            </w:pPr>
            <w:r>
              <w:rPr>
                <w:rFonts w:hint="eastAsia" w:ascii="楷体_GB2312" w:hAnsi="楷体_GB2312" w:eastAsia="楷体_GB2312" w:cs="楷体_GB2312"/>
                <w:color w:val="000000"/>
                <w:w w:val="90"/>
                <w:kern w:val="0"/>
                <w:sz w:val="24"/>
                <w:lang w:bidi="ar"/>
              </w:rPr>
              <w:t>日常随机抽查、专项随机抽查</w:t>
            </w:r>
          </w:p>
        </w:tc>
        <w:tc>
          <w:tcPr>
            <w:tcW w:w="1300" w:type="dxa"/>
            <w:noWrap w:val="0"/>
            <w:vAlign w:val="center"/>
          </w:tcPr>
          <w:p>
            <w:pPr>
              <w:widowControl/>
              <w:spacing w:line="320" w:lineRule="exact"/>
              <w:textAlignment w:val="center"/>
              <w:rPr>
                <w:rFonts w:hint="eastAsia" w:ascii="楷体_GB2312" w:hAnsi="楷体_GB2312" w:eastAsia="楷体_GB2312" w:cs="楷体_GB2312"/>
                <w:color w:val="000000"/>
                <w:w w:val="90"/>
                <w:kern w:val="0"/>
                <w:sz w:val="24"/>
                <w:lang w:bidi="ar"/>
              </w:rPr>
            </w:pPr>
            <w:r>
              <w:rPr>
                <w:rFonts w:hint="eastAsia" w:ascii="楷体_GB2312" w:hAnsi="楷体_GB2312" w:eastAsia="楷体_GB2312" w:cs="楷体_GB2312"/>
                <w:color w:val="000000"/>
                <w:w w:val="90"/>
                <w:kern w:val="0"/>
                <w:sz w:val="24"/>
                <w:lang w:bidi="ar"/>
              </w:rPr>
              <w:t>现场检查、非现场检查</w:t>
            </w:r>
          </w:p>
        </w:tc>
        <w:tc>
          <w:tcPr>
            <w:tcW w:w="8012" w:type="dxa"/>
            <w:noWrap w:val="0"/>
            <w:vAlign w:val="center"/>
          </w:tcPr>
          <w:p>
            <w:pPr>
              <w:widowControl/>
              <w:spacing w:line="320" w:lineRule="exact"/>
              <w:textAlignment w:val="center"/>
              <w:rPr>
                <w:rFonts w:hint="eastAsia" w:ascii="楷体_GB2312" w:hAnsi="楷体_GB2312" w:eastAsia="楷体_GB2312" w:cs="楷体_GB2312"/>
                <w:color w:val="000000"/>
                <w:w w:val="90"/>
                <w:kern w:val="0"/>
                <w:sz w:val="24"/>
                <w:lang w:bidi="ar"/>
              </w:rPr>
            </w:pPr>
            <w:r>
              <w:rPr>
                <w:rFonts w:hint="eastAsia" w:ascii="楷体_GB2312" w:hAnsi="楷体_GB2312" w:eastAsia="楷体_GB2312" w:cs="楷体_GB2312"/>
                <w:color w:val="000000"/>
                <w:w w:val="90"/>
                <w:kern w:val="0"/>
                <w:sz w:val="24"/>
                <w:lang w:bidi="ar"/>
              </w:rPr>
              <w:t>《消耗臭氧层物质管理条例》第二十五条：县级以上人民政府环境保护主管部门和其他有关部门，依照本条例的规定和各自的职责对消耗臭氧层物质的生产、销售、使用和进出口等活动进行监督检查。第二十六条：县级以上人民政府环境保护主管部门和其他有关部门进行监督检查，有权采取下列措施：（一）要求被检查单位提供有关资料；（二）要求被检查单位就执行本条例规定的有关情况作出说明；（三）进入被检查单位的生产、经营、储存场所进行调查和取证；（四）责令被检查单位停止违反本条例规定的行为，履行法定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6"/>
          <w:wAfter w:w="21600" w:type="dxa"/>
          <w:trHeight w:val="3880" w:hRule="atLeast"/>
        </w:trPr>
        <w:tc>
          <w:tcPr>
            <w:tcW w:w="1217" w:type="dxa"/>
            <w:vMerge w:val="continue"/>
            <w:noWrap w:val="0"/>
            <w:vAlign w:val="center"/>
          </w:tcPr>
          <w:p>
            <w:pPr>
              <w:widowControl/>
              <w:spacing w:line="320" w:lineRule="exact"/>
              <w:jc w:val="center"/>
              <w:textAlignment w:val="center"/>
              <w:rPr>
                <w:rFonts w:hint="eastAsia" w:ascii="楷体_GB2312" w:hAnsi="楷体_GB2312" w:eastAsia="楷体_GB2312" w:cs="楷体_GB2312"/>
                <w:color w:val="000000"/>
                <w:w w:val="90"/>
                <w:kern w:val="0"/>
                <w:sz w:val="24"/>
                <w:lang w:bidi="ar"/>
              </w:rPr>
            </w:pPr>
          </w:p>
        </w:tc>
        <w:tc>
          <w:tcPr>
            <w:tcW w:w="2396" w:type="dxa"/>
            <w:noWrap w:val="0"/>
            <w:vAlign w:val="center"/>
          </w:tcPr>
          <w:p>
            <w:pPr>
              <w:widowControl/>
              <w:spacing w:line="320" w:lineRule="exact"/>
              <w:textAlignment w:val="center"/>
              <w:rPr>
                <w:rFonts w:hint="eastAsia" w:ascii="楷体_GB2312" w:hAnsi="楷体_GB2312" w:eastAsia="楷体_GB2312" w:cs="楷体_GB2312"/>
                <w:color w:val="000000"/>
                <w:w w:val="90"/>
                <w:kern w:val="0"/>
                <w:sz w:val="24"/>
                <w:lang w:bidi="ar"/>
              </w:rPr>
            </w:pPr>
            <w:r>
              <w:rPr>
                <w:rFonts w:hint="eastAsia" w:ascii="楷体_GB2312" w:hAnsi="楷体_GB2312" w:eastAsia="楷体_GB2312" w:cs="楷体_GB2312"/>
                <w:color w:val="000000"/>
                <w:w w:val="90"/>
                <w:kern w:val="0"/>
                <w:sz w:val="24"/>
                <w:lang w:bidi="ar"/>
              </w:rPr>
              <w:t>对在用机动车排放情况的行政检查</w:t>
            </w:r>
          </w:p>
        </w:tc>
        <w:tc>
          <w:tcPr>
            <w:tcW w:w="3735" w:type="dxa"/>
            <w:noWrap w:val="0"/>
            <w:vAlign w:val="center"/>
          </w:tcPr>
          <w:p>
            <w:pPr>
              <w:widowControl/>
              <w:spacing w:line="320" w:lineRule="exact"/>
              <w:textAlignment w:val="center"/>
              <w:rPr>
                <w:rFonts w:hint="eastAsia" w:ascii="楷体_GB2312" w:hAnsi="楷体_GB2312" w:eastAsia="楷体_GB2312" w:cs="楷体_GB2312"/>
                <w:color w:val="000000"/>
                <w:w w:val="90"/>
                <w:kern w:val="0"/>
                <w:sz w:val="24"/>
                <w:lang w:bidi="ar"/>
              </w:rPr>
            </w:pPr>
            <w:r>
              <w:rPr>
                <w:rFonts w:hint="eastAsia" w:ascii="楷体_GB2312" w:hAnsi="楷体_GB2312" w:eastAsia="楷体_GB2312" w:cs="楷体_GB2312"/>
                <w:color w:val="000000"/>
                <w:w w:val="90"/>
                <w:kern w:val="0"/>
                <w:sz w:val="24"/>
                <w:lang w:bidi="ar"/>
              </w:rPr>
              <w:t>在用机动车大气污染物排放状况</w:t>
            </w:r>
          </w:p>
        </w:tc>
        <w:tc>
          <w:tcPr>
            <w:tcW w:w="1634" w:type="dxa"/>
            <w:noWrap w:val="0"/>
            <w:vAlign w:val="center"/>
          </w:tcPr>
          <w:p>
            <w:pPr>
              <w:widowControl/>
              <w:spacing w:line="320" w:lineRule="exact"/>
              <w:textAlignment w:val="center"/>
              <w:rPr>
                <w:rFonts w:hint="eastAsia" w:ascii="楷体_GB2312" w:hAnsi="楷体_GB2312" w:eastAsia="楷体_GB2312" w:cs="楷体_GB2312"/>
                <w:color w:val="000000"/>
                <w:w w:val="90"/>
                <w:kern w:val="0"/>
                <w:sz w:val="24"/>
                <w:lang w:bidi="ar"/>
              </w:rPr>
            </w:pPr>
            <w:r>
              <w:rPr>
                <w:rFonts w:hint="eastAsia" w:ascii="楷体_GB2312" w:hAnsi="楷体_GB2312" w:eastAsia="楷体_GB2312" w:cs="楷体_GB2312"/>
                <w:color w:val="000000"/>
                <w:w w:val="90"/>
                <w:kern w:val="0"/>
                <w:sz w:val="24"/>
                <w:lang w:bidi="ar"/>
              </w:rPr>
              <w:t>在用机动车</w:t>
            </w:r>
          </w:p>
        </w:tc>
        <w:tc>
          <w:tcPr>
            <w:tcW w:w="1543" w:type="dxa"/>
            <w:noWrap w:val="0"/>
            <w:vAlign w:val="center"/>
          </w:tcPr>
          <w:p>
            <w:pPr>
              <w:widowControl/>
              <w:spacing w:line="320" w:lineRule="exact"/>
              <w:textAlignment w:val="center"/>
              <w:rPr>
                <w:rFonts w:hint="eastAsia" w:ascii="楷体_GB2312" w:hAnsi="楷体_GB2312" w:eastAsia="楷体_GB2312" w:cs="楷体_GB2312"/>
                <w:w w:val="90"/>
                <w:kern w:val="0"/>
                <w:sz w:val="24"/>
                <w:lang w:bidi="ar"/>
              </w:rPr>
            </w:pPr>
            <w:r>
              <w:rPr>
                <w:rFonts w:hint="eastAsia" w:ascii="楷体_GB2312" w:hAnsi="楷体_GB2312" w:eastAsia="楷体_GB2312" w:cs="楷体_GB2312"/>
                <w:w w:val="90"/>
                <w:kern w:val="0"/>
                <w:sz w:val="24"/>
                <w:lang w:bidi="ar"/>
              </w:rPr>
              <w:t>生态环境局</w:t>
            </w:r>
          </w:p>
        </w:tc>
        <w:tc>
          <w:tcPr>
            <w:tcW w:w="1817" w:type="dxa"/>
            <w:noWrap w:val="0"/>
            <w:vAlign w:val="center"/>
          </w:tcPr>
          <w:p>
            <w:pPr>
              <w:widowControl/>
              <w:spacing w:line="320" w:lineRule="exact"/>
              <w:textAlignment w:val="center"/>
              <w:rPr>
                <w:rFonts w:hint="eastAsia" w:ascii="楷体_GB2312" w:hAnsi="楷体_GB2312" w:eastAsia="楷体_GB2312" w:cs="楷体_GB2312"/>
                <w:color w:val="000000"/>
                <w:w w:val="90"/>
                <w:kern w:val="0"/>
                <w:sz w:val="24"/>
                <w:lang w:bidi="ar"/>
              </w:rPr>
            </w:pPr>
            <w:r>
              <w:rPr>
                <w:rFonts w:hint="eastAsia" w:ascii="楷体_GB2312" w:hAnsi="楷体_GB2312" w:eastAsia="楷体_GB2312" w:cs="楷体_GB2312"/>
                <w:color w:val="000000"/>
                <w:w w:val="90"/>
                <w:kern w:val="0"/>
                <w:sz w:val="24"/>
                <w:lang w:bidi="ar"/>
              </w:rPr>
              <w:t>日常随机抽查、专项随机抽查</w:t>
            </w:r>
          </w:p>
        </w:tc>
        <w:tc>
          <w:tcPr>
            <w:tcW w:w="1300" w:type="dxa"/>
            <w:noWrap w:val="0"/>
            <w:vAlign w:val="center"/>
          </w:tcPr>
          <w:p>
            <w:pPr>
              <w:widowControl/>
              <w:spacing w:line="320" w:lineRule="exact"/>
              <w:textAlignment w:val="center"/>
              <w:rPr>
                <w:rFonts w:hint="eastAsia" w:ascii="楷体_GB2312" w:hAnsi="楷体_GB2312" w:eastAsia="楷体_GB2312" w:cs="楷体_GB2312"/>
                <w:color w:val="000000"/>
                <w:w w:val="90"/>
                <w:kern w:val="0"/>
                <w:sz w:val="24"/>
                <w:lang w:bidi="ar"/>
              </w:rPr>
            </w:pPr>
            <w:r>
              <w:rPr>
                <w:rFonts w:hint="eastAsia" w:ascii="楷体_GB2312" w:hAnsi="楷体_GB2312" w:eastAsia="楷体_GB2312" w:cs="楷体_GB2312"/>
                <w:color w:val="000000"/>
                <w:w w:val="90"/>
                <w:kern w:val="0"/>
                <w:sz w:val="24"/>
                <w:lang w:bidi="ar"/>
              </w:rPr>
              <w:t>现场检查、非现场检查</w:t>
            </w:r>
          </w:p>
        </w:tc>
        <w:tc>
          <w:tcPr>
            <w:tcW w:w="8012" w:type="dxa"/>
            <w:noWrap w:val="0"/>
            <w:vAlign w:val="center"/>
          </w:tcPr>
          <w:p>
            <w:pPr>
              <w:widowControl/>
              <w:spacing w:line="320" w:lineRule="exact"/>
              <w:textAlignment w:val="center"/>
              <w:rPr>
                <w:rFonts w:hint="eastAsia" w:ascii="楷体_GB2312" w:hAnsi="楷体_GB2312" w:eastAsia="楷体_GB2312" w:cs="楷体_GB2312"/>
                <w:color w:val="000000"/>
                <w:w w:val="90"/>
                <w:kern w:val="0"/>
                <w:sz w:val="24"/>
                <w:lang w:bidi="ar"/>
              </w:rPr>
            </w:pPr>
            <w:r>
              <w:rPr>
                <w:rFonts w:hint="eastAsia" w:ascii="楷体_GB2312" w:hAnsi="楷体_GB2312" w:eastAsia="楷体_GB2312" w:cs="楷体_GB2312"/>
                <w:color w:val="000000"/>
                <w:w w:val="90"/>
                <w:kern w:val="0"/>
                <w:sz w:val="24"/>
                <w:lang w:bidi="ar"/>
              </w:rPr>
              <w:t xml:space="preserve">    《大气污染防治法》 第五十三条　在用机动车应当按照国家或者地方的有关规定，由机动车排放检验机构定期对其进行排放检验。经检验合格的，方可上道路行驶。未经检验合格的，公安机关交通管理部门不得核发安全技术检验合格标志。</w:t>
            </w:r>
            <w:r>
              <w:rPr>
                <w:rFonts w:hint="eastAsia" w:ascii="楷体_GB2312" w:hAnsi="楷体_GB2312" w:eastAsia="楷体_GB2312" w:cs="楷体_GB2312"/>
                <w:color w:val="000000"/>
                <w:w w:val="90"/>
                <w:kern w:val="0"/>
                <w:sz w:val="24"/>
                <w:lang w:bidi="ar"/>
              </w:rPr>
              <w:br w:type="textWrapping"/>
            </w:r>
            <w:r>
              <w:rPr>
                <w:rFonts w:hint="eastAsia" w:ascii="楷体_GB2312" w:hAnsi="楷体_GB2312" w:eastAsia="楷体_GB2312" w:cs="楷体_GB2312"/>
                <w:color w:val="000000"/>
                <w:w w:val="90"/>
                <w:kern w:val="0"/>
                <w:sz w:val="24"/>
                <w:lang w:bidi="ar"/>
              </w:rPr>
              <w:t>　　县级以上地方人民政府生态环境主管部门可以在机动车集中停放地、维修地对在用机动车的大气污染物排放状况进行监督抽测；在不影响正常通行的情况下，可以通过遥感监测等技术手段对在道路上行驶的机动车的大气污染物排放状况进行监督抽测，公安机关交通管理部门予以配合。</w:t>
            </w:r>
            <w:r>
              <w:rPr>
                <w:rFonts w:hint="eastAsia" w:ascii="楷体_GB2312" w:hAnsi="楷体_GB2312" w:eastAsia="楷体_GB2312" w:cs="楷体_GB2312"/>
                <w:color w:val="000000"/>
                <w:w w:val="90"/>
                <w:kern w:val="0"/>
                <w:sz w:val="24"/>
                <w:lang w:bidi="ar"/>
              </w:rPr>
              <w:br w:type="textWrapping"/>
            </w:r>
            <w:r>
              <w:rPr>
                <w:rFonts w:hint="eastAsia" w:ascii="楷体_GB2312" w:hAnsi="楷体_GB2312" w:eastAsia="楷体_GB2312" w:cs="楷体_GB2312"/>
                <w:color w:val="000000"/>
                <w:w w:val="90"/>
                <w:kern w:val="0"/>
                <w:sz w:val="24"/>
                <w:lang w:bidi="ar"/>
              </w:rPr>
              <w:t xml:space="preserve">    第一百一十三条　违反本法规定，机动车驾驶人驾驶排放检验不合格的机动车上道路行驶的，由公安机关交通管理部门依法予以处罚。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6"/>
          <w:wAfter w:w="21600" w:type="dxa"/>
          <w:trHeight w:val="3055" w:hRule="atLeast"/>
        </w:trPr>
        <w:tc>
          <w:tcPr>
            <w:tcW w:w="1217" w:type="dxa"/>
            <w:vMerge w:val="continue"/>
            <w:noWrap w:val="0"/>
            <w:vAlign w:val="center"/>
          </w:tcPr>
          <w:p>
            <w:pPr>
              <w:widowControl/>
              <w:spacing w:line="320" w:lineRule="exact"/>
              <w:jc w:val="center"/>
              <w:textAlignment w:val="center"/>
              <w:rPr>
                <w:rFonts w:hint="eastAsia" w:ascii="楷体_GB2312" w:hAnsi="楷体_GB2312" w:eastAsia="楷体_GB2312" w:cs="楷体_GB2312"/>
                <w:color w:val="000000"/>
                <w:w w:val="90"/>
                <w:kern w:val="0"/>
                <w:sz w:val="24"/>
                <w:lang w:bidi="ar"/>
              </w:rPr>
            </w:pPr>
          </w:p>
        </w:tc>
        <w:tc>
          <w:tcPr>
            <w:tcW w:w="2396" w:type="dxa"/>
            <w:noWrap w:val="0"/>
            <w:vAlign w:val="center"/>
          </w:tcPr>
          <w:p>
            <w:pPr>
              <w:widowControl/>
              <w:spacing w:line="320" w:lineRule="exact"/>
              <w:textAlignment w:val="center"/>
              <w:rPr>
                <w:rFonts w:hint="eastAsia" w:ascii="楷体_GB2312" w:hAnsi="楷体_GB2312" w:eastAsia="楷体_GB2312" w:cs="楷体_GB2312"/>
                <w:color w:val="000000"/>
                <w:w w:val="90"/>
                <w:kern w:val="0"/>
                <w:sz w:val="24"/>
                <w:lang w:bidi="ar"/>
              </w:rPr>
            </w:pPr>
            <w:r>
              <w:rPr>
                <w:rFonts w:hint="eastAsia" w:ascii="楷体_GB2312" w:hAnsi="楷体_GB2312" w:eastAsia="楷体_GB2312" w:cs="楷体_GB2312"/>
                <w:color w:val="000000"/>
                <w:w w:val="90"/>
                <w:kern w:val="0"/>
                <w:sz w:val="24"/>
                <w:lang w:bidi="ar"/>
              </w:rPr>
              <w:t>对在用非道路移动机械排放情况的行政检查</w:t>
            </w:r>
          </w:p>
        </w:tc>
        <w:tc>
          <w:tcPr>
            <w:tcW w:w="3735" w:type="dxa"/>
            <w:noWrap w:val="0"/>
            <w:vAlign w:val="center"/>
          </w:tcPr>
          <w:p>
            <w:pPr>
              <w:widowControl/>
              <w:spacing w:line="320" w:lineRule="exact"/>
              <w:textAlignment w:val="center"/>
              <w:rPr>
                <w:rFonts w:hint="eastAsia" w:ascii="楷体_GB2312" w:hAnsi="楷体_GB2312" w:eastAsia="楷体_GB2312" w:cs="楷体_GB2312"/>
                <w:color w:val="000000"/>
                <w:w w:val="90"/>
                <w:kern w:val="0"/>
                <w:sz w:val="24"/>
                <w:lang w:bidi="ar"/>
              </w:rPr>
            </w:pPr>
            <w:r>
              <w:rPr>
                <w:rFonts w:hint="eastAsia" w:ascii="楷体_GB2312" w:hAnsi="楷体_GB2312" w:eastAsia="楷体_GB2312" w:cs="楷体_GB2312"/>
                <w:color w:val="000000"/>
                <w:w w:val="90"/>
                <w:kern w:val="0"/>
                <w:sz w:val="24"/>
                <w:lang w:bidi="ar"/>
              </w:rPr>
              <w:t>非道路移动机械大气污染物排放状况</w:t>
            </w:r>
          </w:p>
        </w:tc>
        <w:tc>
          <w:tcPr>
            <w:tcW w:w="1634" w:type="dxa"/>
            <w:noWrap w:val="0"/>
            <w:vAlign w:val="center"/>
          </w:tcPr>
          <w:p>
            <w:pPr>
              <w:widowControl/>
              <w:spacing w:line="320" w:lineRule="exact"/>
              <w:textAlignment w:val="center"/>
              <w:rPr>
                <w:rFonts w:hint="eastAsia" w:ascii="楷体_GB2312" w:hAnsi="楷体_GB2312" w:eastAsia="楷体_GB2312" w:cs="楷体_GB2312"/>
                <w:color w:val="000000"/>
                <w:w w:val="90"/>
                <w:kern w:val="0"/>
                <w:sz w:val="24"/>
                <w:lang w:bidi="ar"/>
              </w:rPr>
            </w:pPr>
            <w:r>
              <w:rPr>
                <w:rFonts w:hint="eastAsia" w:ascii="楷体_GB2312" w:hAnsi="楷体_GB2312" w:eastAsia="楷体_GB2312" w:cs="楷体_GB2312"/>
                <w:color w:val="000000"/>
                <w:w w:val="90"/>
                <w:kern w:val="0"/>
                <w:sz w:val="24"/>
                <w:lang w:bidi="ar"/>
              </w:rPr>
              <w:t>非道路移动机械</w:t>
            </w:r>
          </w:p>
        </w:tc>
        <w:tc>
          <w:tcPr>
            <w:tcW w:w="1543" w:type="dxa"/>
            <w:noWrap w:val="0"/>
            <w:vAlign w:val="center"/>
          </w:tcPr>
          <w:p>
            <w:pPr>
              <w:widowControl/>
              <w:spacing w:line="320" w:lineRule="exact"/>
              <w:textAlignment w:val="center"/>
              <w:rPr>
                <w:rFonts w:hint="eastAsia" w:ascii="楷体_GB2312" w:hAnsi="楷体_GB2312" w:eastAsia="楷体_GB2312" w:cs="楷体_GB2312"/>
                <w:w w:val="90"/>
                <w:kern w:val="0"/>
                <w:sz w:val="24"/>
                <w:lang w:bidi="ar"/>
              </w:rPr>
            </w:pPr>
            <w:r>
              <w:rPr>
                <w:rFonts w:hint="eastAsia" w:ascii="楷体_GB2312" w:hAnsi="楷体_GB2312" w:eastAsia="楷体_GB2312" w:cs="楷体_GB2312"/>
                <w:w w:val="90"/>
                <w:kern w:val="0"/>
                <w:sz w:val="24"/>
                <w:lang w:bidi="ar"/>
              </w:rPr>
              <w:t>生态环境局</w:t>
            </w:r>
          </w:p>
        </w:tc>
        <w:tc>
          <w:tcPr>
            <w:tcW w:w="1817" w:type="dxa"/>
            <w:noWrap w:val="0"/>
            <w:vAlign w:val="center"/>
          </w:tcPr>
          <w:p>
            <w:pPr>
              <w:widowControl/>
              <w:spacing w:line="320" w:lineRule="exact"/>
              <w:textAlignment w:val="center"/>
              <w:rPr>
                <w:rFonts w:hint="eastAsia" w:ascii="楷体_GB2312" w:hAnsi="楷体_GB2312" w:eastAsia="楷体_GB2312" w:cs="楷体_GB2312"/>
                <w:color w:val="000000"/>
                <w:w w:val="90"/>
                <w:kern w:val="0"/>
                <w:sz w:val="24"/>
                <w:lang w:bidi="ar"/>
              </w:rPr>
            </w:pPr>
            <w:r>
              <w:rPr>
                <w:rFonts w:hint="eastAsia" w:ascii="楷体_GB2312" w:hAnsi="楷体_GB2312" w:eastAsia="楷体_GB2312" w:cs="楷体_GB2312"/>
                <w:color w:val="000000"/>
                <w:w w:val="90"/>
                <w:kern w:val="0"/>
                <w:sz w:val="24"/>
                <w:lang w:bidi="ar"/>
              </w:rPr>
              <w:t>日常随机抽查、专项随机抽查</w:t>
            </w:r>
          </w:p>
        </w:tc>
        <w:tc>
          <w:tcPr>
            <w:tcW w:w="1300" w:type="dxa"/>
            <w:noWrap w:val="0"/>
            <w:vAlign w:val="center"/>
          </w:tcPr>
          <w:p>
            <w:pPr>
              <w:widowControl/>
              <w:spacing w:line="320" w:lineRule="exact"/>
              <w:textAlignment w:val="center"/>
              <w:rPr>
                <w:rFonts w:hint="eastAsia" w:ascii="楷体_GB2312" w:hAnsi="楷体_GB2312" w:eastAsia="楷体_GB2312" w:cs="楷体_GB2312"/>
                <w:color w:val="000000"/>
                <w:w w:val="90"/>
                <w:kern w:val="0"/>
                <w:sz w:val="24"/>
                <w:lang w:bidi="ar"/>
              </w:rPr>
            </w:pPr>
            <w:r>
              <w:rPr>
                <w:rFonts w:hint="eastAsia" w:ascii="楷体_GB2312" w:hAnsi="楷体_GB2312" w:eastAsia="楷体_GB2312" w:cs="楷体_GB2312"/>
                <w:color w:val="000000"/>
                <w:w w:val="90"/>
                <w:kern w:val="0"/>
                <w:sz w:val="24"/>
                <w:lang w:bidi="ar"/>
              </w:rPr>
              <w:t>现场检查、非现场检查</w:t>
            </w:r>
          </w:p>
        </w:tc>
        <w:tc>
          <w:tcPr>
            <w:tcW w:w="8012"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楷体_GB2312" w:hAnsi="楷体_GB2312" w:eastAsia="楷体_GB2312" w:cs="楷体_GB2312"/>
                <w:color w:val="000000"/>
                <w:w w:val="90"/>
                <w:kern w:val="0"/>
                <w:sz w:val="24"/>
                <w:lang w:bidi="ar"/>
              </w:rPr>
            </w:pPr>
            <w:r>
              <w:rPr>
                <w:rFonts w:hint="eastAsia" w:ascii="楷体_GB2312" w:hAnsi="楷体_GB2312" w:eastAsia="楷体_GB2312" w:cs="楷体_GB2312"/>
                <w:color w:val="000000"/>
                <w:w w:val="90"/>
                <w:kern w:val="0"/>
                <w:sz w:val="24"/>
                <w:lang w:bidi="ar"/>
              </w:rPr>
              <w:t>　 《大气污染防治法》 第五十六条　生态环境主管部门应当会同交通运输、住房城乡建设、农业行政、水行政等有关部门对非道路移动机械的大气污染物排放状况进行监督检查，排放不合格的，不得使用。</w:t>
            </w:r>
            <w:r>
              <w:rPr>
                <w:rFonts w:hint="eastAsia" w:ascii="楷体_GB2312" w:hAnsi="楷体_GB2312" w:eastAsia="楷体_GB2312" w:cs="楷体_GB2312"/>
                <w:color w:val="000000"/>
                <w:w w:val="90"/>
                <w:kern w:val="0"/>
                <w:sz w:val="24"/>
                <w:lang w:bidi="ar"/>
              </w:rPr>
              <w:br w:type="textWrapping"/>
            </w:r>
            <w:r>
              <w:rPr>
                <w:rFonts w:hint="eastAsia" w:ascii="楷体_GB2312" w:hAnsi="楷体_GB2312" w:eastAsia="楷体_GB2312" w:cs="楷体_GB2312"/>
                <w:color w:val="000000"/>
                <w:w w:val="90"/>
                <w:kern w:val="0"/>
                <w:sz w:val="24"/>
                <w:lang w:bidi="ar"/>
              </w:rPr>
              <w:t xml:space="preserve">    第一百一十四条　违反本法规定，使用排放不合格的非道路移动机械，或者在用重型柴油车、非道路移动机械未按照规定加装、更换污染控制装置的，由县级以上人民政府生态环境等主管部门按照职责责令改正，处五千元的罚款。</w:t>
            </w:r>
            <w:r>
              <w:rPr>
                <w:rFonts w:hint="eastAsia" w:ascii="楷体_GB2312" w:hAnsi="楷体_GB2312" w:eastAsia="楷体_GB2312" w:cs="楷体_GB2312"/>
                <w:color w:val="000000"/>
                <w:w w:val="90"/>
                <w:kern w:val="0"/>
                <w:sz w:val="24"/>
                <w:lang w:bidi="ar"/>
              </w:rPr>
              <w:br w:type="textWrapping"/>
            </w:r>
            <w:r>
              <w:rPr>
                <w:rFonts w:hint="eastAsia" w:ascii="楷体_GB2312" w:hAnsi="楷体_GB2312" w:eastAsia="楷体_GB2312" w:cs="楷体_GB2312"/>
                <w:color w:val="000000"/>
                <w:w w:val="90"/>
                <w:kern w:val="0"/>
                <w:sz w:val="24"/>
                <w:lang w:bidi="ar"/>
              </w:rPr>
              <w:t>　　违反本法规定，在禁止使用高排放非道路移动机械的区域使用高排放非道路移动机械的，由城市人民政府生态环境等主管部门依法予以处罚。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6"/>
          <w:wAfter w:w="21600" w:type="dxa"/>
          <w:trHeight w:val="5905" w:hRule="atLeast"/>
        </w:trPr>
        <w:tc>
          <w:tcPr>
            <w:tcW w:w="1217" w:type="dxa"/>
            <w:vMerge w:val="continue"/>
            <w:noWrap w:val="0"/>
            <w:vAlign w:val="center"/>
          </w:tcPr>
          <w:p>
            <w:pPr>
              <w:widowControl/>
              <w:spacing w:line="320" w:lineRule="exact"/>
              <w:jc w:val="center"/>
              <w:textAlignment w:val="center"/>
              <w:rPr>
                <w:rFonts w:hint="eastAsia" w:ascii="楷体_GB2312" w:hAnsi="楷体_GB2312" w:eastAsia="楷体_GB2312" w:cs="楷体_GB2312"/>
                <w:color w:val="000000"/>
                <w:w w:val="90"/>
                <w:kern w:val="0"/>
                <w:sz w:val="24"/>
                <w:lang w:bidi="ar"/>
              </w:rPr>
            </w:pPr>
          </w:p>
        </w:tc>
        <w:tc>
          <w:tcPr>
            <w:tcW w:w="2396" w:type="dxa"/>
            <w:noWrap w:val="0"/>
            <w:vAlign w:val="center"/>
          </w:tcPr>
          <w:p>
            <w:pPr>
              <w:widowControl/>
              <w:spacing w:line="320" w:lineRule="exact"/>
              <w:textAlignment w:val="center"/>
              <w:rPr>
                <w:rFonts w:hint="eastAsia" w:ascii="楷体_GB2312" w:hAnsi="楷体_GB2312" w:eastAsia="楷体_GB2312" w:cs="楷体_GB2312"/>
                <w:color w:val="000000"/>
                <w:w w:val="90"/>
                <w:kern w:val="0"/>
                <w:sz w:val="24"/>
                <w:lang w:bidi="ar"/>
              </w:rPr>
            </w:pPr>
            <w:r>
              <w:rPr>
                <w:rFonts w:hint="eastAsia" w:ascii="楷体_GB2312" w:hAnsi="楷体_GB2312" w:eastAsia="楷体_GB2312" w:cs="楷体_GB2312"/>
                <w:color w:val="000000"/>
                <w:w w:val="90"/>
                <w:kern w:val="0"/>
                <w:sz w:val="24"/>
                <w:lang w:bidi="ar"/>
              </w:rPr>
              <w:t>对机动车排放检验机构的行政检查</w:t>
            </w:r>
          </w:p>
        </w:tc>
        <w:tc>
          <w:tcPr>
            <w:tcW w:w="3735" w:type="dxa"/>
            <w:noWrap w:val="0"/>
            <w:vAlign w:val="center"/>
          </w:tcPr>
          <w:p>
            <w:pPr>
              <w:widowControl/>
              <w:spacing w:line="320" w:lineRule="exact"/>
              <w:textAlignment w:val="center"/>
              <w:rPr>
                <w:rFonts w:hint="eastAsia" w:ascii="楷体_GB2312" w:hAnsi="楷体_GB2312" w:eastAsia="楷体_GB2312" w:cs="楷体_GB2312"/>
                <w:color w:val="000000"/>
                <w:w w:val="90"/>
                <w:kern w:val="0"/>
                <w:sz w:val="24"/>
                <w:lang w:bidi="ar"/>
              </w:rPr>
            </w:pPr>
            <w:r>
              <w:rPr>
                <w:rFonts w:hint="eastAsia" w:ascii="楷体_GB2312" w:hAnsi="楷体_GB2312" w:eastAsia="楷体_GB2312" w:cs="楷体_GB2312"/>
                <w:color w:val="000000"/>
                <w:w w:val="90"/>
                <w:kern w:val="0"/>
                <w:sz w:val="24"/>
                <w:lang w:bidi="ar"/>
              </w:rPr>
              <w:t>机动车排放检验机构的排放检验情况</w:t>
            </w:r>
          </w:p>
        </w:tc>
        <w:tc>
          <w:tcPr>
            <w:tcW w:w="1634" w:type="dxa"/>
            <w:noWrap w:val="0"/>
            <w:vAlign w:val="center"/>
          </w:tcPr>
          <w:p>
            <w:pPr>
              <w:widowControl/>
              <w:spacing w:line="320" w:lineRule="exact"/>
              <w:textAlignment w:val="center"/>
              <w:rPr>
                <w:rFonts w:hint="eastAsia" w:ascii="楷体_GB2312" w:hAnsi="楷体_GB2312" w:eastAsia="楷体_GB2312" w:cs="楷体_GB2312"/>
                <w:color w:val="000000"/>
                <w:w w:val="90"/>
                <w:kern w:val="0"/>
                <w:sz w:val="24"/>
                <w:lang w:bidi="ar"/>
              </w:rPr>
            </w:pPr>
            <w:r>
              <w:rPr>
                <w:rFonts w:hint="eastAsia" w:ascii="楷体_GB2312" w:hAnsi="楷体_GB2312" w:eastAsia="楷体_GB2312" w:cs="楷体_GB2312"/>
                <w:color w:val="000000"/>
                <w:w w:val="90"/>
                <w:kern w:val="0"/>
                <w:sz w:val="24"/>
                <w:lang w:bidi="ar"/>
              </w:rPr>
              <w:t>机动车排放检验机构</w:t>
            </w:r>
          </w:p>
        </w:tc>
        <w:tc>
          <w:tcPr>
            <w:tcW w:w="1543" w:type="dxa"/>
            <w:noWrap w:val="0"/>
            <w:vAlign w:val="center"/>
          </w:tcPr>
          <w:p>
            <w:pPr>
              <w:widowControl/>
              <w:spacing w:line="320" w:lineRule="exact"/>
              <w:textAlignment w:val="center"/>
              <w:rPr>
                <w:rFonts w:hint="eastAsia" w:ascii="楷体_GB2312" w:hAnsi="楷体_GB2312" w:eastAsia="楷体_GB2312" w:cs="楷体_GB2312"/>
                <w:w w:val="90"/>
                <w:kern w:val="0"/>
                <w:sz w:val="24"/>
                <w:lang w:bidi="ar"/>
              </w:rPr>
            </w:pPr>
            <w:r>
              <w:rPr>
                <w:rFonts w:hint="eastAsia" w:ascii="楷体_GB2312" w:hAnsi="楷体_GB2312" w:eastAsia="楷体_GB2312" w:cs="楷体_GB2312"/>
                <w:w w:val="90"/>
                <w:kern w:val="0"/>
                <w:sz w:val="24"/>
                <w:lang w:bidi="ar"/>
              </w:rPr>
              <w:t>生态环境局</w:t>
            </w:r>
          </w:p>
        </w:tc>
        <w:tc>
          <w:tcPr>
            <w:tcW w:w="1817" w:type="dxa"/>
            <w:noWrap w:val="0"/>
            <w:vAlign w:val="center"/>
          </w:tcPr>
          <w:p>
            <w:pPr>
              <w:widowControl/>
              <w:spacing w:line="320" w:lineRule="exact"/>
              <w:textAlignment w:val="center"/>
              <w:rPr>
                <w:rFonts w:hint="eastAsia" w:ascii="楷体_GB2312" w:hAnsi="楷体_GB2312" w:eastAsia="楷体_GB2312" w:cs="楷体_GB2312"/>
                <w:color w:val="000000"/>
                <w:w w:val="90"/>
                <w:kern w:val="0"/>
                <w:sz w:val="24"/>
                <w:lang w:bidi="ar"/>
              </w:rPr>
            </w:pPr>
            <w:r>
              <w:rPr>
                <w:rFonts w:hint="eastAsia" w:ascii="楷体_GB2312" w:hAnsi="楷体_GB2312" w:eastAsia="楷体_GB2312" w:cs="楷体_GB2312"/>
                <w:color w:val="000000"/>
                <w:w w:val="90"/>
                <w:kern w:val="0"/>
                <w:sz w:val="24"/>
                <w:lang w:bidi="ar"/>
              </w:rPr>
              <w:t>日常随机抽查、专项随机抽查</w:t>
            </w:r>
          </w:p>
        </w:tc>
        <w:tc>
          <w:tcPr>
            <w:tcW w:w="1300" w:type="dxa"/>
            <w:noWrap w:val="0"/>
            <w:vAlign w:val="center"/>
          </w:tcPr>
          <w:p>
            <w:pPr>
              <w:widowControl/>
              <w:spacing w:line="320" w:lineRule="exact"/>
              <w:textAlignment w:val="center"/>
              <w:rPr>
                <w:rFonts w:hint="eastAsia" w:ascii="楷体_GB2312" w:hAnsi="楷体_GB2312" w:eastAsia="楷体_GB2312" w:cs="楷体_GB2312"/>
                <w:color w:val="000000"/>
                <w:w w:val="90"/>
                <w:kern w:val="0"/>
                <w:sz w:val="24"/>
                <w:lang w:bidi="ar"/>
              </w:rPr>
            </w:pPr>
            <w:r>
              <w:rPr>
                <w:rFonts w:hint="eastAsia" w:ascii="楷体_GB2312" w:hAnsi="楷体_GB2312" w:eastAsia="楷体_GB2312" w:cs="楷体_GB2312"/>
                <w:color w:val="000000"/>
                <w:w w:val="90"/>
                <w:kern w:val="0"/>
                <w:sz w:val="24"/>
                <w:lang w:bidi="ar"/>
              </w:rPr>
              <w:t>现场检查</w:t>
            </w:r>
          </w:p>
        </w:tc>
        <w:tc>
          <w:tcPr>
            <w:tcW w:w="8012"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eastAsia" w:ascii="楷体_GB2312" w:hAnsi="楷体_GB2312" w:eastAsia="楷体_GB2312" w:cs="楷体_GB2312"/>
                <w:color w:val="000000"/>
                <w:w w:val="90"/>
                <w:kern w:val="0"/>
                <w:sz w:val="24"/>
                <w:lang w:bidi="ar"/>
              </w:rPr>
            </w:pPr>
            <w:r>
              <w:rPr>
                <w:rFonts w:hint="eastAsia" w:ascii="楷体_GB2312" w:hAnsi="楷体_GB2312" w:eastAsia="楷体_GB2312" w:cs="楷体_GB2312"/>
                <w:color w:val="000000"/>
                <w:w w:val="90"/>
                <w:kern w:val="0"/>
                <w:sz w:val="24"/>
                <w:lang w:bidi="ar"/>
              </w:rPr>
              <w:t xml:space="preserve">    《大气污染防治法》：</w:t>
            </w:r>
            <w:r>
              <w:rPr>
                <w:rFonts w:hint="eastAsia" w:ascii="楷体_GB2312" w:hAnsi="楷体_GB2312" w:eastAsia="楷体_GB2312" w:cs="楷体_GB2312"/>
                <w:color w:val="000000"/>
                <w:w w:val="90"/>
                <w:kern w:val="0"/>
                <w:sz w:val="24"/>
                <w:lang w:bidi="ar"/>
              </w:rPr>
              <w:br w:type="textWrapping"/>
            </w:r>
            <w:r>
              <w:rPr>
                <w:rFonts w:hint="eastAsia" w:ascii="楷体_GB2312" w:hAnsi="楷体_GB2312" w:eastAsia="楷体_GB2312" w:cs="楷体_GB2312"/>
                <w:color w:val="000000"/>
                <w:w w:val="90"/>
                <w:kern w:val="0"/>
                <w:sz w:val="24"/>
                <w:lang w:bidi="ar"/>
              </w:rPr>
              <w:t xml:space="preserve">    第五十四条第二款　生态环境主管部门和认证认可监督管理部门应当对机动车排放检验机构的排放检验情况进行监督检查。</w:t>
            </w:r>
            <w:r>
              <w:rPr>
                <w:rFonts w:hint="eastAsia" w:ascii="楷体_GB2312" w:hAnsi="楷体_GB2312" w:eastAsia="楷体_GB2312" w:cs="楷体_GB2312"/>
                <w:color w:val="000000"/>
                <w:w w:val="90"/>
                <w:kern w:val="0"/>
                <w:sz w:val="24"/>
                <w:lang w:bidi="ar"/>
              </w:rPr>
              <w:br w:type="textWrapping"/>
            </w:r>
            <w:r>
              <w:rPr>
                <w:rFonts w:hint="eastAsia" w:ascii="楷体_GB2312" w:hAnsi="楷体_GB2312" w:eastAsia="楷体_GB2312" w:cs="楷体_GB2312"/>
                <w:color w:val="000000"/>
                <w:w w:val="90"/>
                <w:kern w:val="0"/>
                <w:sz w:val="24"/>
                <w:lang w:bidi="ar"/>
              </w:rPr>
              <w:t>　  第一百一十二条　违反本法规定，伪造机动车、非道路移动机械排放检验结果或者出具虚假排放检验报告的，由县级以上人民政府生态环境主管部门没收违法所得，并处十万元以上五十万元以下的罚款；情节严重的，由负责资质认定的部门取消其检验资格。</w:t>
            </w:r>
            <w:r>
              <w:rPr>
                <w:rFonts w:hint="eastAsia" w:ascii="楷体_GB2312" w:hAnsi="楷体_GB2312" w:eastAsia="楷体_GB2312" w:cs="楷体_GB2312"/>
                <w:color w:val="000000"/>
                <w:w w:val="90"/>
                <w:kern w:val="0"/>
                <w:sz w:val="24"/>
                <w:lang w:bidi="ar"/>
              </w:rPr>
              <w:br w:type="textWrapping"/>
            </w:r>
            <w:r>
              <w:rPr>
                <w:rFonts w:hint="eastAsia" w:ascii="楷体_GB2312" w:hAnsi="楷体_GB2312" w:eastAsia="楷体_GB2312" w:cs="楷体_GB2312"/>
                <w:color w:val="000000"/>
                <w:w w:val="90"/>
                <w:kern w:val="0"/>
                <w:sz w:val="24"/>
                <w:lang w:bidi="ar"/>
              </w:rPr>
              <w:t xml:space="preserve">    《广东省机动车排气污染防治条例》：</w:t>
            </w:r>
            <w:r>
              <w:rPr>
                <w:rFonts w:hint="eastAsia" w:ascii="楷体_GB2312" w:hAnsi="楷体_GB2312" w:eastAsia="楷体_GB2312" w:cs="楷体_GB2312"/>
                <w:color w:val="000000"/>
                <w:w w:val="90"/>
                <w:kern w:val="0"/>
                <w:sz w:val="24"/>
                <w:lang w:bidi="ar"/>
              </w:rPr>
              <w:br w:type="textWrapping"/>
            </w:r>
            <w:r>
              <w:rPr>
                <w:rFonts w:hint="eastAsia" w:ascii="楷体_GB2312" w:hAnsi="楷体_GB2312" w:eastAsia="楷体_GB2312" w:cs="楷体_GB2312"/>
                <w:color w:val="000000"/>
                <w:w w:val="90"/>
                <w:kern w:val="0"/>
                <w:sz w:val="24"/>
                <w:lang w:bidi="ar"/>
              </w:rPr>
              <w:t xml:space="preserve"> 　第十八条  机动车排放检验机构应当遵守下列规定：</w:t>
            </w:r>
            <w:r>
              <w:rPr>
                <w:rFonts w:hint="eastAsia" w:ascii="楷体_GB2312" w:hAnsi="楷体_GB2312" w:eastAsia="楷体_GB2312" w:cs="楷体_GB2312"/>
                <w:color w:val="000000"/>
                <w:w w:val="90"/>
                <w:kern w:val="0"/>
                <w:sz w:val="24"/>
                <w:lang w:bidi="ar"/>
              </w:rPr>
              <w:br w:type="textWrapping"/>
            </w:r>
            <w:r>
              <w:rPr>
                <w:rFonts w:hint="eastAsia" w:ascii="楷体_GB2312" w:hAnsi="楷体_GB2312" w:eastAsia="楷体_GB2312" w:cs="楷体_GB2312"/>
                <w:color w:val="000000"/>
                <w:w w:val="90"/>
                <w:kern w:val="0"/>
                <w:sz w:val="24"/>
                <w:lang w:bidi="ar"/>
              </w:rPr>
              <w:t>　　（一）依据法定的检测方法、检测标准对机动车排气污染进行检测；</w:t>
            </w:r>
            <w:r>
              <w:rPr>
                <w:rFonts w:hint="eastAsia" w:ascii="楷体_GB2312" w:hAnsi="楷体_GB2312" w:eastAsia="楷体_GB2312" w:cs="楷体_GB2312"/>
                <w:color w:val="000000"/>
                <w:w w:val="90"/>
                <w:kern w:val="0"/>
                <w:sz w:val="24"/>
                <w:lang w:bidi="ar"/>
              </w:rPr>
              <w:br w:type="textWrapping"/>
            </w:r>
            <w:r>
              <w:rPr>
                <w:rFonts w:hint="eastAsia" w:ascii="楷体_GB2312" w:hAnsi="楷体_GB2312" w:eastAsia="楷体_GB2312" w:cs="楷体_GB2312"/>
                <w:color w:val="000000"/>
                <w:w w:val="90"/>
                <w:kern w:val="0"/>
                <w:sz w:val="24"/>
                <w:lang w:bidi="ar"/>
              </w:rPr>
              <w:t>　　（二）检测使用的仪器、设备，应当按规定向市场监督管理部门申请计量检定；</w:t>
            </w:r>
            <w:r>
              <w:rPr>
                <w:rFonts w:hint="eastAsia" w:ascii="楷体_GB2312" w:hAnsi="楷体_GB2312" w:eastAsia="楷体_GB2312" w:cs="楷体_GB2312"/>
                <w:color w:val="000000"/>
                <w:w w:val="90"/>
                <w:kern w:val="0"/>
                <w:sz w:val="24"/>
                <w:lang w:bidi="ar"/>
              </w:rPr>
              <w:br w:type="textWrapping"/>
            </w:r>
            <w:r>
              <w:rPr>
                <w:rFonts w:hint="eastAsia" w:ascii="楷体_GB2312" w:hAnsi="楷体_GB2312" w:eastAsia="楷体_GB2312" w:cs="楷体_GB2312"/>
                <w:color w:val="000000"/>
                <w:w w:val="90"/>
                <w:kern w:val="0"/>
                <w:sz w:val="24"/>
                <w:lang w:bidi="ar"/>
              </w:rPr>
              <w:t>　　（三）出具真实、准确的机动车排气污染检测结果；</w:t>
            </w:r>
            <w:r>
              <w:rPr>
                <w:rFonts w:hint="eastAsia" w:ascii="楷体_GB2312" w:hAnsi="楷体_GB2312" w:eastAsia="楷体_GB2312" w:cs="楷体_GB2312"/>
                <w:color w:val="000000"/>
                <w:w w:val="90"/>
                <w:kern w:val="0"/>
                <w:sz w:val="24"/>
                <w:lang w:bidi="ar"/>
              </w:rPr>
              <w:br w:type="textWrapping"/>
            </w:r>
            <w:r>
              <w:rPr>
                <w:rFonts w:hint="eastAsia" w:ascii="楷体_GB2312" w:hAnsi="楷体_GB2312" w:eastAsia="楷体_GB2312" w:cs="楷体_GB2312"/>
                <w:color w:val="000000"/>
                <w:w w:val="90"/>
                <w:kern w:val="0"/>
                <w:sz w:val="24"/>
                <w:lang w:bidi="ar"/>
              </w:rPr>
              <w:t>　　（四）实时向当地地级以上市生态环境主管部门及公安机关交通管理部门传递相关检测数据，并接受其监督；</w:t>
            </w:r>
            <w:r>
              <w:rPr>
                <w:rFonts w:hint="eastAsia" w:ascii="楷体_GB2312" w:hAnsi="楷体_GB2312" w:eastAsia="楷体_GB2312" w:cs="楷体_GB2312"/>
                <w:color w:val="000000"/>
                <w:w w:val="90"/>
                <w:kern w:val="0"/>
                <w:sz w:val="24"/>
                <w:lang w:bidi="ar"/>
              </w:rPr>
              <w:br w:type="textWrapping"/>
            </w:r>
            <w:r>
              <w:rPr>
                <w:rFonts w:hint="eastAsia" w:ascii="楷体_GB2312" w:hAnsi="楷体_GB2312" w:eastAsia="楷体_GB2312" w:cs="楷体_GB2312"/>
                <w:color w:val="000000"/>
                <w:w w:val="90"/>
                <w:kern w:val="0"/>
                <w:sz w:val="24"/>
                <w:lang w:bidi="ar"/>
              </w:rPr>
              <w:t>　　（五）建立机动车排气污染检测档案；</w:t>
            </w:r>
            <w:r>
              <w:rPr>
                <w:rFonts w:hint="eastAsia" w:ascii="楷体_GB2312" w:hAnsi="楷体_GB2312" w:eastAsia="楷体_GB2312" w:cs="楷体_GB2312"/>
                <w:color w:val="000000"/>
                <w:w w:val="90"/>
                <w:kern w:val="0"/>
                <w:sz w:val="24"/>
                <w:lang w:bidi="ar"/>
              </w:rPr>
              <w:br w:type="textWrapping"/>
            </w:r>
            <w:r>
              <w:rPr>
                <w:rFonts w:hint="eastAsia" w:ascii="楷体_GB2312" w:hAnsi="楷体_GB2312" w:eastAsia="楷体_GB2312" w:cs="楷体_GB2312"/>
                <w:color w:val="000000"/>
                <w:w w:val="90"/>
                <w:kern w:val="0"/>
                <w:sz w:val="24"/>
                <w:lang w:bidi="ar"/>
              </w:rPr>
              <w:t>　　（六）不得以任何方式经营或者参与经营机动车维修业务。</w:t>
            </w:r>
            <w:r>
              <w:rPr>
                <w:rFonts w:hint="eastAsia" w:ascii="楷体_GB2312" w:hAnsi="楷体_GB2312" w:eastAsia="楷体_GB2312" w:cs="楷体_GB2312"/>
                <w:color w:val="000000"/>
                <w:w w:val="90"/>
                <w:kern w:val="0"/>
                <w:sz w:val="24"/>
                <w:lang w:bidi="ar"/>
              </w:rPr>
              <w:br w:type="textWrapping"/>
            </w:r>
            <w:r>
              <w:rPr>
                <w:rFonts w:hint="eastAsia" w:ascii="楷体_GB2312" w:hAnsi="楷体_GB2312" w:eastAsia="楷体_GB2312" w:cs="楷体_GB2312"/>
                <w:color w:val="000000"/>
                <w:w w:val="90"/>
                <w:kern w:val="0"/>
                <w:sz w:val="24"/>
                <w:lang w:bidi="ar"/>
              </w:rPr>
              <w:t xml:space="preserve">    第三十三条 机动车排放检验机构违反本条例第十八条规定的，由县级以上生态环境主管部门或者其他有关主管部门责令其停止违法行为，限期改正，并可以处一万元以上五万元以下罚款；情节严重的，由资质认定部门取消其检验资质，并向社会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6"/>
          <w:wAfter w:w="21600" w:type="dxa"/>
          <w:trHeight w:val="363" w:hRule="atLeast"/>
        </w:trPr>
        <w:tc>
          <w:tcPr>
            <w:tcW w:w="1217" w:type="dxa"/>
            <w:vMerge w:val="continue"/>
            <w:noWrap w:val="0"/>
            <w:vAlign w:val="center"/>
          </w:tcPr>
          <w:p>
            <w:pPr>
              <w:widowControl/>
              <w:spacing w:line="320" w:lineRule="exact"/>
              <w:jc w:val="center"/>
              <w:textAlignment w:val="center"/>
              <w:rPr>
                <w:rFonts w:hint="eastAsia" w:ascii="楷体_GB2312" w:hAnsi="楷体_GB2312" w:eastAsia="楷体_GB2312" w:cs="楷体_GB2312"/>
                <w:color w:val="000000"/>
                <w:w w:val="90"/>
                <w:kern w:val="0"/>
                <w:sz w:val="24"/>
                <w:lang w:bidi="ar"/>
              </w:rPr>
            </w:pPr>
          </w:p>
        </w:tc>
        <w:tc>
          <w:tcPr>
            <w:tcW w:w="2396" w:type="dxa"/>
            <w:noWrap w:val="0"/>
            <w:vAlign w:val="center"/>
          </w:tcPr>
          <w:p>
            <w:pPr>
              <w:widowControl/>
              <w:spacing w:line="320" w:lineRule="exact"/>
              <w:textAlignment w:val="center"/>
              <w:rPr>
                <w:rFonts w:hint="eastAsia" w:ascii="楷体_GB2312" w:hAnsi="楷体_GB2312" w:eastAsia="楷体_GB2312" w:cs="楷体_GB2312"/>
                <w:color w:val="000000"/>
                <w:w w:val="90"/>
                <w:kern w:val="0"/>
                <w:sz w:val="24"/>
                <w:lang w:bidi="ar"/>
              </w:rPr>
            </w:pPr>
            <w:r>
              <w:rPr>
                <w:rFonts w:hint="eastAsia" w:ascii="楷体_GB2312" w:hAnsi="楷体_GB2312" w:eastAsia="楷体_GB2312" w:cs="楷体_GB2312"/>
                <w:color w:val="000000"/>
                <w:w w:val="90"/>
                <w:kern w:val="0"/>
                <w:sz w:val="24"/>
                <w:lang w:bidi="ar"/>
              </w:rPr>
              <w:t>对实施了与排气有关的维修后待出厂的机动车进行排气污染的行政检查</w:t>
            </w:r>
          </w:p>
        </w:tc>
        <w:tc>
          <w:tcPr>
            <w:tcW w:w="3735" w:type="dxa"/>
            <w:noWrap w:val="0"/>
            <w:vAlign w:val="center"/>
          </w:tcPr>
          <w:p>
            <w:pPr>
              <w:widowControl/>
              <w:spacing w:line="320" w:lineRule="exact"/>
              <w:textAlignment w:val="center"/>
              <w:rPr>
                <w:rFonts w:hint="eastAsia" w:ascii="楷体_GB2312" w:hAnsi="楷体_GB2312" w:eastAsia="楷体_GB2312" w:cs="楷体_GB2312"/>
                <w:color w:val="000000"/>
                <w:w w:val="90"/>
                <w:kern w:val="0"/>
                <w:sz w:val="24"/>
                <w:lang w:bidi="ar"/>
              </w:rPr>
            </w:pPr>
            <w:r>
              <w:rPr>
                <w:rFonts w:hint="eastAsia" w:ascii="楷体_GB2312" w:hAnsi="楷体_GB2312" w:eastAsia="楷体_GB2312" w:cs="楷体_GB2312"/>
                <w:color w:val="000000"/>
                <w:w w:val="90"/>
                <w:kern w:val="0"/>
                <w:sz w:val="24"/>
                <w:lang w:bidi="ar"/>
              </w:rPr>
              <w:t>实施与排气有关的维修后待出厂机动车大气污染物排放状况</w:t>
            </w:r>
          </w:p>
        </w:tc>
        <w:tc>
          <w:tcPr>
            <w:tcW w:w="1634" w:type="dxa"/>
            <w:noWrap w:val="0"/>
            <w:vAlign w:val="center"/>
          </w:tcPr>
          <w:p>
            <w:pPr>
              <w:widowControl/>
              <w:spacing w:line="320" w:lineRule="exact"/>
              <w:textAlignment w:val="center"/>
              <w:rPr>
                <w:rFonts w:hint="eastAsia" w:ascii="楷体_GB2312" w:hAnsi="楷体_GB2312" w:eastAsia="楷体_GB2312" w:cs="楷体_GB2312"/>
                <w:color w:val="000000"/>
                <w:w w:val="90"/>
                <w:kern w:val="0"/>
                <w:sz w:val="24"/>
                <w:lang w:bidi="ar"/>
              </w:rPr>
            </w:pPr>
            <w:r>
              <w:rPr>
                <w:rFonts w:hint="eastAsia" w:ascii="楷体_GB2312" w:hAnsi="楷体_GB2312" w:eastAsia="楷体_GB2312" w:cs="楷体_GB2312"/>
                <w:color w:val="000000"/>
                <w:w w:val="90"/>
                <w:kern w:val="0"/>
                <w:sz w:val="24"/>
                <w:lang w:bidi="ar"/>
              </w:rPr>
              <w:t>机动车维修机构</w:t>
            </w:r>
          </w:p>
        </w:tc>
        <w:tc>
          <w:tcPr>
            <w:tcW w:w="1543" w:type="dxa"/>
            <w:noWrap w:val="0"/>
            <w:vAlign w:val="center"/>
          </w:tcPr>
          <w:p>
            <w:pPr>
              <w:widowControl/>
              <w:spacing w:line="320" w:lineRule="exact"/>
              <w:textAlignment w:val="center"/>
              <w:rPr>
                <w:rFonts w:hint="eastAsia" w:ascii="楷体_GB2312" w:hAnsi="楷体_GB2312" w:eastAsia="楷体_GB2312" w:cs="楷体_GB2312"/>
                <w:w w:val="90"/>
                <w:kern w:val="0"/>
                <w:sz w:val="24"/>
                <w:lang w:bidi="ar"/>
              </w:rPr>
            </w:pPr>
            <w:r>
              <w:rPr>
                <w:rFonts w:hint="eastAsia" w:ascii="楷体_GB2312" w:hAnsi="楷体_GB2312" w:eastAsia="楷体_GB2312" w:cs="楷体_GB2312"/>
                <w:w w:val="90"/>
                <w:kern w:val="0"/>
                <w:sz w:val="24"/>
                <w:lang w:bidi="ar"/>
              </w:rPr>
              <w:t>生态环境局</w:t>
            </w:r>
          </w:p>
        </w:tc>
        <w:tc>
          <w:tcPr>
            <w:tcW w:w="1817" w:type="dxa"/>
            <w:noWrap w:val="0"/>
            <w:vAlign w:val="center"/>
          </w:tcPr>
          <w:p>
            <w:pPr>
              <w:widowControl/>
              <w:spacing w:line="320" w:lineRule="exact"/>
              <w:textAlignment w:val="center"/>
              <w:rPr>
                <w:rFonts w:hint="eastAsia" w:ascii="楷体_GB2312" w:hAnsi="楷体_GB2312" w:eastAsia="楷体_GB2312" w:cs="楷体_GB2312"/>
                <w:color w:val="000000"/>
                <w:w w:val="90"/>
                <w:kern w:val="0"/>
                <w:sz w:val="24"/>
                <w:lang w:bidi="ar"/>
              </w:rPr>
            </w:pPr>
            <w:r>
              <w:rPr>
                <w:rFonts w:hint="eastAsia" w:ascii="楷体_GB2312" w:hAnsi="楷体_GB2312" w:eastAsia="楷体_GB2312" w:cs="楷体_GB2312"/>
                <w:color w:val="000000"/>
                <w:w w:val="90"/>
                <w:kern w:val="0"/>
                <w:sz w:val="24"/>
                <w:lang w:bidi="ar"/>
              </w:rPr>
              <w:t>日常随机抽查、专项随机抽查</w:t>
            </w:r>
          </w:p>
        </w:tc>
        <w:tc>
          <w:tcPr>
            <w:tcW w:w="1300" w:type="dxa"/>
            <w:noWrap w:val="0"/>
            <w:vAlign w:val="center"/>
          </w:tcPr>
          <w:p>
            <w:pPr>
              <w:widowControl/>
              <w:spacing w:line="320" w:lineRule="exact"/>
              <w:textAlignment w:val="center"/>
              <w:rPr>
                <w:rFonts w:hint="eastAsia" w:ascii="楷体_GB2312" w:hAnsi="楷体_GB2312" w:eastAsia="楷体_GB2312" w:cs="楷体_GB2312"/>
                <w:color w:val="000000"/>
                <w:w w:val="90"/>
                <w:kern w:val="0"/>
                <w:sz w:val="24"/>
                <w:lang w:bidi="ar"/>
              </w:rPr>
            </w:pPr>
            <w:r>
              <w:rPr>
                <w:rFonts w:hint="eastAsia" w:ascii="楷体_GB2312" w:hAnsi="楷体_GB2312" w:eastAsia="楷体_GB2312" w:cs="楷体_GB2312"/>
                <w:color w:val="000000"/>
                <w:w w:val="90"/>
                <w:kern w:val="0"/>
                <w:sz w:val="24"/>
                <w:lang w:bidi="ar"/>
              </w:rPr>
              <w:t>现场检查</w:t>
            </w:r>
          </w:p>
        </w:tc>
        <w:tc>
          <w:tcPr>
            <w:tcW w:w="8012"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eastAsia" w:ascii="楷体_GB2312" w:hAnsi="楷体_GB2312" w:eastAsia="楷体_GB2312" w:cs="楷体_GB2312"/>
                <w:color w:val="000000"/>
                <w:w w:val="90"/>
                <w:kern w:val="0"/>
                <w:sz w:val="24"/>
                <w:lang w:bidi="ar"/>
              </w:rPr>
            </w:pPr>
            <w:r>
              <w:rPr>
                <w:rFonts w:hint="eastAsia" w:ascii="楷体_GB2312" w:hAnsi="楷体_GB2312" w:eastAsia="楷体_GB2312" w:cs="楷体_GB2312"/>
                <w:color w:val="000000"/>
                <w:w w:val="90"/>
                <w:kern w:val="0"/>
                <w:sz w:val="24"/>
                <w:lang w:bidi="ar"/>
              </w:rPr>
              <w:t xml:space="preserve">    《大气污染防治法》：</w:t>
            </w:r>
            <w:r>
              <w:rPr>
                <w:rFonts w:hint="eastAsia" w:ascii="楷体_GB2312" w:hAnsi="楷体_GB2312" w:eastAsia="楷体_GB2312" w:cs="楷体_GB2312"/>
                <w:color w:val="000000"/>
                <w:w w:val="90"/>
                <w:kern w:val="0"/>
                <w:sz w:val="24"/>
                <w:lang w:bidi="ar"/>
              </w:rPr>
              <w:br w:type="textWrapping"/>
            </w:r>
            <w:r>
              <w:rPr>
                <w:rFonts w:hint="eastAsia" w:ascii="楷体_GB2312" w:hAnsi="楷体_GB2312" w:eastAsia="楷体_GB2312" w:cs="楷体_GB2312"/>
                <w:color w:val="000000"/>
                <w:w w:val="90"/>
                <w:kern w:val="0"/>
                <w:sz w:val="24"/>
                <w:lang w:bidi="ar"/>
              </w:rPr>
              <w:t xml:space="preserve">    第五十三条 县级以上地方人民政府生态环境主管部门可以在机动车集中停放地、维修地对在用机动车的大气污染物排放状况进行监督抽测；</w:t>
            </w:r>
            <w:r>
              <w:rPr>
                <w:rFonts w:hint="eastAsia" w:ascii="楷体_GB2312" w:hAnsi="楷体_GB2312" w:eastAsia="楷体_GB2312" w:cs="楷体_GB2312"/>
                <w:color w:val="000000"/>
                <w:w w:val="90"/>
                <w:kern w:val="0"/>
                <w:sz w:val="24"/>
                <w:lang w:bidi="ar"/>
              </w:rPr>
              <w:br w:type="textWrapping"/>
            </w:r>
            <w:r>
              <w:rPr>
                <w:rFonts w:hint="eastAsia" w:ascii="楷体_GB2312" w:hAnsi="楷体_GB2312" w:eastAsia="楷体_GB2312" w:cs="楷体_GB2312"/>
                <w:color w:val="000000"/>
                <w:w w:val="90"/>
                <w:kern w:val="0"/>
                <w:sz w:val="24"/>
                <w:lang w:bidi="ar"/>
              </w:rPr>
              <w:t xml:space="preserve">    《广东省机动车排气污染防治条例》：</w:t>
            </w:r>
            <w:r>
              <w:rPr>
                <w:rFonts w:hint="eastAsia" w:ascii="楷体_GB2312" w:hAnsi="楷体_GB2312" w:eastAsia="楷体_GB2312" w:cs="楷体_GB2312"/>
                <w:color w:val="000000"/>
                <w:w w:val="90"/>
                <w:kern w:val="0"/>
                <w:sz w:val="24"/>
                <w:lang w:bidi="ar"/>
              </w:rPr>
              <w:br w:type="textWrapping"/>
            </w:r>
            <w:r>
              <w:rPr>
                <w:rFonts w:hint="eastAsia" w:ascii="楷体_GB2312" w:hAnsi="楷体_GB2312" w:eastAsia="楷体_GB2312" w:cs="楷体_GB2312"/>
                <w:color w:val="000000"/>
                <w:w w:val="90"/>
                <w:kern w:val="0"/>
                <w:sz w:val="24"/>
                <w:lang w:bidi="ar"/>
              </w:rPr>
              <w:t xml:space="preserve">    第二十三条  机动车维修机构对机动车实施与排气有关的维修后，应当进行出厂自检或者委托检测，符合规定排放标准后方可出厂，并保存相关的维修档案。</w:t>
            </w:r>
            <w:r>
              <w:rPr>
                <w:rFonts w:hint="eastAsia" w:ascii="楷体_GB2312" w:hAnsi="楷体_GB2312" w:eastAsia="楷体_GB2312" w:cs="楷体_GB2312"/>
                <w:color w:val="000000"/>
                <w:w w:val="90"/>
                <w:kern w:val="0"/>
                <w:sz w:val="24"/>
                <w:lang w:bidi="ar"/>
              </w:rPr>
              <w:br w:type="textWrapping"/>
            </w:r>
            <w:r>
              <w:rPr>
                <w:rFonts w:hint="eastAsia" w:ascii="楷体_GB2312" w:hAnsi="楷体_GB2312" w:eastAsia="楷体_GB2312" w:cs="楷体_GB2312"/>
                <w:color w:val="000000"/>
                <w:w w:val="90"/>
                <w:kern w:val="0"/>
                <w:sz w:val="24"/>
                <w:lang w:bidi="ar"/>
              </w:rPr>
              <w:t>　  县级以上生态环境主管部门可以对实施了前款规定的维修后待出厂的机动车进行排气污染抽检。</w:t>
            </w:r>
            <w:r>
              <w:rPr>
                <w:rFonts w:hint="eastAsia" w:ascii="楷体_GB2312" w:hAnsi="楷体_GB2312" w:eastAsia="楷体_GB2312" w:cs="楷体_GB2312"/>
                <w:color w:val="000000"/>
                <w:w w:val="90"/>
                <w:kern w:val="0"/>
                <w:sz w:val="24"/>
                <w:lang w:bidi="ar"/>
              </w:rPr>
              <w:br w:type="textWrapping"/>
            </w:r>
            <w:r>
              <w:rPr>
                <w:rFonts w:hint="eastAsia" w:ascii="楷体_GB2312" w:hAnsi="楷体_GB2312" w:eastAsia="楷体_GB2312" w:cs="楷体_GB2312"/>
                <w:color w:val="000000"/>
                <w:w w:val="90"/>
                <w:kern w:val="0"/>
                <w:sz w:val="24"/>
                <w:lang w:bidi="ar"/>
              </w:rPr>
              <w:t xml:space="preserve">    第三十五条 违反本条例第二十三条规定，已实施与排气有关的维修后待出厂的机动车经生态环境主管部门抽检，排气污染物超过机动车注册登记时国家规定的机动车污染物排放标准的，由生态环境主管部门责令维修机构限期整改，并可以处每车次五百元以上一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6"/>
          <w:wAfter w:w="21600" w:type="dxa"/>
          <w:trHeight w:val="363" w:hRule="atLeast"/>
        </w:trPr>
        <w:tc>
          <w:tcPr>
            <w:tcW w:w="1217" w:type="dxa"/>
            <w:vMerge w:val="continue"/>
            <w:noWrap w:val="0"/>
            <w:vAlign w:val="center"/>
          </w:tcPr>
          <w:p>
            <w:pPr>
              <w:widowControl/>
              <w:spacing w:line="320" w:lineRule="exact"/>
              <w:jc w:val="center"/>
              <w:textAlignment w:val="center"/>
              <w:rPr>
                <w:rFonts w:hint="eastAsia" w:ascii="楷体_GB2312" w:hAnsi="楷体_GB2312" w:eastAsia="楷体_GB2312" w:cs="楷体_GB2312"/>
                <w:color w:val="000000"/>
                <w:w w:val="90"/>
                <w:kern w:val="0"/>
                <w:sz w:val="24"/>
                <w:lang w:bidi="ar"/>
              </w:rPr>
            </w:pPr>
          </w:p>
        </w:tc>
        <w:tc>
          <w:tcPr>
            <w:tcW w:w="2396" w:type="dxa"/>
            <w:noWrap w:val="0"/>
            <w:vAlign w:val="center"/>
          </w:tcPr>
          <w:p>
            <w:pPr>
              <w:widowControl/>
              <w:spacing w:line="320" w:lineRule="exact"/>
              <w:textAlignment w:val="center"/>
              <w:rPr>
                <w:rFonts w:hint="eastAsia" w:ascii="楷体_GB2312" w:hAnsi="楷体_GB2312" w:eastAsia="楷体_GB2312" w:cs="楷体_GB2312"/>
                <w:color w:val="000000"/>
                <w:w w:val="90"/>
                <w:kern w:val="0"/>
                <w:sz w:val="24"/>
                <w:lang w:bidi="ar"/>
              </w:rPr>
            </w:pPr>
            <w:r>
              <w:rPr>
                <w:rFonts w:hint="eastAsia" w:ascii="楷体_GB2312" w:hAnsi="楷体_GB2312" w:eastAsia="楷体_GB2312" w:cs="楷体_GB2312"/>
                <w:color w:val="000000"/>
                <w:w w:val="90"/>
                <w:kern w:val="0"/>
                <w:sz w:val="24"/>
                <w:lang w:bidi="ar"/>
              </w:rPr>
              <w:t>对新生产、销售机动车和非道路移动机械大气污染物排放状况的行政检查</w:t>
            </w:r>
          </w:p>
        </w:tc>
        <w:tc>
          <w:tcPr>
            <w:tcW w:w="3735" w:type="dxa"/>
            <w:noWrap w:val="0"/>
            <w:vAlign w:val="center"/>
          </w:tcPr>
          <w:p>
            <w:pPr>
              <w:widowControl/>
              <w:spacing w:line="320" w:lineRule="exact"/>
              <w:textAlignment w:val="center"/>
              <w:rPr>
                <w:rFonts w:hint="eastAsia" w:ascii="楷体_GB2312" w:hAnsi="楷体_GB2312" w:eastAsia="楷体_GB2312" w:cs="楷体_GB2312"/>
                <w:color w:val="000000"/>
                <w:w w:val="90"/>
                <w:kern w:val="0"/>
                <w:sz w:val="24"/>
                <w:lang w:bidi="ar"/>
              </w:rPr>
            </w:pPr>
            <w:r>
              <w:rPr>
                <w:rFonts w:hint="eastAsia" w:ascii="楷体_GB2312" w:hAnsi="楷体_GB2312" w:eastAsia="楷体_GB2312" w:cs="楷体_GB2312"/>
                <w:color w:val="000000"/>
                <w:w w:val="90"/>
                <w:kern w:val="0"/>
                <w:sz w:val="24"/>
                <w:lang w:bidi="ar"/>
              </w:rPr>
              <w:t>新生产、销售机动车和非道路移动机械大气污染物排放状况</w:t>
            </w:r>
          </w:p>
        </w:tc>
        <w:tc>
          <w:tcPr>
            <w:tcW w:w="1634" w:type="dxa"/>
            <w:noWrap w:val="0"/>
            <w:vAlign w:val="center"/>
          </w:tcPr>
          <w:p>
            <w:pPr>
              <w:widowControl/>
              <w:spacing w:line="320" w:lineRule="exact"/>
              <w:textAlignment w:val="center"/>
              <w:rPr>
                <w:rFonts w:hint="eastAsia" w:ascii="楷体_GB2312" w:hAnsi="楷体_GB2312" w:eastAsia="楷体_GB2312" w:cs="楷体_GB2312"/>
                <w:color w:val="000000"/>
                <w:w w:val="90"/>
                <w:kern w:val="0"/>
                <w:sz w:val="24"/>
                <w:lang w:bidi="ar"/>
              </w:rPr>
            </w:pPr>
            <w:r>
              <w:rPr>
                <w:rFonts w:hint="eastAsia" w:ascii="楷体_GB2312" w:hAnsi="楷体_GB2312" w:eastAsia="楷体_GB2312" w:cs="楷体_GB2312"/>
                <w:color w:val="000000"/>
                <w:w w:val="90"/>
                <w:kern w:val="0"/>
                <w:sz w:val="24"/>
                <w:lang w:bidi="ar"/>
              </w:rPr>
              <w:t>机动车、非道路移动机械生产、销售企业</w:t>
            </w:r>
          </w:p>
        </w:tc>
        <w:tc>
          <w:tcPr>
            <w:tcW w:w="1543" w:type="dxa"/>
            <w:noWrap w:val="0"/>
            <w:vAlign w:val="center"/>
          </w:tcPr>
          <w:p>
            <w:pPr>
              <w:widowControl/>
              <w:spacing w:line="320" w:lineRule="exact"/>
              <w:textAlignment w:val="center"/>
              <w:rPr>
                <w:rFonts w:hint="eastAsia" w:ascii="楷体_GB2312" w:hAnsi="楷体_GB2312" w:eastAsia="楷体_GB2312" w:cs="楷体_GB2312"/>
                <w:w w:val="90"/>
                <w:kern w:val="0"/>
                <w:sz w:val="24"/>
                <w:lang w:bidi="ar"/>
              </w:rPr>
            </w:pPr>
            <w:r>
              <w:rPr>
                <w:rFonts w:hint="eastAsia" w:ascii="楷体_GB2312" w:hAnsi="楷体_GB2312" w:eastAsia="楷体_GB2312" w:cs="楷体_GB2312"/>
                <w:w w:val="90"/>
                <w:kern w:val="0"/>
                <w:sz w:val="24"/>
                <w:lang w:bidi="ar"/>
              </w:rPr>
              <w:t>生态环境局</w:t>
            </w:r>
          </w:p>
        </w:tc>
        <w:tc>
          <w:tcPr>
            <w:tcW w:w="1817" w:type="dxa"/>
            <w:noWrap w:val="0"/>
            <w:vAlign w:val="center"/>
          </w:tcPr>
          <w:p>
            <w:pPr>
              <w:widowControl/>
              <w:spacing w:line="320" w:lineRule="exact"/>
              <w:textAlignment w:val="center"/>
              <w:rPr>
                <w:rFonts w:hint="eastAsia" w:ascii="楷体_GB2312" w:hAnsi="楷体_GB2312" w:eastAsia="楷体_GB2312" w:cs="楷体_GB2312"/>
                <w:color w:val="000000"/>
                <w:w w:val="90"/>
                <w:kern w:val="0"/>
                <w:sz w:val="24"/>
                <w:lang w:bidi="ar"/>
              </w:rPr>
            </w:pPr>
            <w:r>
              <w:rPr>
                <w:rFonts w:hint="eastAsia" w:ascii="楷体_GB2312" w:hAnsi="楷体_GB2312" w:eastAsia="楷体_GB2312" w:cs="楷体_GB2312"/>
                <w:color w:val="000000"/>
                <w:w w:val="90"/>
                <w:kern w:val="0"/>
                <w:sz w:val="24"/>
                <w:lang w:bidi="ar"/>
              </w:rPr>
              <w:t>日常随机抽查、专项随机抽查</w:t>
            </w:r>
          </w:p>
        </w:tc>
        <w:tc>
          <w:tcPr>
            <w:tcW w:w="1300" w:type="dxa"/>
            <w:noWrap w:val="0"/>
            <w:vAlign w:val="center"/>
          </w:tcPr>
          <w:p>
            <w:pPr>
              <w:widowControl/>
              <w:spacing w:line="320" w:lineRule="exact"/>
              <w:textAlignment w:val="center"/>
              <w:rPr>
                <w:rFonts w:hint="eastAsia" w:ascii="楷体_GB2312" w:hAnsi="楷体_GB2312" w:eastAsia="楷体_GB2312" w:cs="楷体_GB2312"/>
                <w:color w:val="000000"/>
                <w:w w:val="90"/>
                <w:kern w:val="0"/>
                <w:sz w:val="24"/>
                <w:lang w:bidi="ar"/>
              </w:rPr>
            </w:pPr>
            <w:r>
              <w:rPr>
                <w:rFonts w:hint="eastAsia" w:ascii="楷体_GB2312" w:hAnsi="楷体_GB2312" w:eastAsia="楷体_GB2312" w:cs="楷体_GB2312"/>
                <w:color w:val="000000"/>
                <w:w w:val="90"/>
                <w:kern w:val="0"/>
                <w:sz w:val="24"/>
                <w:lang w:bidi="ar"/>
              </w:rPr>
              <w:t>现场检查</w:t>
            </w:r>
          </w:p>
        </w:tc>
        <w:tc>
          <w:tcPr>
            <w:tcW w:w="8012"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eastAsia" w:ascii="楷体_GB2312" w:hAnsi="楷体_GB2312" w:eastAsia="楷体_GB2312" w:cs="楷体_GB2312"/>
                <w:color w:val="000000"/>
                <w:w w:val="90"/>
                <w:kern w:val="0"/>
                <w:sz w:val="24"/>
                <w:lang w:bidi="ar"/>
              </w:rPr>
            </w:pPr>
            <w:r>
              <w:rPr>
                <w:rFonts w:hint="eastAsia" w:ascii="楷体_GB2312" w:hAnsi="楷体_GB2312" w:eastAsia="楷体_GB2312" w:cs="楷体_GB2312"/>
                <w:color w:val="000000"/>
                <w:w w:val="90"/>
                <w:kern w:val="0"/>
                <w:sz w:val="24"/>
                <w:lang w:bidi="ar"/>
              </w:rPr>
              <w:t xml:space="preserve">    《大气污染防治法》：</w:t>
            </w:r>
            <w:r>
              <w:rPr>
                <w:rFonts w:hint="eastAsia" w:ascii="楷体_GB2312" w:hAnsi="楷体_GB2312" w:eastAsia="楷体_GB2312" w:cs="楷体_GB2312"/>
                <w:color w:val="000000"/>
                <w:w w:val="90"/>
                <w:kern w:val="0"/>
                <w:sz w:val="24"/>
                <w:lang w:bidi="ar"/>
              </w:rPr>
              <w:br w:type="textWrapping"/>
            </w:r>
            <w:r>
              <w:rPr>
                <w:rFonts w:hint="eastAsia" w:ascii="楷体_GB2312" w:hAnsi="楷体_GB2312" w:eastAsia="楷体_GB2312" w:cs="楷体_GB2312"/>
                <w:color w:val="000000"/>
                <w:w w:val="90"/>
                <w:kern w:val="0"/>
                <w:sz w:val="24"/>
                <w:lang w:bidi="ar"/>
              </w:rPr>
              <w:t xml:space="preserve">    第五十二条　机动车、非道路移动机械生产企业应当对新生产的机动车和非道路移动机械进行排放检验。经检验合格的，方可出厂销售。检验信息应当向社会公开。</w:t>
            </w:r>
            <w:r>
              <w:rPr>
                <w:rFonts w:hint="eastAsia" w:ascii="楷体_GB2312" w:hAnsi="楷体_GB2312" w:eastAsia="楷体_GB2312" w:cs="楷体_GB2312"/>
                <w:color w:val="000000"/>
                <w:w w:val="90"/>
                <w:kern w:val="0"/>
                <w:sz w:val="24"/>
                <w:lang w:bidi="ar"/>
              </w:rPr>
              <w:br w:type="textWrapping"/>
            </w:r>
            <w:r>
              <w:rPr>
                <w:rFonts w:hint="eastAsia" w:ascii="楷体_GB2312" w:hAnsi="楷体_GB2312" w:eastAsia="楷体_GB2312" w:cs="楷体_GB2312"/>
                <w:color w:val="000000"/>
                <w:w w:val="90"/>
                <w:kern w:val="0"/>
                <w:sz w:val="24"/>
                <w:lang w:bidi="ar"/>
              </w:rPr>
              <w:t>　　省级以上人民政府生态环境主管部门可以通过现场检查、抽样检测等方式，加强对新生产、销售机动车和非道路移动机械大气污染物排放状况的监督检查。工业、市场监督管理等有关部门予以配合。</w:t>
            </w:r>
            <w:r>
              <w:rPr>
                <w:rFonts w:hint="eastAsia" w:ascii="楷体_GB2312" w:hAnsi="楷体_GB2312" w:eastAsia="楷体_GB2312" w:cs="楷体_GB2312"/>
                <w:color w:val="000000"/>
                <w:w w:val="90"/>
                <w:kern w:val="0"/>
                <w:sz w:val="24"/>
                <w:lang w:bidi="ar"/>
              </w:rPr>
              <w:br w:type="textWrapping"/>
            </w:r>
            <w:r>
              <w:rPr>
                <w:rFonts w:hint="eastAsia" w:ascii="楷体_GB2312" w:hAnsi="楷体_GB2312" w:eastAsia="楷体_GB2312" w:cs="楷体_GB2312"/>
                <w:color w:val="000000"/>
                <w:w w:val="90"/>
                <w:kern w:val="0"/>
                <w:sz w:val="24"/>
                <w:lang w:bidi="ar"/>
              </w:rPr>
              <w:t xml:space="preserve">    　第一百零九条　违反本法规定，生产超过污染物排放标准的机动车、非道路移动机械的，由省级以上人民政府生态环境主管部门责令改正，没收违法所得，并处货值金额一倍以上三倍以下的罚款，没收销毁无法达到污染物排放标准的机动车、非道路移动机械；拒不改正的，责令停产整治，并由国务院机动车生产主管部门责令停止生产该车型。</w:t>
            </w:r>
            <w:r>
              <w:rPr>
                <w:rFonts w:hint="eastAsia" w:ascii="楷体_GB2312" w:hAnsi="楷体_GB2312" w:eastAsia="楷体_GB2312" w:cs="楷体_GB2312"/>
                <w:color w:val="000000"/>
                <w:w w:val="90"/>
                <w:kern w:val="0"/>
                <w:sz w:val="24"/>
                <w:lang w:bidi="ar"/>
              </w:rPr>
              <w:br w:type="textWrapping"/>
            </w:r>
            <w:r>
              <w:rPr>
                <w:rFonts w:hint="eastAsia" w:ascii="楷体_GB2312" w:hAnsi="楷体_GB2312" w:eastAsia="楷体_GB2312" w:cs="楷体_GB2312"/>
                <w:color w:val="000000"/>
                <w:w w:val="90"/>
                <w:kern w:val="0"/>
                <w:sz w:val="24"/>
                <w:lang w:bidi="ar"/>
              </w:rPr>
              <w:t xml:space="preserve">    《广东省人民政府关于调整实施一批省级权责清单事项的决定》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6"/>
          <w:wAfter w:w="21600" w:type="dxa"/>
          <w:trHeight w:val="363" w:hRule="atLeast"/>
        </w:trPr>
        <w:tc>
          <w:tcPr>
            <w:tcW w:w="1217" w:type="dxa"/>
            <w:vMerge w:val="continue"/>
            <w:noWrap w:val="0"/>
            <w:vAlign w:val="center"/>
          </w:tcPr>
          <w:p>
            <w:pPr>
              <w:widowControl/>
              <w:spacing w:line="320" w:lineRule="exact"/>
              <w:jc w:val="center"/>
              <w:textAlignment w:val="center"/>
              <w:rPr>
                <w:rFonts w:hint="eastAsia" w:ascii="楷体_GB2312" w:hAnsi="楷体_GB2312" w:eastAsia="楷体_GB2312" w:cs="楷体_GB2312"/>
                <w:color w:val="000000"/>
                <w:w w:val="90"/>
                <w:kern w:val="0"/>
                <w:sz w:val="24"/>
                <w:lang w:bidi="ar"/>
              </w:rPr>
            </w:pPr>
          </w:p>
        </w:tc>
        <w:tc>
          <w:tcPr>
            <w:tcW w:w="2396" w:type="dxa"/>
            <w:noWrap w:val="0"/>
            <w:vAlign w:val="center"/>
          </w:tcPr>
          <w:p>
            <w:pPr>
              <w:widowControl/>
              <w:spacing w:line="320" w:lineRule="exact"/>
              <w:textAlignment w:val="center"/>
              <w:rPr>
                <w:rFonts w:hint="eastAsia" w:ascii="楷体_GB2312" w:hAnsi="楷体_GB2312" w:eastAsia="楷体_GB2312" w:cs="楷体_GB2312"/>
                <w:color w:val="000000"/>
                <w:w w:val="90"/>
                <w:kern w:val="0"/>
                <w:sz w:val="24"/>
                <w:lang w:bidi="ar"/>
              </w:rPr>
            </w:pPr>
            <w:r>
              <w:rPr>
                <w:rFonts w:hint="eastAsia" w:ascii="楷体_GB2312" w:hAnsi="楷体_GB2312" w:eastAsia="楷体_GB2312" w:cs="楷体_GB2312"/>
                <w:color w:val="000000"/>
                <w:w w:val="90"/>
                <w:kern w:val="0"/>
                <w:sz w:val="24"/>
                <w:lang w:bidi="ar"/>
              </w:rPr>
              <w:t>对机动车生产、进口企业信息公开情况的行政检查</w:t>
            </w:r>
          </w:p>
        </w:tc>
        <w:tc>
          <w:tcPr>
            <w:tcW w:w="3735" w:type="dxa"/>
            <w:noWrap w:val="0"/>
            <w:vAlign w:val="center"/>
          </w:tcPr>
          <w:p>
            <w:pPr>
              <w:widowControl/>
              <w:spacing w:line="320" w:lineRule="exact"/>
              <w:textAlignment w:val="center"/>
              <w:rPr>
                <w:rFonts w:hint="eastAsia" w:ascii="楷体_GB2312" w:hAnsi="楷体_GB2312" w:eastAsia="楷体_GB2312" w:cs="楷体_GB2312"/>
                <w:color w:val="000000"/>
                <w:w w:val="90"/>
                <w:kern w:val="0"/>
                <w:sz w:val="24"/>
                <w:lang w:bidi="ar"/>
              </w:rPr>
            </w:pPr>
            <w:r>
              <w:rPr>
                <w:rFonts w:hint="eastAsia" w:ascii="楷体_GB2312" w:hAnsi="楷体_GB2312" w:eastAsia="楷体_GB2312" w:cs="楷体_GB2312"/>
                <w:color w:val="000000"/>
                <w:w w:val="90"/>
                <w:kern w:val="0"/>
                <w:sz w:val="24"/>
                <w:lang w:bidi="ar"/>
              </w:rPr>
              <w:t>机动车生产、进口企业信息公开情况</w:t>
            </w:r>
          </w:p>
        </w:tc>
        <w:tc>
          <w:tcPr>
            <w:tcW w:w="1634" w:type="dxa"/>
            <w:noWrap w:val="0"/>
            <w:vAlign w:val="center"/>
          </w:tcPr>
          <w:p>
            <w:pPr>
              <w:widowControl/>
              <w:spacing w:line="320" w:lineRule="exact"/>
              <w:textAlignment w:val="center"/>
              <w:rPr>
                <w:rFonts w:hint="eastAsia" w:ascii="楷体_GB2312" w:hAnsi="楷体_GB2312" w:eastAsia="楷体_GB2312" w:cs="楷体_GB2312"/>
                <w:color w:val="000000"/>
                <w:w w:val="90"/>
                <w:kern w:val="0"/>
                <w:sz w:val="24"/>
                <w:lang w:bidi="ar"/>
              </w:rPr>
            </w:pPr>
            <w:r>
              <w:rPr>
                <w:rFonts w:hint="eastAsia" w:ascii="楷体_GB2312" w:hAnsi="楷体_GB2312" w:eastAsia="楷体_GB2312" w:cs="楷体_GB2312"/>
                <w:color w:val="000000"/>
                <w:w w:val="90"/>
                <w:kern w:val="0"/>
                <w:sz w:val="24"/>
                <w:lang w:bidi="ar"/>
              </w:rPr>
              <w:t>机动车生产、进口企业</w:t>
            </w:r>
          </w:p>
        </w:tc>
        <w:tc>
          <w:tcPr>
            <w:tcW w:w="1543" w:type="dxa"/>
            <w:noWrap w:val="0"/>
            <w:vAlign w:val="center"/>
          </w:tcPr>
          <w:p>
            <w:pPr>
              <w:widowControl/>
              <w:spacing w:line="320" w:lineRule="exact"/>
              <w:textAlignment w:val="center"/>
              <w:rPr>
                <w:rFonts w:hint="eastAsia" w:ascii="楷体_GB2312" w:hAnsi="楷体_GB2312" w:eastAsia="楷体_GB2312" w:cs="楷体_GB2312"/>
                <w:w w:val="90"/>
                <w:kern w:val="0"/>
                <w:sz w:val="24"/>
                <w:lang w:bidi="ar"/>
              </w:rPr>
            </w:pPr>
            <w:r>
              <w:rPr>
                <w:rFonts w:hint="eastAsia" w:ascii="楷体_GB2312" w:hAnsi="楷体_GB2312" w:eastAsia="楷体_GB2312" w:cs="楷体_GB2312"/>
                <w:w w:val="90"/>
                <w:kern w:val="0"/>
                <w:sz w:val="24"/>
                <w:lang w:bidi="ar"/>
              </w:rPr>
              <w:t>生态环境局</w:t>
            </w:r>
          </w:p>
        </w:tc>
        <w:tc>
          <w:tcPr>
            <w:tcW w:w="1817" w:type="dxa"/>
            <w:noWrap w:val="0"/>
            <w:vAlign w:val="center"/>
          </w:tcPr>
          <w:p>
            <w:pPr>
              <w:widowControl/>
              <w:spacing w:line="320" w:lineRule="exact"/>
              <w:textAlignment w:val="center"/>
              <w:rPr>
                <w:rFonts w:hint="eastAsia" w:ascii="楷体_GB2312" w:hAnsi="楷体_GB2312" w:eastAsia="楷体_GB2312" w:cs="楷体_GB2312"/>
                <w:color w:val="000000"/>
                <w:w w:val="90"/>
                <w:kern w:val="0"/>
                <w:sz w:val="24"/>
                <w:lang w:bidi="ar"/>
              </w:rPr>
            </w:pPr>
            <w:r>
              <w:rPr>
                <w:rFonts w:hint="eastAsia" w:ascii="楷体_GB2312" w:hAnsi="楷体_GB2312" w:eastAsia="楷体_GB2312" w:cs="楷体_GB2312"/>
                <w:color w:val="000000"/>
                <w:w w:val="90"/>
                <w:kern w:val="0"/>
                <w:sz w:val="24"/>
                <w:lang w:bidi="ar"/>
              </w:rPr>
              <w:t>日常随机抽查、专项随机抽查</w:t>
            </w:r>
          </w:p>
        </w:tc>
        <w:tc>
          <w:tcPr>
            <w:tcW w:w="1300" w:type="dxa"/>
            <w:noWrap w:val="0"/>
            <w:vAlign w:val="center"/>
          </w:tcPr>
          <w:p>
            <w:pPr>
              <w:widowControl/>
              <w:spacing w:line="320" w:lineRule="exact"/>
              <w:textAlignment w:val="center"/>
              <w:rPr>
                <w:rFonts w:hint="eastAsia" w:ascii="楷体_GB2312" w:hAnsi="楷体_GB2312" w:eastAsia="楷体_GB2312" w:cs="楷体_GB2312"/>
                <w:color w:val="000000"/>
                <w:w w:val="90"/>
                <w:kern w:val="0"/>
                <w:sz w:val="24"/>
                <w:lang w:bidi="ar"/>
              </w:rPr>
            </w:pPr>
            <w:r>
              <w:rPr>
                <w:rFonts w:hint="eastAsia" w:ascii="楷体_GB2312" w:hAnsi="楷体_GB2312" w:eastAsia="楷体_GB2312" w:cs="楷体_GB2312"/>
                <w:color w:val="000000"/>
                <w:w w:val="90"/>
                <w:kern w:val="0"/>
                <w:sz w:val="24"/>
                <w:lang w:bidi="ar"/>
              </w:rPr>
              <w:t>现场检查</w:t>
            </w:r>
          </w:p>
        </w:tc>
        <w:tc>
          <w:tcPr>
            <w:tcW w:w="8012"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楷体_GB2312" w:hAnsi="楷体_GB2312" w:eastAsia="楷体_GB2312" w:cs="楷体_GB2312"/>
                <w:color w:val="000000"/>
                <w:w w:val="90"/>
                <w:kern w:val="0"/>
                <w:sz w:val="24"/>
                <w:lang w:eastAsia="zh-CN" w:bidi="ar"/>
              </w:rPr>
            </w:pPr>
            <w:r>
              <w:rPr>
                <w:rFonts w:hint="eastAsia" w:ascii="楷体_GB2312" w:hAnsi="楷体_GB2312" w:eastAsia="楷体_GB2312" w:cs="楷体_GB2312"/>
                <w:color w:val="000000"/>
                <w:w w:val="90"/>
                <w:kern w:val="0"/>
                <w:sz w:val="24"/>
                <w:lang w:bidi="ar"/>
              </w:rPr>
              <w:t xml:space="preserve">    《大气污染防治法》：</w:t>
            </w:r>
            <w:r>
              <w:rPr>
                <w:rFonts w:hint="eastAsia" w:ascii="楷体_GB2312" w:hAnsi="楷体_GB2312" w:eastAsia="楷体_GB2312" w:cs="楷体_GB2312"/>
                <w:color w:val="000000"/>
                <w:w w:val="90"/>
                <w:kern w:val="0"/>
                <w:sz w:val="24"/>
                <w:lang w:bidi="ar"/>
              </w:rPr>
              <w:br w:type="textWrapping"/>
            </w:r>
            <w:r>
              <w:rPr>
                <w:rFonts w:hint="eastAsia" w:ascii="楷体_GB2312" w:hAnsi="楷体_GB2312" w:eastAsia="楷体_GB2312" w:cs="楷体_GB2312"/>
                <w:color w:val="000000"/>
                <w:w w:val="90"/>
                <w:kern w:val="0"/>
                <w:sz w:val="24"/>
                <w:lang w:bidi="ar"/>
              </w:rPr>
              <w:t xml:space="preserve">    第五十五条　机动车生产、进口企业应当向社会公布其生产、进口机动车车型的排放检验信息、污染控制技术信息和有关维修技术信息。</w:t>
            </w:r>
            <w:r>
              <w:rPr>
                <w:rFonts w:hint="eastAsia" w:ascii="楷体_GB2312" w:hAnsi="楷体_GB2312" w:eastAsia="楷体_GB2312" w:cs="楷体_GB2312"/>
                <w:color w:val="000000"/>
                <w:w w:val="90"/>
                <w:kern w:val="0"/>
                <w:sz w:val="24"/>
                <w:lang w:bidi="ar"/>
              </w:rPr>
              <w:br w:type="textWrapping"/>
            </w:r>
            <w:r>
              <w:rPr>
                <w:rFonts w:hint="eastAsia" w:ascii="楷体_GB2312" w:hAnsi="楷体_GB2312" w:eastAsia="楷体_GB2312" w:cs="楷体_GB2312"/>
                <w:color w:val="000000"/>
                <w:w w:val="90"/>
                <w:kern w:val="0"/>
                <w:sz w:val="24"/>
                <w:lang w:bidi="ar"/>
              </w:rPr>
              <w:t xml:space="preserve">    第一百一十一条　违反本法规定，机动车生产、进口企业未按照规定向社会公布其生产、进口机动车车型的排放检验信息或者污染控制技术信息的，由省级以上人民政府生态环境主管部门责令改正，处五万元以上五十万元以下的罚款。</w:t>
            </w:r>
            <w:r>
              <w:rPr>
                <w:rFonts w:hint="eastAsia" w:ascii="楷体_GB2312" w:hAnsi="楷体_GB2312" w:eastAsia="楷体_GB2312" w:cs="楷体_GB2312"/>
                <w:color w:val="000000"/>
                <w:w w:val="90"/>
                <w:kern w:val="0"/>
                <w:sz w:val="24"/>
                <w:lang w:bidi="ar"/>
              </w:rPr>
              <w:br w:type="textWrapping"/>
            </w:r>
            <w:r>
              <w:rPr>
                <w:rFonts w:hint="eastAsia" w:ascii="楷体_GB2312" w:hAnsi="楷体_GB2312" w:eastAsia="楷体_GB2312" w:cs="楷体_GB2312"/>
                <w:color w:val="000000"/>
                <w:w w:val="90"/>
                <w:kern w:val="0"/>
                <w:sz w:val="24"/>
                <w:lang w:bidi="ar"/>
              </w:rPr>
              <w:t xml:space="preserve">   《广东省人民政府关于调整实施一批省级权责清单事项的决定》</w:t>
            </w:r>
            <w:r>
              <w:rPr>
                <w:rFonts w:hint="eastAsia" w:ascii="楷体_GB2312" w:hAnsi="楷体_GB2312" w:eastAsia="楷体_GB2312" w:cs="楷体_GB2312"/>
                <w:color w:val="000000"/>
                <w:w w:val="90"/>
                <w:kern w:val="0"/>
                <w:sz w:val="24"/>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6"/>
          <w:wAfter w:w="21600" w:type="dxa"/>
          <w:trHeight w:val="363" w:hRule="atLeast"/>
        </w:trPr>
        <w:tc>
          <w:tcPr>
            <w:tcW w:w="1217" w:type="dxa"/>
            <w:vMerge w:val="continue"/>
            <w:noWrap w:val="0"/>
            <w:vAlign w:val="center"/>
          </w:tcPr>
          <w:p>
            <w:pPr>
              <w:widowControl/>
              <w:spacing w:line="320" w:lineRule="exact"/>
              <w:jc w:val="center"/>
              <w:textAlignment w:val="center"/>
              <w:rPr>
                <w:rFonts w:hint="eastAsia" w:ascii="楷体_GB2312" w:hAnsi="楷体_GB2312" w:eastAsia="楷体_GB2312" w:cs="楷体_GB2312"/>
                <w:color w:val="000000"/>
                <w:w w:val="90"/>
                <w:kern w:val="0"/>
                <w:sz w:val="24"/>
                <w:lang w:bidi="ar"/>
              </w:rPr>
            </w:pPr>
          </w:p>
        </w:tc>
        <w:tc>
          <w:tcPr>
            <w:tcW w:w="2396" w:type="dxa"/>
            <w:noWrap w:val="0"/>
            <w:vAlign w:val="center"/>
          </w:tcPr>
          <w:p>
            <w:pPr>
              <w:widowControl/>
              <w:spacing w:line="320" w:lineRule="exact"/>
              <w:textAlignment w:val="center"/>
              <w:rPr>
                <w:rFonts w:hint="eastAsia" w:ascii="楷体_GB2312" w:hAnsi="楷体_GB2312" w:eastAsia="楷体_GB2312" w:cs="楷体_GB2312"/>
                <w:w w:val="90"/>
                <w:kern w:val="0"/>
                <w:sz w:val="24"/>
                <w:szCs w:val="24"/>
                <w:lang w:val="en-US" w:eastAsia="zh-CN" w:bidi="ar"/>
              </w:rPr>
            </w:pPr>
            <w:r>
              <w:rPr>
                <w:rFonts w:hint="eastAsia" w:ascii="楷体_GB2312" w:hAnsi="楷体_GB2312" w:eastAsia="楷体_GB2312" w:cs="楷体_GB2312"/>
                <w:w w:val="90"/>
                <w:kern w:val="0"/>
                <w:sz w:val="24"/>
                <w:lang w:val="en-US" w:eastAsia="zh-CN" w:bidi="ar"/>
              </w:rPr>
              <w:t>对企业碳排放数据质量情况的</w:t>
            </w:r>
            <w:r>
              <w:rPr>
                <w:rFonts w:hint="eastAsia" w:ascii="楷体_GB2312" w:hAnsi="楷体_GB2312" w:eastAsia="楷体_GB2312" w:cs="楷体_GB2312"/>
                <w:w w:val="90"/>
                <w:kern w:val="0"/>
                <w:sz w:val="24"/>
                <w:lang w:bidi="ar"/>
              </w:rPr>
              <w:t>行政</w:t>
            </w:r>
            <w:r>
              <w:rPr>
                <w:rFonts w:hint="eastAsia" w:ascii="楷体_GB2312" w:hAnsi="楷体_GB2312" w:eastAsia="楷体_GB2312" w:cs="楷体_GB2312"/>
                <w:w w:val="90"/>
                <w:kern w:val="0"/>
                <w:sz w:val="24"/>
                <w:lang w:val="en-US" w:eastAsia="zh-CN" w:bidi="ar"/>
              </w:rPr>
              <w:t>检查</w:t>
            </w:r>
          </w:p>
        </w:tc>
        <w:tc>
          <w:tcPr>
            <w:tcW w:w="3735" w:type="dxa"/>
            <w:noWrap w:val="0"/>
            <w:vAlign w:val="center"/>
          </w:tcPr>
          <w:p>
            <w:pPr>
              <w:widowControl/>
              <w:spacing w:line="320" w:lineRule="exact"/>
              <w:jc w:val="left"/>
              <w:textAlignment w:val="center"/>
              <w:rPr>
                <w:rFonts w:hint="eastAsia" w:ascii="楷体_GB2312" w:hAnsi="楷体_GB2312" w:eastAsia="楷体_GB2312" w:cs="楷体_GB2312"/>
                <w:color w:val="000000"/>
                <w:w w:val="90"/>
                <w:kern w:val="0"/>
                <w:sz w:val="24"/>
                <w:szCs w:val="24"/>
                <w:lang w:val="en-US" w:eastAsia="zh-CN" w:bidi="ar"/>
              </w:rPr>
            </w:pPr>
            <w:r>
              <w:rPr>
                <w:rFonts w:hint="eastAsia" w:ascii="楷体_GB2312" w:hAnsi="楷体_GB2312" w:eastAsia="楷体_GB2312" w:cs="楷体_GB2312"/>
                <w:color w:val="000000"/>
                <w:w w:val="90"/>
                <w:kern w:val="0"/>
                <w:sz w:val="24"/>
                <w:lang w:val="en-US" w:eastAsia="zh-CN" w:bidi="ar"/>
              </w:rPr>
              <w:t>重点围绕重点排放企业碳排放信息报告，燃煤检测和月度数据信息化存证情况开展检查。</w:t>
            </w:r>
          </w:p>
        </w:tc>
        <w:tc>
          <w:tcPr>
            <w:tcW w:w="1634" w:type="dxa"/>
            <w:noWrap w:val="0"/>
            <w:vAlign w:val="center"/>
          </w:tcPr>
          <w:p>
            <w:pPr>
              <w:widowControl/>
              <w:spacing w:line="320" w:lineRule="exact"/>
              <w:textAlignment w:val="center"/>
              <w:rPr>
                <w:rFonts w:hint="eastAsia" w:ascii="楷体_GB2312" w:hAnsi="楷体_GB2312" w:eastAsia="楷体_GB2312" w:cs="楷体_GB2312"/>
                <w:color w:val="000000"/>
                <w:w w:val="90"/>
                <w:kern w:val="0"/>
                <w:sz w:val="24"/>
                <w:szCs w:val="24"/>
                <w:lang w:val="en-US" w:eastAsia="zh-CN" w:bidi="ar"/>
              </w:rPr>
            </w:pPr>
            <w:r>
              <w:rPr>
                <w:rFonts w:hint="eastAsia" w:ascii="楷体_GB2312" w:hAnsi="楷体_GB2312" w:eastAsia="楷体_GB2312" w:cs="楷体_GB2312"/>
                <w:color w:val="000000"/>
                <w:w w:val="90"/>
                <w:kern w:val="0"/>
                <w:sz w:val="24"/>
                <w:lang w:val="en-US" w:eastAsia="zh-CN" w:bidi="ar"/>
              </w:rPr>
              <w:t>重点碳排放企业</w:t>
            </w:r>
          </w:p>
        </w:tc>
        <w:tc>
          <w:tcPr>
            <w:tcW w:w="1543" w:type="dxa"/>
            <w:noWrap w:val="0"/>
            <w:vAlign w:val="center"/>
          </w:tcPr>
          <w:p>
            <w:pPr>
              <w:widowControl/>
              <w:spacing w:line="320" w:lineRule="exact"/>
              <w:textAlignment w:val="center"/>
              <w:rPr>
                <w:rFonts w:hint="eastAsia" w:ascii="楷体_GB2312" w:hAnsi="楷体_GB2312" w:eastAsia="楷体_GB2312" w:cs="楷体_GB2312"/>
                <w:w w:val="90"/>
                <w:kern w:val="0"/>
                <w:sz w:val="24"/>
                <w:szCs w:val="24"/>
                <w:lang w:val="en-US" w:eastAsia="zh-CN" w:bidi="ar"/>
              </w:rPr>
            </w:pPr>
            <w:r>
              <w:rPr>
                <w:rFonts w:hint="eastAsia" w:ascii="楷体_GB2312" w:hAnsi="楷体_GB2312" w:eastAsia="楷体_GB2312" w:cs="楷体_GB2312"/>
                <w:w w:val="90"/>
                <w:kern w:val="0"/>
                <w:sz w:val="24"/>
                <w:lang w:bidi="ar"/>
              </w:rPr>
              <w:t>生态环境局</w:t>
            </w:r>
          </w:p>
        </w:tc>
        <w:tc>
          <w:tcPr>
            <w:tcW w:w="1817" w:type="dxa"/>
            <w:noWrap w:val="0"/>
            <w:vAlign w:val="center"/>
          </w:tcPr>
          <w:p>
            <w:pPr>
              <w:widowControl/>
              <w:spacing w:line="320" w:lineRule="exact"/>
              <w:jc w:val="center"/>
              <w:textAlignment w:val="center"/>
              <w:rPr>
                <w:rFonts w:hint="eastAsia" w:ascii="楷体_GB2312" w:hAnsi="楷体_GB2312" w:eastAsia="楷体_GB2312" w:cs="楷体_GB2312"/>
                <w:color w:val="000000"/>
                <w:w w:val="90"/>
                <w:kern w:val="0"/>
                <w:sz w:val="24"/>
                <w:szCs w:val="24"/>
                <w:lang w:val="en-US" w:eastAsia="zh-CN" w:bidi="ar"/>
              </w:rPr>
            </w:pPr>
            <w:r>
              <w:rPr>
                <w:rFonts w:hint="eastAsia" w:ascii="楷体_GB2312" w:hAnsi="楷体_GB2312" w:eastAsia="楷体_GB2312" w:cs="楷体_GB2312"/>
                <w:color w:val="000000"/>
                <w:w w:val="90"/>
                <w:kern w:val="0"/>
                <w:sz w:val="24"/>
                <w:lang w:bidi="ar"/>
              </w:rPr>
              <w:t>日常随机抽查/专项随机抽查</w:t>
            </w:r>
          </w:p>
        </w:tc>
        <w:tc>
          <w:tcPr>
            <w:tcW w:w="1300" w:type="dxa"/>
            <w:noWrap w:val="0"/>
            <w:vAlign w:val="center"/>
          </w:tcPr>
          <w:p>
            <w:pPr>
              <w:widowControl/>
              <w:spacing w:line="320" w:lineRule="exact"/>
              <w:jc w:val="left"/>
              <w:textAlignment w:val="center"/>
              <w:rPr>
                <w:rFonts w:hint="eastAsia" w:ascii="楷体_GB2312" w:hAnsi="楷体_GB2312" w:eastAsia="楷体_GB2312" w:cs="楷体_GB2312"/>
                <w:color w:val="000000"/>
                <w:w w:val="90"/>
                <w:kern w:val="0"/>
                <w:sz w:val="24"/>
                <w:szCs w:val="24"/>
                <w:lang w:val="en-US" w:eastAsia="zh-CN" w:bidi="ar"/>
              </w:rPr>
            </w:pPr>
            <w:r>
              <w:rPr>
                <w:rFonts w:hint="eastAsia" w:ascii="楷体_GB2312" w:hAnsi="楷体_GB2312" w:eastAsia="楷体_GB2312" w:cs="楷体_GB2312"/>
                <w:color w:val="000000"/>
                <w:w w:val="90"/>
                <w:kern w:val="0"/>
                <w:sz w:val="24"/>
                <w:lang w:bidi="ar"/>
              </w:rPr>
              <w:t>现场检查、非现场检查</w:t>
            </w:r>
          </w:p>
        </w:tc>
        <w:tc>
          <w:tcPr>
            <w:tcW w:w="8012"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楷体_GB2312" w:hAnsi="楷体_GB2312" w:eastAsia="楷体_GB2312" w:cs="楷体_GB2312"/>
                <w:color w:val="000000"/>
                <w:spacing w:val="-6"/>
                <w:w w:val="90"/>
                <w:kern w:val="0"/>
                <w:sz w:val="24"/>
                <w:lang w:bidi="ar"/>
              </w:rPr>
            </w:pPr>
            <w:r>
              <w:rPr>
                <w:rFonts w:hint="eastAsia" w:ascii="楷体_GB2312" w:hAnsi="楷体_GB2312" w:eastAsia="楷体_GB2312" w:cs="楷体_GB2312"/>
                <w:color w:val="000000"/>
                <w:spacing w:val="-6"/>
                <w:w w:val="90"/>
                <w:kern w:val="0"/>
                <w:sz w:val="24"/>
                <w:lang w:eastAsia="zh-CN" w:bidi="ar"/>
              </w:rPr>
              <w:t>《</w:t>
            </w:r>
            <w:r>
              <w:rPr>
                <w:rFonts w:hint="eastAsia" w:ascii="楷体_GB2312" w:hAnsi="楷体_GB2312" w:eastAsia="楷体_GB2312" w:cs="楷体_GB2312"/>
                <w:color w:val="000000"/>
                <w:spacing w:val="-6"/>
                <w:w w:val="90"/>
                <w:kern w:val="0"/>
                <w:sz w:val="24"/>
                <w:lang w:bidi="ar"/>
              </w:rPr>
              <w:t>碳排放权交易管理办法（试行）</w:t>
            </w:r>
            <w:r>
              <w:rPr>
                <w:rFonts w:hint="eastAsia" w:ascii="楷体_GB2312" w:hAnsi="楷体_GB2312" w:eastAsia="楷体_GB2312" w:cs="楷体_GB2312"/>
                <w:color w:val="000000"/>
                <w:spacing w:val="-6"/>
                <w:w w:val="90"/>
                <w:kern w:val="0"/>
                <w:sz w:val="24"/>
                <w:lang w:eastAsia="zh-CN" w:bidi="ar"/>
              </w:rPr>
              <w:t>》</w:t>
            </w:r>
            <w:r>
              <w:rPr>
                <w:rFonts w:hint="eastAsia" w:ascii="楷体_GB2312" w:hAnsi="楷体_GB2312" w:eastAsia="楷体_GB2312" w:cs="楷体_GB2312"/>
                <w:color w:val="000000"/>
                <w:spacing w:val="-6"/>
                <w:w w:val="90"/>
                <w:kern w:val="0"/>
                <w:sz w:val="24"/>
                <w:lang w:val="en-US" w:eastAsia="zh-CN" w:bidi="ar"/>
              </w:rPr>
              <w:t xml:space="preserve">第三十一条 </w:t>
            </w:r>
            <w:r>
              <w:rPr>
                <w:rFonts w:hint="eastAsia" w:ascii="楷体_GB2312" w:hAnsi="楷体_GB2312" w:eastAsia="楷体_GB2312" w:cs="楷体_GB2312"/>
                <w:color w:val="000000"/>
                <w:spacing w:val="-6"/>
                <w:w w:val="90"/>
                <w:kern w:val="0"/>
                <w:sz w:val="24"/>
                <w:lang w:bidi="ar"/>
              </w:rPr>
              <w:t>设区的市级以上地方生态环境主管部门根据对重点排放单位温室气体排放报告的核查结果，确定监督检查重点和频次。</w:t>
            </w:r>
          </w:p>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楷体_GB2312" w:hAnsi="楷体_GB2312" w:eastAsia="楷体_GB2312" w:cs="楷体_GB2312"/>
                <w:color w:val="000000"/>
                <w:spacing w:val="-6"/>
                <w:w w:val="90"/>
                <w:kern w:val="0"/>
                <w:sz w:val="24"/>
                <w:szCs w:val="24"/>
                <w:lang w:val="en-US" w:eastAsia="zh-CN" w:bidi="ar"/>
              </w:rPr>
            </w:pPr>
            <w:r>
              <w:rPr>
                <w:rFonts w:hint="eastAsia" w:ascii="楷体_GB2312" w:hAnsi="楷体_GB2312" w:eastAsia="楷体_GB2312" w:cs="楷体_GB2312"/>
                <w:color w:val="000000"/>
                <w:spacing w:val="-6"/>
                <w:w w:val="90"/>
                <w:kern w:val="0"/>
                <w:sz w:val="24"/>
                <w:lang w:bidi="ar"/>
              </w:rPr>
              <w:t>设区的市级以上地方生态环境主管部门应当采取“双随机、一公开”的方式，监督检查重点排放单位温室气体排放和碳排放配额清缴情况，相关情况按程序报生态环境部。</w:t>
            </w:r>
            <w:r>
              <w:rPr>
                <w:rFonts w:hint="eastAsia" w:ascii="楷体_GB2312" w:hAnsi="楷体_GB2312" w:eastAsia="楷体_GB2312" w:cs="楷体_GB2312"/>
                <w:color w:val="000000"/>
                <w:spacing w:val="-6"/>
                <w:w w:val="90"/>
                <w:kern w:val="0"/>
                <w:sz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6"/>
          <w:wAfter w:w="21600" w:type="dxa"/>
          <w:trHeight w:val="363" w:hRule="atLeast"/>
        </w:trPr>
        <w:tc>
          <w:tcPr>
            <w:tcW w:w="1217" w:type="dxa"/>
            <w:vMerge w:val="continue"/>
            <w:noWrap w:val="0"/>
            <w:vAlign w:val="center"/>
          </w:tcPr>
          <w:p>
            <w:pPr>
              <w:widowControl/>
              <w:spacing w:line="320" w:lineRule="exact"/>
              <w:jc w:val="center"/>
              <w:textAlignment w:val="center"/>
              <w:rPr>
                <w:rFonts w:hint="eastAsia" w:ascii="楷体_GB2312" w:hAnsi="楷体_GB2312" w:eastAsia="楷体_GB2312" w:cs="楷体_GB2312"/>
                <w:color w:val="000000"/>
                <w:w w:val="90"/>
                <w:kern w:val="0"/>
                <w:sz w:val="24"/>
                <w:lang w:bidi="ar"/>
              </w:rPr>
            </w:pPr>
          </w:p>
        </w:tc>
        <w:tc>
          <w:tcPr>
            <w:tcW w:w="2396" w:type="dxa"/>
            <w:noWrap w:val="0"/>
            <w:vAlign w:val="center"/>
          </w:tcPr>
          <w:p>
            <w:pPr>
              <w:widowControl/>
              <w:spacing w:line="320" w:lineRule="exact"/>
              <w:textAlignment w:val="center"/>
              <w:rPr>
                <w:rFonts w:hint="eastAsia" w:ascii="楷体_GB2312" w:hAnsi="楷体_GB2312" w:eastAsia="楷体_GB2312" w:cs="楷体_GB2312"/>
                <w:w w:val="90"/>
                <w:kern w:val="0"/>
                <w:sz w:val="24"/>
                <w:lang w:bidi="ar"/>
              </w:rPr>
            </w:pPr>
            <w:r>
              <w:rPr>
                <w:rFonts w:hint="eastAsia" w:ascii="楷体_GB2312" w:hAnsi="楷体_GB2312" w:eastAsia="楷体_GB2312" w:cs="楷体_GB2312"/>
                <w:w w:val="90"/>
                <w:kern w:val="0"/>
                <w:sz w:val="24"/>
                <w:lang w:bidi="ar"/>
              </w:rPr>
              <w:t>对管辖范围内排放环境噪声的单位的行政检查</w:t>
            </w:r>
          </w:p>
        </w:tc>
        <w:tc>
          <w:tcPr>
            <w:tcW w:w="3735" w:type="dxa"/>
            <w:noWrap w:val="0"/>
            <w:vAlign w:val="center"/>
          </w:tcPr>
          <w:p>
            <w:pPr>
              <w:widowControl/>
              <w:spacing w:line="320" w:lineRule="exact"/>
              <w:textAlignment w:val="center"/>
              <w:rPr>
                <w:rFonts w:hint="eastAsia" w:ascii="楷体_GB2312" w:hAnsi="楷体_GB2312" w:eastAsia="楷体_GB2312" w:cs="楷体_GB2312"/>
                <w:w w:val="90"/>
                <w:kern w:val="0"/>
                <w:sz w:val="24"/>
                <w:lang w:bidi="ar"/>
              </w:rPr>
            </w:pPr>
            <w:r>
              <w:rPr>
                <w:rFonts w:hint="eastAsia" w:ascii="楷体_GB2312" w:hAnsi="楷体_GB2312" w:eastAsia="楷体_GB2312" w:cs="楷体_GB2312"/>
                <w:w w:val="90"/>
                <w:kern w:val="0"/>
                <w:sz w:val="24"/>
                <w:lang w:bidi="ar"/>
              </w:rPr>
              <w:t>噪声污染排放情况</w:t>
            </w:r>
          </w:p>
        </w:tc>
        <w:tc>
          <w:tcPr>
            <w:tcW w:w="1634" w:type="dxa"/>
            <w:noWrap w:val="0"/>
            <w:vAlign w:val="center"/>
          </w:tcPr>
          <w:p>
            <w:pPr>
              <w:widowControl/>
              <w:spacing w:line="320" w:lineRule="exact"/>
              <w:textAlignment w:val="center"/>
              <w:rPr>
                <w:rFonts w:hint="eastAsia" w:ascii="楷体_GB2312" w:hAnsi="楷体_GB2312" w:eastAsia="楷体_GB2312" w:cs="楷体_GB2312"/>
                <w:w w:val="90"/>
                <w:kern w:val="0"/>
                <w:sz w:val="24"/>
                <w:lang w:bidi="ar"/>
              </w:rPr>
            </w:pPr>
            <w:r>
              <w:rPr>
                <w:rFonts w:hint="eastAsia" w:ascii="楷体_GB2312" w:hAnsi="楷体_GB2312" w:eastAsia="楷体_GB2312" w:cs="楷体_GB2312"/>
                <w:w w:val="90"/>
                <w:kern w:val="0"/>
                <w:sz w:val="24"/>
                <w:lang w:bidi="ar"/>
              </w:rPr>
              <w:t>排放环境噪声的单位</w:t>
            </w:r>
          </w:p>
        </w:tc>
        <w:tc>
          <w:tcPr>
            <w:tcW w:w="1543" w:type="dxa"/>
            <w:noWrap w:val="0"/>
            <w:vAlign w:val="center"/>
          </w:tcPr>
          <w:p>
            <w:pPr>
              <w:widowControl/>
              <w:spacing w:line="320" w:lineRule="exact"/>
              <w:textAlignment w:val="center"/>
              <w:rPr>
                <w:rFonts w:hint="eastAsia" w:ascii="楷体_GB2312" w:hAnsi="楷体_GB2312" w:eastAsia="楷体_GB2312" w:cs="楷体_GB2312"/>
                <w:w w:val="90"/>
                <w:kern w:val="0"/>
                <w:sz w:val="24"/>
                <w:lang w:bidi="ar"/>
              </w:rPr>
            </w:pPr>
            <w:r>
              <w:rPr>
                <w:rFonts w:hint="eastAsia" w:ascii="楷体_GB2312" w:hAnsi="楷体_GB2312" w:eastAsia="楷体_GB2312" w:cs="楷体_GB2312"/>
                <w:w w:val="90"/>
                <w:kern w:val="0"/>
                <w:sz w:val="24"/>
                <w:lang w:bidi="ar"/>
              </w:rPr>
              <w:t>生态环境局</w:t>
            </w:r>
          </w:p>
        </w:tc>
        <w:tc>
          <w:tcPr>
            <w:tcW w:w="1817" w:type="dxa"/>
            <w:noWrap w:val="0"/>
            <w:vAlign w:val="center"/>
          </w:tcPr>
          <w:p>
            <w:pPr>
              <w:widowControl/>
              <w:spacing w:line="320" w:lineRule="exact"/>
              <w:textAlignment w:val="center"/>
              <w:rPr>
                <w:rFonts w:hint="eastAsia" w:ascii="楷体_GB2312" w:hAnsi="楷体_GB2312" w:eastAsia="楷体_GB2312" w:cs="楷体_GB2312"/>
                <w:w w:val="90"/>
                <w:kern w:val="0"/>
                <w:sz w:val="24"/>
                <w:lang w:bidi="ar"/>
              </w:rPr>
            </w:pPr>
            <w:r>
              <w:rPr>
                <w:rFonts w:hint="eastAsia" w:ascii="楷体_GB2312" w:hAnsi="楷体_GB2312" w:eastAsia="楷体_GB2312" w:cs="楷体_GB2312"/>
                <w:w w:val="90"/>
                <w:kern w:val="0"/>
                <w:sz w:val="24"/>
                <w:lang w:bidi="ar"/>
              </w:rPr>
              <w:t>专项随机抽查</w:t>
            </w:r>
          </w:p>
        </w:tc>
        <w:tc>
          <w:tcPr>
            <w:tcW w:w="1300" w:type="dxa"/>
            <w:noWrap w:val="0"/>
            <w:vAlign w:val="center"/>
          </w:tcPr>
          <w:p>
            <w:pPr>
              <w:widowControl/>
              <w:spacing w:line="320" w:lineRule="exact"/>
              <w:textAlignment w:val="center"/>
              <w:rPr>
                <w:rFonts w:hint="eastAsia" w:ascii="楷体_GB2312" w:hAnsi="楷体_GB2312" w:eastAsia="楷体_GB2312" w:cs="楷体_GB2312"/>
                <w:w w:val="90"/>
                <w:kern w:val="0"/>
                <w:sz w:val="24"/>
                <w:lang w:bidi="ar"/>
              </w:rPr>
            </w:pPr>
            <w:r>
              <w:rPr>
                <w:rFonts w:hint="eastAsia" w:ascii="楷体_GB2312" w:hAnsi="楷体_GB2312" w:eastAsia="楷体_GB2312" w:cs="楷体_GB2312"/>
                <w:w w:val="90"/>
                <w:kern w:val="0"/>
                <w:sz w:val="24"/>
                <w:lang w:bidi="ar"/>
              </w:rPr>
              <w:t>现场检查</w:t>
            </w:r>
          </w:p>
        </w:tc>
        <w:tc>
          <w:tcPr>
            <w:tcW w:w="8012"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楷体_GB2312" w:hAnsi="楷体_GB2312" w:eastAsia="楷体_GB2312" w:cs="楷体_GB2312"/>
                <w:w w:val="90"/>
                <w:kern w:val="0"/>
                <w:sz w:val="24"/>
                <w:lang w:bidi="ar"/>
              </w:rPr>
            </w:pPr>
            <w:r>
              <w:rPr>
                <w:rFonts w:hint="eastAsia" w:ascii="楷体_GB2312" w:hAnsi="楷体_GB2312" w:eastAsia="楷体_GB2312" w:cs="楷体_GB2312"/>
                <w:w w:val="90"/>
                <w:kern w:val="0"/>
                <w:sz w:val="24"/>
                <w:lang w:bidi="ar"/>
              </w:rPr>
              <w:t>《噪声污染防治法》第二十九条 生态环境主管部门和其他负有噪声污染防治监督管理职责的部门，有权对排放噪声的单位或者场所进行现场检查。被检查者应当如实反映情况，提供必要的资料，不得拒绝或者阻挠。实施检查的部门、人员对现场检查中知悉的商业秘密应当保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6"/>
          <w:wAfter w:w="21600" w:type="dxa"/>
          <w:trHeight w:val="363" w:hRule="atLeast"/>
        </w:trPr>
        <w:tc>
          <w:tcPr>
            <w:tcW w:w="1217" w:type="dxa"/>
            <w:vMerge w:val="restart"/>
            <w:noWrap w:val="0"/>
            <w:vAlign w:val="center"/>
          </w:tcPr>
          <w:p>
            <w:pPr>
              <w:widowControl/>
              <w:spacing w:line="320" w:lineRule="exact"/>
              <w:jc w:val="center"/>
              <w:textAlignment w:val="center"/>
              <w:rPr>
                <w:rFonts w:hint="eastAsia" w:ascii="楷体_GB2312" w:hAnsi="楷体_GB2312" w:eastAsia="楷体_GB2312" w:cs="楷体_GB2312"/>
                <w:b/>
                <w:color w:val="000000"/>
                <w:w w:val="90"/>
                <w:kern w:val="0"/>
                <w:sz w:val="24"/>
                <w:lang w:eastAsia="zh-CN" w:bidi="ar"/>
              </w:rPr>
            </w:pPr>
            <w:r>
              <w:rPr>
                <w:rFonts w:hint="eastAsia" w:ascii="楷体_GB2312" w:hAnsi="楷体_GB2312" w:eastAsia="楷体_GB2312" w:cs="楷体_GB2312"/>
                <w:b/>
                <w:color w:val="000000"/>
                <w:w w:val="90"/>
                <w:kern w:val="0"/>
                <w:sz w:val="24"/>
                <w:lang w:bidi="ar"/>
              </w:rPr>
              <w:t>核</w:t>
            </w:r>
            <w:r>
              <w:rPr>
                <w:rFonts w:hint="eastAsia" w:ascii="楷体_GB2312" w:hAnsi="楷体_GB2312" w:eastAsia="楷体_GB2312" w:cs="楷体_GB2312"/>
                <w:b/>
                <w:color w:val="000000"/>
                <w:w w:val="90"/>
                <w:kern w:val="0"/>
                <w:sz w:val="24"/>
                <w:lang w:eastAsia="zh-CN" w:bidi="ar"/>
              </w:rPr>
              <w:t>管科</w:t>
            </w:r>
          </w:p>
          <w:p>
            <w:pPr>
              <w:widowControl/>
              <w:spacing w:line="320" w:lineRule="exact"/>
              <w:jc w:val="center"/>
              <w:textAlignment w:val="center"/>
              <w:rPr>
                <w:rFonts w:ascii="楷体_GB2312" w:hAnsi="楷体_GB2312" w:eastAsia="楷体_GB2312" w:cs="楷体_GB2312"/>
                <w:color w:val="000000"/>
                <w:w w:val="90"/>
                <w:kern w:val="0"/>
                <w:sz w:val="24"/>
                <w:lang w:bidi="ar"/>
              </w:rPr>
            </w:pPr>
            <w:r>
              <w:rPr>
                <w:rFonts w:hint="eastAsia" w:ascii="楷体_GB2312" w:hAnsi="楷体_GB2312" w:eastAsia="楷体_GB2312" w:cs="楷体_GB2312"/>
                <w:b/>
                <w:color w:val="000000"/>
                <w:w w:val="90"/>
                <w:kern w:val="0"/>
                <w:sz w:val="24"/>
                <w:lang w:bidi="ar"/>
              </w:rPr>
              <w:t>（</w:t>
            </w:r>
            <w:r>
              <w:rPr>
                <w:rFonts w:hint="eastAsia" w:ascii="楷体_GB2312" w:hAnsi="楷体_GB2312" w:eastAsia="楷体_GB2312" w:cs="楷体_GB2312"/>
                <w:b/>
                <w:color w:val="000000"/>
                <w:w w:val="90"/>
                <w:kern w:val="0"/>
                <w:sz w:val="24"/>
                <w:lang w:val="en-US" w:eastAsia="zh-CN" w:bidi="ar"/>
              </w:rPr>
              <w:t>5</w:t>
            </w:r>
            <w:r>
              <w:rPr>
                <w:rFonts w:hint="eastAsia" w:ascii="楷体_GB2312" w:hAnsi="楷体_GB2312" w:eastAsia="楷体_GB2312" w:cs="楷体_GB2312"/>
                <w:b/>
                <w:color w:val="000000"/>
                <w:w w:val="90"/>
                <w:kern w:val="0"/>
                <w:sz w:val="24"/>
                <w:lang w:bidi="ar"/>
              </w:rPr>
              <w:t>项）</w:t>
            </w:r>
          </w:p>
        </w:tc>
        <w:tc>
          <w:tcPr>
            <w:tcW w:w="2396" w:type="dxa"/>
            <w:noWrap w:val="0"/>
            <w:vAlign w:val="center"/>
          </w:tcPr>
          <w:p>
            <w:pPr>
              <w:widowControl/>
              <w:spacing w:line="320" w:lineRule="exact"/>
              <w:textAlignment w:val="center"/>
              <w:rPr>
                <w:rFonts w:ascii="楷体_GB2312" w:hAnsi="楷体_GB2312" w:eastAsia="楷体_GB2312" w:cs="楷体_GB2312"/>
                <w:w w:val="90"/>
                <w:kern w:val="0"/>
                <w:sz w:val="24"/>
                <w:lang w:bidi="ar"/>
              </w:rPr>
            </w:pPr>
            <w:r>
              <w:rPr>
                <w:rFonts w:hint="eastAsia" w:ascii="楷体_GB2312" w:hAnsi="楷体_GB2312" w:eastAsia="楷体_GB2312" w:cs="楷体_GB2312"/>
                <w:w w:val="90"/>
                <w:kern w:val="0"/>
                <w:sz w:val="24"/>
                <w:lang w:bidi="ar"/>
              </w:rPr>
              <w:t>对本行政区域内核技术利用放射性污染防治情况的行政检查</w:t>
            </w:r>
          </w:p>
        </w:tc>
        <w:tc>
          <w:tcPr>
            <w:tcW w:w="3735" w:type="dxa"/>
            <w:noWrap w:val="0"/>
            <w:vAlign w:val="center"/>
          </w:tcPr>
          <w:p>
            <w:pPr>
              <w:widowControl/>
              <w:spacing w:line="320" w:lineRule="exact"/>
              <w:textAlignment w:val="center"/>
              <w:rPr>
                <w:rFonts w:ascii="楷体_GB2312" w:hAnsi="楷体_GB2312" w:eastAsia="楷体_GB2312" w:cs="楷体_GB2312"/>
                <w:w w:val="90"/>
                <w:kern w:val="0"/>
                <w:sz w:val="24"/>
                <w:lang w:bidi="ar"/>
              </w:rPr>
            </w:pPr>
            <w:r>
              <w:rPr>
                <w:rFonts w:hint="eastAsia" w:ascii="楷体_GB2312" w:hAnsi="楷体_GB2312" w:eastAsia="楷体_GB2312" w:cs="楷体_GB2312"/>
                <w:color w:val="000000"/>
                <w:w w:val="90"/>
                <w:kern w:val="0"/>
                <w:sz w:val="24"/>
                <w:lang w:bidi="ar"/>
              </w:rPr>
              <w:t>按照《</w:t>
            </w:r>
            <w:r>
              <w:rPr>
                <w:rFonts w:hint="eastAsia" w:ascii="楷体_GB2312" w:hAnsi="楷体_GB2312" w:eastAsia="楷体_GB2312" w:cs="楷体_GB2312"/>
                <w:w w:val="90"/>
                <w:kern w:val="0"/>
                <w:sz w:val="24"/>
                <w:lang w:bidi="ar"/>
              </w:rPr>
              <w:t>中华人民共和国放射性污染防治法</w:t>
            </w:r>
            <w:r>
              <w:rPr>
                <w:rFonts w:hint="eastAsia" w:ascii="楷体_GB2312" w:hAnsi="楷体_GB2312" w:eastAsia="楷体_GB2312" w:cs="楷体_GB2312"/>
                <w:color w:val="000000"/>
                <w:w w:val="90"/>
                <w:kern w:val="0"/>
                <w:sz w:val="24"/>
                <w:lang w:bidi="ar"/>
              </w:rPr>
              <w:t>》第四章核技术利用的放射性污染防治以及配套法规、部门规章、标准等有关规定开展检查</w:t>
            </w:r>
          </w:p>
        </w:tc>
        <w:tc>
          <w:tcPr>
            <w:tcW w:w="1634" w:type="dxa"/>
            <w:noWrap w:val="0"/>
            <w:vAlign w:val="center"/>
          </w:tcPr>
          <w:p>
            <w:pPr>
              <w:widowControl/>
              <w:spacing w:line="320" w:lineRule="exact"/>
              <w:textAlignment w:val="center"/>
              <w:rPr>
                <w:rFonts w:ascii="楷体_GB2312" w:hAnsi="楷体_GB2312" w:eastAsia="楷体_GB2312" w:cs="楷体_GB2312"/>
                <w:w w:val="90"/>
                <w:kern w:val="0"/>
                <w:sz w:val="24"/>
                <w:lang w:bidi="ar"/>
              </w:rPr>
            </w:pPr>
            <w:r>
              <w:rPr>
                <w:rFonts w:hint="eastAsia" w:ascii="楷体_GB2312" w:hAnsi="楷体_GB2312" w:eastAsia="楷体_GB2312" w:cs="楷体_GB2312"/>
                <w:w w:val="90"/>
                <w:kern w:val="0"/>
                <w:sz w:val="24"/>
                <w:lang w:bidi="ar"/>
              </w:rPr>
              <w:t>核技术利用单位、伴生放射性矿开发利用单位</w:t>
            </w:r>
          </w:p>
        </w:tc>
        <w:tc>
          <w:tcPr>
            <w:tcW w:w="1543" w:type="dxa"/>
            <w:noWrap w:val="0"/>
            <w:vAlign w:val="center"/>
          </w:tcPr>
          <w:p>
            <w:pPr>
              <w:widowControl/>
              <w:spacing w:line="320" w:lineRule="exact"/>
              <w:textAlignment w:val="center"/>
              <w:rPr>
                <w:rFonts w:hint="eastAsia" w:ascii="楷体_GB2312" w:hAnsi="楷体_GB2312" w:eastAsia="楷体_GB2312" w:cs="楷体_GB2312"/>
                <w:w w:val="90"/>
                <w:kern w:val="0"/>
                <w:sz w:val="24"/>
                <w:lang w:bidi="ar"/>
              </w:rPr>
            </w:pPr>
            <w:r>
              <w:rPr>
                <w:rFonts w:hint="eastAsia" w:ascii="楷体_GB2312" w:hAnsi="楷体_GB2312" w:eastAsia="楷体_GB2312" w:cs="楷体_GB2312"/>
                <w:w w:val="90"/>
                <w:kern w:val="0"/>
                <w:sz w:val="24"/>
                <w:lang w:bidi="ar"/>
              </w:rPr>
              <w:t>生态环境局</w:t>
            </w:r>
          </w:p>
        </w:tc>
        <w:tc>
          <w:tcPr>
            <w:tcW w:w="1817" w:type="dxa"/>
            <w:noWrap w:val="0"/>
            <w:vAlign w:val="center"/>
          </w:tcPr>
          <w:p>
            <w:pPr>
              <w:widowControl/>
              <w:spacing w:line="320" w:lineRule="exact"/>
              <w:textAlignment w:val="center"/>
              <w:rPr>
                <w:rFonts w:hint="eastAsia" w:ascii="楷体_GB2312" w:hAnsi="楷体_GB2312" w:eastAsia="楷体_GB2312" w:cs="楷体_GB2312"/>
                <w:w w:val="90"/>
                <w:kern w:val="0"/>
                <w:sz w:val="24"/>
                <w:lang w:bidi="ar"/>
              </w:rPr>
            </w:pPr>
            <w:r>
              <w:rPr>
                <w:rFonts w:hint="eastAsia" w:ascii="楷体_GB2312" w:hAnsi="楷体_GB2312" w:eastAsia="楷体_GB2312" w:cs="楷体_GB2312"/>
                <w:color w:val="000000"/>
                <w:w w:val="90"/>
                <w:kern w:val="0"/>
                <w:sz w:val="24"/>
                <w:lang w:bidi="ar"/>
              </w:rPr>
              <w:t>日常随机抽查、专项随机抽查</w:t>
            </w:r>
          </w:p>
        </w:tc>
        <w:tc>
          <w:tcPr>
            <w:tcW w:w="1300" w:type="dxa"/>
            <w:noWrap w:val="0"/>
            <w:vAlign w:val="center"/>
          </w:tcPr>
          <w:p>
            <w:pPr>
              <w:widowControl/>
              <w:spacing w:line="320" w:lineRule="exact"/>
              <w:textAlignment w:val="center"/>
              <w:rPr>
                <w:rFonts w:hint="eastAsia" w:ascii="楷体_GB2312" w:hAnsi="楷体_GB2312" w:eastAsia="楷体_GB2312" w:cs="楷体_GB2312"/>
                <w:w w:val="90"/>
                <w:kern w:val="0"/>
                <w:sz w:val="24"/>
                <w:lang w:bidi="ar"/>
              </w:rPr>
            </w:pPr>
            <w:r>
              <w:rPr>
                <w:rFonts w:hint="eastAsia" w:ascii="楷体_GB2312" w:hAnsi="楷体_GB2312" w:eastAsia="楷体_GB2312" w:cs="楷体_GB2312"/>
                <w:color w:val="000000"/>
                <w:w w:val="90"/>
                <w:kern w:val="0"/>
                <w:sz w:val="24"/>
                <w:lang w:bidi="ar"/>
              </w:rPr>
              <w:t>现场检查、非现场检查</w:t>
            </w:r>
          </w:p>
        </w:tc>
        <w:tc>
          <w:tcPr>
            <w:tcW w:w="8012"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ascii="楷体_GB2312" w:hAnsi="楷体_GB2312" w:eastAsia="楷体_GB2312" w:cs="楷体_GB2312"/>
                <w:w w:val="90"/>
                <w:kern w:val="0"/>
                <w:sz w:val="24"/>
                <w:lang w:bidi="ar"/>
              </w:rPr>
            </w:pPr>
            <w:r>
              <w:rPr>
                <w:rFonts w:hint="eastAsia" w:ascii="楷体_GB2312" w:hAnsi="楷体_GB2312" w:eastAsia="楷体_GB2312" w:cs="楷体_GB2312"/>
                <w:w w:val="90"/>
                <w:kern w:val="0"/>
                <w:sz w:val="24"/>
                <w:lang w:bidi="ar"/>
              </w:rPr>
              <w:t>《中华人民共和国放射性污染防治法》第十一条 县级以上地方人民政府环境保护行政主管部门和同级其他有关部门，按照职责分工，各负其责，互通信息，密切配合，对本行政区域内核技术利用、伴生放射性矿开发利用中的放射性污染防治进行监督检查。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6"/>
          <w:wAfter w:w="21600" w:type="dxa"/>
          <w:trHeight w:val="363" w:hRule="atLeast"/>
        </w:trPr>
        <w:tc>
          <w:tcPr>
            <w:tcW w:w="1217" w:type="dxa"/>
            <w:vMerge w:val="continue"/>
            <w:noWrap w:val="0"/>
            <w:vAlign w:val="center"/>
          </w:tcPr>
          <w:p>
            <w:pPr>
              <w:widowControl/>
              <w:spacing w:line="320" w:lineRule="exact"/>
              <w:jc w:val="center"/>
              <w:textAlignment w:val="center"/>
              <w:rPr>
                <w:rFonts w:hint="eastAsia" w:ascii="楷体_GB2312" w:hAnsi="楷体_GB2312" w:eastAsia="楷体_GB2312" w:cs="楷体_GB2312"/>
                <w:b/>
                <w:color w:val="000000"/>
                <w:w w:val="90"/>
                <w:kern w:val="0"/>
                <w:sz w:val="24"/>
                <w:lang w:bidi="ar"/>
              </w:rPr>
            </w:pPr>
          </w:p>
        </w:tc>
        <w:tc>
          <w:tcPr>
            <w:tcW w:w="2396" w:type="dxa"/>
            <w:noWrap w:val="0"/>
            <w:vAlign w:val="center"/>
          </w:tcPr>
          <w:p>
            <w:pPr>
              <w:widowControl/>
              <w:spacing w:line="320" w:lineRule="exact"/>
              <w:textAlignment w:val="center"/>
              <w:rPr>
                <w:rFonts w:hint="eastAsia" w:ascii="楷体_GB2312" w:hAnsi="楷体_GB2312" w:eastAsia="楷体_GB2312" w:cs="楷体_GB2312"/>
                <w:w w:val="90"/>
                <w:kern w:val="0"/>
                <w:sz w:val="24"/>
                <w:lang w:bidi="ar"/>
              </w:rPr>
            </w:pPr>
            <w:r>
              <w:rPr>
                <w:rFonts w:hint="eastAsia" w:ascii="楷体_GB2312" w:hAnsi="楷体_GB2312" w:eastAsia="楷体_GB2312" w:cs="楷体_GB2312"/>
                <w:w w:val="90"/>
                <w:kern w:val="0"/>
                <w:sz w:val="24"/>
                <w:lang w:bidi="ar"/>
              </w:rPr>
              <w:t>对本行政区域内伴生放射性矿开发利用中的放射性污染防治情况的行政检查</w:t>
            </w:r>
          </w:p>
        </w:tc>
        <w:tc>
          <w:tcPr>
            <w:tcW w:w="3735" w:type="dxa"/>
            <w:noWrap w:val="0"/>
            <w:vAlign w:val="center"/>
          </w:tcPr>
          <w:p>
            <w:pPr>
              <w:widowControl/>
              <w:spacing w:line="320" w:lineRule="exact"/>
              <w:textAlignment w:val="center"/>
              <w:rPr>
                <w:rFonts w:hint="eastAsia" w:ascii="楷体_GB2312" w:hAnsi="楷体_GB2312" w:eastAsia="楷体_GB2312" w:cs="楷体_GB2312"/>
                <w:color w:val="000000"/>
                <w:w w:val="90"/>
                <w:kern w:val="0"/>
                <w:sz w:val="24"/>
                <w:lang w:bidi="ar"/>
              </w:rPr>
            </w:pPr>
            <w:r>
              <w:rPr>
                <w:rFonts w:hint="eastAsia" w:ascii="楷体_GB2312" w:hAnsi="楷体_GB2312" w:eastAsia="楷体_GB2312" w:cs="楷体_GB2312"/>
                <w:color w:val="000000"/>
                <w:w w:val="90"/>
                <w:kern w:val="0"/>
                <w:sz w:val="24"/>
                <w:lang w:bidi="ar"/>
              </w:rPr>
              <w:t>按照《</w:t>
            </w:r>
            <w:r>
              <w:rPr>
                <w:rFonts w:hint="eastAsia" w:ascii="楷体_GB2312" w:hAnsi="楷体_GB2312" w:eastAsia="楷体_GB2312" w:cs="楷体_GB2312"/>
                <w:w w:val="90"/>
                <w:kern w:val="0"/>
                <w:sz w:val="24"/>
                <w:lang w:bidi="ar"/>
              </w:rPr>
              <w:t>中华人民共和国放射性污染防治法</w:t>
            </w:r>
            <w:r>
              <w:rPr>
                <w:rFonts w:hint="eastAsia" w:ascii="楷体_GB2312" w:hAnsi="楷体_GB2312" w:eastAsia="楷体_GB2312" w:cs="楷体_GB2312"/>
                <w:color w:val="000000"/>
                <w:w w:val="90"/>
                <w:kern w:val="0"/>
                <w:sz w:val="24"/>
                <w:lang w:bidi="ar"/>
              </w:rPr>
              <w:t>》第四章核技术利用的放射性污染防治、第五章（钍）矿和伴生放射性矿开发利用的放射性污染防治有关规定事项开展检查</w:t>
            </w:r>
          </w:p>
        </w:tc>
        <w:tc>
          <w:tcPr>
            <w:tcW w:w="1634" w:type="dxa"/>
            <w:noWrap w:val="0"/>
            <w:vAlign w:val="center"/>
          </w:tcPr>
          <w:p>
            <w:pPr>
              <w:widowControl/>
              <w:spacing w:line="320" w:lineRule="exact"/>
              <w:textAlignment w:val="center"/>
              <w:rPr>
                <w:rFonts w:hint="eastAsia" w:ascii="楷体_GB2312" w:hAnsi="楷体_GB2312" w:eastAsia="楷体_GB2312" w:cs="楷体_GB2312"/>
                <w:w w:val="90"/>
                <w:kern w:val="0"/>
                <w:sz w:val="24"/>
                <w:lang w:bidi="ar"/>
              </w:rPr>
            </w:pPr>
            <w:r>
              <w:rPr>
                <w:rFonts w:hint="eastAsia" w:ascii="楷体_GB2312" w:hAnsi="楷体_GB2312" w:eastAsia="楷体_GB2312" w:cs="楷体_GB2312"/>
                <w:w w:val="90"/>
                <w:kern w:val="0"/>
                <w:sz w:val="24"/>
                <w:lang w:bidi="ar"/>
              </w:rPr>
              <w:t>伴生放射性矿开发利用单位</w:t>
            </w:r>
          </w:p>
        </w:tc>
        <w:tc>
          <w:tcPr>
            <w:tcW w:w="1543" w:type="dxa"/>
            <w:noWrap w:val="0"/>
            <w:vAlign w:val="center"/>
          </w:tcPr>
          <w:p>
            <w:pPr>
              <w:widowControl/>
              <w:spacing w:line="320" w:lineRule="exact"/>
              <w:textAlignment w:val="center"/>
              <w:rPr>
                <w:rFonts w:hint="eastAsia" w:ascii="楷体_GB2312" w:hAnsi="楷体_GB2312" w:eastAsia="楷体_GB2312" w:cs="楷体_GB2312"/>
                <w:w w:val="90"/>
                <w:kern w:val="0"/>
                <w:sz w:val="24"/>
                <w:lang w:bidi="ar"/>
              </w:rPr>
            </w:pPr>
            <w:r>
              <w:rPr>
                <w:rFonts w:hint="eastAsia" w:ascii="楷体_GB2312" w:hAnsi="楷体_GB2312" w:eastAsia="楷体_GB2312" w:cs="楷体_GB2312"/>
                <w:w w:val="90"/>
                <w:kern w:val="0"/>
                <w:sz w:val="24"/>
                <w:lang w:bidi="ar"/>
              </w:rPr>
              <w:t>生态环境局</w:t>
            </w:r>
          </w:p>
        </w:tc>
        <w:tc>
          <w:tcPr>
            <w:tcW w:w="1817" w:type="dxa"/>
            <w:noWrap w:val="0"/>
            <w:vAlign w:val="center"/>
          </w:tcPr>
          <w:p>
            <w:pPr>
              <w:widowControl/>
              <w:spacing w:line="320" w:lineRule="exact"/>
              <w:textAlignment w:val="center"/>
              <w:rPr>
                <w:rFonts w:hint="eastAsia" w:ascii="楷体_GB2312" w:hAnsi="楷体_GB2312" w:eastAsia="楷体_GB2312" w:cs="楷体_GB2312"/>
                <w:color w:val="000000"/>
                <w:w w:val="90"/>
                <w:kern w:val="0"/>
                <w:sz w:val="24"/>
                <w:lang w:bidi="ar"/>
              </w:rPr>
            </w:pPr>
            <w:r>
              <w:rPr>
                <w:rFonts w:hint="eastAsia" w:ascii="楷体_GB2312" w:hAnsi="楷体_GB2312" w:eastAsia="楷体_GB2312" w:cs="楷体_GB2312"/>
                <w:color w:val="000000"/>
                <w:w w:val="90"/>
                <w:kern w:val="0"/>
                <w:sz w:val="24"/>
                <w:lang w:bidi="ar"/>
              </w:rPr>
              <w:t>日常随机抽查、专项随机抽查</w:t>
            </w:r>
          </w:p>
        </w:tc>
        <w:tc>
          <w:tcPr>
            <w:tcW w:w="1300" w:type="dxa"/>
            <w:noWrap w:val="0"/>
            <w:vAlign w:val="center"/>
          </w:tcPr>
          <w:p>
            <w:pPr>
              <w:widowControl/>
              <w:spacing w:line="320" w:lineRule="exact"/>
              <w:textAlignment w:val="center"/>
              <w:rPr>
                <w:rFonts w:hint="eastAsia" w:ascii="楷体_GB2312" w:hAnsi="楷体_GB2312" w:eastAsia="楷体_GB2312" w:cs="楷体_GB2312"/>
                <w:color w:val="000000"/>
                <w:w w:val="90"/>
                <w:kern w:val="0"/>
                <w:sz w:val="24"/>
                <w:lang w:bidi="ar"/>
              </w:rPr>
            </w:pPr>
            <w:r>
              <w:rPr>
                <w:rFonts w:hint="eastAsia" w:ascii="楷体_GB2312" w:hAnsi="楷体_GB2312" w:eastAsia="楷体_GB2312" w:cs="楷体_GB2312"/>
                <w:color w:val="000000"/>
                <w:w w:val="90"/>
                <w:kern w:val="0"/>
                <w:sz w:val="24"/>
                <w:lang w:bidi="ar"/>
              </w:rPr>
              <w:t>现场检查、非现场检查</w:t>
            </w:r>
          </w:p>
        </w:tc>
        <w:tc>
          <w:tcPr>
            <w:tcW w:w="8012"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楷体_GB2312" w:hAnsi="楷体_GB2312" w:eastAsia="楷体_GB2312" w:cs="楷体_GB2312"/>
                <w:w w:val="90"/>
                <w:kern w:val="0"/>
                <w:sz w:val="24"/>
                <w:lang w:bidi="ar"/>
              </w:rPr>
            </w:pPr>
            <w:r>
              <w:rPr>
                <w:rFonts w:hint="eastAsia" w:ascii="楷体_GB2312" w:hAnsi="楷体_GB2312" w:eastAsia="楷体_GB2312" w:cs="楷体_GB2312"/>
                <w:w w:val="90"/>
                <w:kern w:val="0"/>
                <w:sz w:val="24"/>
                <w:lang w:bidi="ar"/>
              </w:rPr>
              <w:t>《中华人民共和国放射性污染防治法》第十一条 县级以上地方人民政府环境保护行政主管部门和同级其他有关部门，按照职责分工，各负其责，互通信息，密切配合，对本行政区域内核技术利用、伴生放射性矿开发利用中的放射性污染防治进行监督检查。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6"/>
          <w:wAfter w:w="21600" w:type="dxa"/>
          <w:trHeight w:val="363" w:hRule="atLeast"/>
        </w:trPr>
        <w:tc>
          <w:tcPr>
            <w:tcW w:w="1217" w:type="dxa"/>
            <w:vMerge w:val="continue"/>
            <w:noWrap w:val="0"/>
            <w:vAlign w:val="center"/>
          </w:tcPr>
          <w:p>
            <w:pPr>
              <w:widowControl/>
              <w:spacing w:line="320" w:lineRule="exact"/>
              <w:jc w:val="center"/>
              <w:textAlignment w:val="center"/>
              <w:rPr>
                <w:rFonts w:hint="eastAsia" w:ascii="楷体_GB2312" w:hAnsi="楷体_GB2312" w:eastAsia="楷体_GB2312" w:cs="楷体_GB2312"/>
                <w:b/>
                <w:color w:val="000000"/>
                <w:w w:val="90"/>
                <w:kern w:val="0"/>
                <w:sz w:val="24"/>
                <w:lang w:bidi="ar"/>
              </w:rPr>
            </w:pPr>
          </w:p>
        </w:tc>
        <w:tc>
          <w:tcPr>
            <w:tcW w:w="2396" w:type="dxa"/>
            <w:noWrap w:val="0"/>
            <w:vAlign w:val="center"/>
          </w:tcPr>
          <w:p>
            <w:pPr>
              <w:widowControl/>
              <w:spacing w:line="320" w:lineRule="exact"/>
              <w:textAlignment w:val="center"/>
              <w:rPr>
                <w:rFonts w:hint="eastAsia" w:ascii="楷体_GB2312" w:hAnsi="楷体_GB2312" w:eastAsia="楷体_GB2312" w:cs="楷体_GB2312"/>
                <w:w w:val="90"/>
                <w:kern w:val="0"/>
                <w:sz w:val="24"/>
                <w:lang w:bidi="ar"/>
              </w:rPr>
            </w:pPr>
            <w:r>
              <w:rPr>
                <w:rFonts w:hint="eastAsia" w:ascii="楷体_GB2312" w:hAnsi="楷体_GB2312" w:eastAsia="楷体_GB2312" w:cs="楷体_GB2312"/>
                <w:w w:val="90"/>
                <w:kern w:val="0"/>
                <w:sz w:val="24"/>
                <w:lang w:bidi="ar"/>
              </w:rPr>
              <w:t>对放射性废物处理、贮存和处置等活动的安全性进行行政检查</w:t>
            </w:r>
          </w:p>
        </w:tc>
        <w:tc>
          <w:tcPr>
            <w:tcW w:w="3735" w:type="dxa"/>
            <w:noWrap w:val="0"/>
            <w:vAlign w:val="center"/>
          </w:tcPr>
          <w:p>
            <w:pPr>
              <w:widowControl/>
              <w:spacing w:line="320" w:lineRule="exact"/>
              <w:textAlignment w:val="center"/>
              <w:rPr>
                <w:rFonts w:ascii="楷体_GB2312" w:hAnsi="楷体_GB2312" w:eastAsia="楷体_GB2312" w:cs="楷体_GB2312"/>
                <w:color w:val="000000"/>
                <w:w w:val="90"/>
                <w:kern w:val="0"/>
                <w:sz w:val="24"/>
                <w:lang w:bidi="ar"/>
              </w:rPr>
            </w:pPr>
            <w:r>
              <w:rPr>
                <w:rFonts w:hint="eastAsia" w:ascii="楷体_GB2312" w:hAnsi="楷体_GB2312" w:eastAsia="楷体_GB2312" w:cs="楷体_GB2312"/>
                <w:color w:val="000000"/>
                <w:w w:val="90"/>
                <w:kern w:val="0"/>
                <w:sz w:val="24"/>
                <w:lang w:bidi="ar"/>
              </w:rPr>
              <w:t xml:space="preserve">废旧放射源和其他放射性废物的处理、贮存或处置有关情况          </w:t>
            </w:r>
          </w:p>
        </w:tc>
        <w:tc>
          <w:tcPr>
            <w:tcW w:w="1634" w:type="dxa"/>
            <w:noWrap w:val="0"/>
            <w:vAlign w:val="center"/>
          </w:tcPr>
          <w:p>
            <w:pPr>
              <w:widowControl/>
              <w:spacing w:line="320" w:lineRule="exact"/>
              <w:textAlignment w:val="center"/>
              <w:rPr>
                <w:rFonts w:ascii="楷体_GB2312" w:hAnsi="楷体_GB2312" w:eastAsia="楷体_GB2312" w:cs="楷体_GB2312"/>
                <w:w w:val="90"/>
                <w:kern w:val="0"/>
                <w:sz w:val="24"/>
                <w:lang w:bidi="ar"/>
              </w:rPr>
            </w:pPr>
            <w:r>
              <w:rPr>
                <w:rFonts w:hint="eastAsia" w:ascii="楷体_GB2312" w:hAnsi="楷体_GB2312" w:eastAsia="楷体_GB2312" w:cs="楷体_GB2312"/>
                <w:w w:val="90"/>
                <w:kern w:val="0"/>
                <w:sz w:val="24"/>
                <w:lang w:bidi="ar"/>
              </w:rPr>
              <w:t>产生</w:t>
            </w:r>
            <w:r>
              <w:rPr>
                <w:rFonts w:hint="eastAsia" w:ascii="楷体_GB2312" w:hAnsi="楷体_GB2312" w:eastAsia="楷体_GB2312" w:cs="楷体_GB2312"/>
                <w:color w:val="000000"/>
                <w:w w:val="90"/>
                <w:kern w:val="0"/>
                <w:sz w:val="24"/>
                <w:lang w:bidi="ar"/>
              </w:rPr>
              <w:t>废旧放射源和其他放射性废物的</w:t>
            </w:r>
            <w:r>
              <w:rPr>
                <w:rFonts w:hint="eastAsia" w:ascii="楷体_GB2312" w:hAnsi="楷体_GB2312" w:eastAsia="楷体_GB2312" w:cs="楷体_GB2312"/>
                <w:w w:val="90"/>
                <w:kern w:val="0"/>
                <w:sz w:val="24"/>
                <w:lang w:bidi="ar"/>
              </w:rPr>
              <w:t>核技术利用单位</w:t>
            </w:r>
          </w:p>
        </w:tc>
        <w:tc>
          <w:tcPr>
            <w:tcW w:w="1543" w:type="dxa"/>
            <w:noWrap w:val="0"/>
            <w:vAlign w:val="center"/>
          </w:tcPr>
          <w:p>
            <w:pPr>
              <w:widowControl/>
              <w:spacing w:line="320" w:lineRule="exact"/>
              <w:textAlignment w:val="center"/>
              <w:rPr>
                <w:rFonts w:hint="eastAsia" w:ascii="楷体_GB2312" w:hAnsi="楷体_GB2312" w:eastAsia="楷体_GB2312" w:cs="楷体_GB2312"/>
                <w:w w:val="90"/>
                <w:kern w:val="0"/>
                <w:sz w:val="24"/>
                <w:lang w:bidi="ar"/>
              </w:rPr>
            </w:pPr>
            <w:r>
              <w:rPr>
                <w:rFonts w:hint="eastAsia" w:ascii="楷体_GB2312" w:hAnsi="楷体_GB2312" w:eastAsia="楷体_GB2312" w:cs="楷体_GB2312"/>
                <w:w w:val="90"/>
                <w:kern w:val="0"/>
                <w:sz w:val="24"/>
                <w:lang w:bidi="ar"/>
              </w:rPr>
              <w:t>生态环境局</w:t>
            </w:r>
          </w:p>
        </w:tc>
        <w:tc>
          <w:tcPr>
            <w:tcW w:w="1817" w:type="dxa"/>
            <w:noWrap w:val="0"/>
            <w:vAlign w:val="center"/>
          </w:tcPr>
          <w:p>
            <w:pPr>
              <w:widowControl/>
              <w:spacing w:line="320" w:lineRule="exact"/>
              <w:textAlignment w:val="center"/>
              <w:rPr>
                <w:rFonts w:hint="eastAsia" w:ascii="楷体_GB2312" w:hAnsi="楷体_GB2312" w:eastAsia="楷体_GB2312" w:cs="楷体_GB2312"/>
                <w:color w:val="000000"/>
                <w:w w:val="90"/>
                <w:kern w:val="0"/>
                <w:sz w:val="24"/>
                <w:lang w:bidi="ar"/>
              </w:rPr>
            </w:pPr>
            <w:r>
              <w:rPr>
                <w:rFonts w:hint="eastAsia" w:ascii="楷体_GB2312" w:hAnsi="楷体_GB2312" w:eastAsia="楷体_GB2312" w:cs="楷体_GB2312"/>
                <w:color w:val="000000"/>
                <w:w w:val="90"/>
                <w:kern w:val="0"/>
                <w:sz w:val="24"/>
                <w:lang w:bidi="ar"/>
              </w:rPr>
              <w:t>日常随机抽查、专项随机抽查</w:t>
            </w:r>
          </w:p>
        </w:tc>
        <w:tc>
          <w:tcPr>
            <w:tcW w:w="1300" w:type="dxa"/>
            <w:noWrap w:val="0"/>
            <w:vAlign w:val="center"/>
          </w:tcPr>
          <w:p>
            <w:pPr>
              <w:widowControl/>
              <w:spacing w:line="320" w:lineRule="exact"/>
              <w:textAlignment w:val="center"/>
              <w:rPr>
                <w:rFonts w:hint="eastAsia" w:ascii="楷体_GB2312" w:hAnsi="楷体_GB2312" w:eastAsia="楷体_GB2312" w:cs="楷体_GB2312"/>
                <w:color w:val="000000"/>
                <w:w w:val="90"/>
                <w:kern w:val="0"/>
                <w:sz w:val="24"/>
                <w:lang w:bidi="ar"/>
              </w:rPr>
            </w:pPr>
            <w:r>
              <w:rPr>
                <w:rFonts w:hint="eastAsia" w:ascii="楷体_GB2312" w:hAnsi="楷体_GB2312" w:eastAsia="楷体_GB2312" w:cs="楷体_GB2312"/>
                <w:color w:val="000000"/>
                <w:w w:val="90"/>
                <w:kern w:val="0"/>
                <w:sz w:val="24"/>
                <w:lang w:bidi="ar"/>
              </w:rPr>
              <w:t>现场检查、非现场检查</w:t>
            </w:r>
          </w:p>
        </w:tc>
        <w:tc>
          <w:tcPr>
            <w:tcW w:w="8012"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ascii="楷体_GB2312" w:hAnsi="楷体_GB2312" w:eastAsia="楷体_GB2312" w:cs="楷体_GB2312"/>
                <w:w w:val="90"/>
                <w:kern w:val="0"/>
                <w:sz w:val="24"/>
                <w:lang w:bidi="ar"/>
              </w:rPr>
            </w:pPr>
            <w:r>
              <w:rPr>
                <w:rFonts w:hint="eastAsia" w:ascii="楷体_GB2312" w:hAnsi="楷体_GB2312" w:eastAsia="楷体_GB2312" w:cs="楷体_GB2312"/>
                <w:w w:val="90"/>
                <w:kern w:val="0"/>
                <w:sz w:val="24"/>
                <w:lang w:bidi="ar"/>
              </w:rPr>
              <w:t>《放射性废物安全管理条例》第二十八条 县级以上人民政府环境保护主管部门和其他有关部门，依照《中华人民共和国放射性污染防治法》和本条例的规定，对放射性废物处理、贮存和处置等活动的安全性进行监督检查。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6"/>
          <w:wAfter w:w="21600" w:type="dxa"/>
          <w:trHeight w:val="363" w:hRule="atLeast"/>
        </w:trPr>
        <w:tc>
          <w:tcPr>
            <w:tcW w:w="1217" w:type="dxa"/>
            <w:vMerge w:val="continue"/>
            <w:noWrap w:val="0"/>
            <w:vAlign w:val="center"/>
          </w:tcPr>
          <w:p>
            <w:pPr>
              <w:widowControl/>
              <w:spacing w:line="320" w:lineRule="exact"/>
              <w:jc w:val="center"/>
              <w:textAlignment w:val="center"/>
              <w:rPr>
                <w:rFonts w:hint="eastAsia" w:ascii="楷体_GB2312" w:hAnsi="楷体_GB2312" w:eastAsia="楷体_GB2312" w:cs="楷体_GB2312"/>
                <w:b/>
                <w:color w:val="000000"/>
                <w:w w:val="90"/>
                <w:kern w:val="0"/>
                <w:sz w:val="24"/>
                <w:lang w:bidi="ar"/>
              </w:rPr>
            </w:pPr>
          </w:p>
        </w:tc>
        <w:tc>
          <w:tcPr>
            <w:tcW w:w="2396" w:type="dxa"/>
            <w:noWrap w:val="0"/>
            <w:vAlign w:val="center"/>
          </w:tcPr>
          <w:p>
            <w:pPr>
              <w:widowControl/>
              <w:spacing w:line="320" w:lineRule="exact"/>
              <w:textAlignment w:val="center"/>
              <w:rPr>
                <w:rFonts w:hint="eastAsia" w:ascii="楷体_GB2312" w:hAnsi="楷体_GB2312" w:eastAsia="楷体_GB2312" w:cs="楷体_GB2312"/>
                <w:w w:val="90"/>
                <w:kern w:val="0"/>
                <w:sz w:val="24"/>
                <w:szCs w:val="24"/>
                <w:lang w:val="en-US" w:eastAsia="zh-CN" w:bidi="ar"/>
              </w:rPr>
            </w:pPr>
            <w:r>
              <w:rPr>
                <w:rFonts w:hint="eastAsia" w:ascii="楷体_GB2312" w:hAnsi="楷体_GB2312" w:eastAsia="楷体_GB2312" w:cs="楷体_GB2312"/>
                <w:w w:val="90"/>
                <w:kern w:val="0"/>
                <w:sz w:val="24"/>
                <w:lang w:bidi="ar"/>
              </w:rPr>
              <w:t>对建设项目三同时和竣工自主验收情况的行政检查</w:t>
            </w:r>
          </w:p>
        </w:tc>
        <w:tc>
          <w:tcPr>
            <w:tcW w:w="3735" w:type="dxa"/>
            <w:noWrap w:val="0"/>
            <w:vAlign w:val="center"/>
          </w:tcPr>
          <w:p>
            <w:pPr>
              <w:widowControl/>
              <w:spacing w:line="320" w:lineRule="exact"/>
              <w:jc w:val="left"/>
              <w:textAlignment w:val="center"/>
              <w:rPr>
                <w:rFonts w:hint="eastAsia" w:ascii="楷体_GB2312" w:hAnsi="楷体_GB2312" w:eastAsia="楷体_GB2312" w:cs="楷体_GB2312"/>
                <w:color w:val="000000"/>
                <w:w w:val="90"/>
                <w:kern w:val="0"/>
                <w:sz w:val="24"/>
                <w:szCs w:val="24"/>
                <w:lang w:val="en-US" w:eastAsia="zh-CN" w:bidi="ar"/>
              </w:rPr>
            </w:pPr>
            <w:r>
              <w:rPr>
                <w:rFonts w:hint="eastAsia" w:ascii="楷体_GB2312" w:hAnsi="楷体_GB2312" w:eastAsia="楷体_GB2312" w:cs="楷体_GB2312"/>
                <w:color w:val="000000"/>
                <w:w w:val="90"/>
                <w:kern w:val="0"/>
                <w:sz w:val="24"/>
                <w:lang w:bidi="ar"/>
              </w:rPr>
              <w:t>重点围绕环评批复情况、建设项目进展情况、“三同时”制度落实情况等开展检查。</w:t>
            </w:r>
          </w:p>
        </w:tc>
        <w:tc>
          <w:tcPr>
            <w:tcW w:w="1634" w:type="dxa"/>
            <w:noWrap w:val="0"/>
            <w:vAlign w:val="center"/>
          </w:tcPr>
          <w:p>
            <w:pPr>
              <w:widowControl/>
              <w:spacing w:line="320" w:lineRule="exact"/>
              <w:textAlignment w:val="center"/>
              <w:rPr>
                <w:rFonts w:hint="eastAsia" w:ascii="楷体_GB2312" w:hAnsi="楷体_GB2312" w:eastAsia="楷体_GB2312" w:cs="楷体_GB2312"/>
                <w:w w:val="90"/>
                <w:kern w:val="0"/>
                <w:sz w:val="24"/>
                <w:szCs w:val="24"/>
                <w:lang w:val="en-US" w:eastAsia="zh-CN" w:bidi="ar"/>
              </w:rPr>
            </w:pPr>
            <w:r>
              <w:rPr>
                <w:rFonts w:hint="eastAsia" w:ascii="楷体_GB2312" w:hAnsi="楷体_GB2312" w:eastAsia="楷体_GB2312" w:cs="楷体_GB2312"/>
                <w:color w:val="000000"/>
                <w:w w:val="90"/>
                <w:kern w:val="0"/>
                <w:sz w:val="24"/>
                <w:lang w:bidi="ar"/>
              </w:rPr>
              <w:t>辐射类建设项目有关单位</w:t>
            </w:r>
          </w:p>
        </w:tc>
        <w:tc>
          <w:tcPr>
            <w:tcW w:w="1543" w:type="dxa"/>
            <w:noWrap w:val="0"/>
            <w:vAlign w:val="center"/>
          </w:tcPr>
          <w:p>
            <w:pPr>
              <w:widowControl/>
              <w:spacing w:line="320" w:lineRule="exact"/>
              <w:textAlignment w:val="center"/>
              <w:rPr>
                <w:rFonts w:hint="eastAsia" w:ascii="楷体_GB2312" w:hAnsi="楷体_GB2312" w:eastAsia="楷体_GB2312" w:cs="楷体_GB2312"/>
                <w:w w:val="90"/>
                <w:kern w:val="0"/>
                <w:sz w:val="24"/>
                <w:szCs w:val="24"/>
                <w:lang w:val="en-US" w:eastAsia="zh-CN" w:bidi="ar"/>
              </w:rPr>
            </w:pPr>
            <w:r>
              <w:rPr>
                <w:rFonts w:hint="eastAsia" w:ascii="楷体_GB2312" w:hAnsi="楷体_GB2312" w:eastAsia="楷体_GB2312" w:cs="楷体_GB2312"/>
                <w:w w:val="90"/>
                <w:kern w:val="0"/>
                <w:sz w:val="24"/>
                <w:lang w:bidi="ar"/>
              </w:rPr>
              <w:t>生态环境局</w:t>
            </w:r>
          </w:p>
        </w:tc>
        <w:tc>
          <w:tcPr>
            <w:tcW w:w="1817" w:type="dxa"/>
            <w:noWrap w:val="0"/>
            <w:vAlign w:val="center"/>
          </w:tcPr>
          <w:p>
            <w:pPr>
              <w:widowControl/>
              <w:spacing w:line="320" w:lineRule="exact"/>
              <w:jc w:val="center"/>
              <w:textAlignment w:val="center"/>
              <w:rPr>
                <w:rFonts w:hint="eastAsia" w:ascii="楷体_GB2312" w:hAnsi="楷体_GB2312" w:eastAsia="楷体_GB2312" w:cs="楷体_GB2312"/>
                <w:color w:val="000000"/>
                <w:w w:val="90"/>
                <w:kern w:val="0"/>
                <w:sz w:val="24"/>
                <w:szCs w:val="24"/>
                <w:lang w:val="en-US" w:eastAsia="zh-CN" w:bidi="ar"/>
              </w:rPr>
            </w:pPr>
            <w:r>
              <w:rPr>
                <w:rFonts w:hint="eastAsia" w:ascii="楷体_GB2312" w:hAnsi="楷体_GB2312" w:eastAsia="楷体_GB2312" w:cs="楷体_GB2312"/>
                <w:color w:val="000000"/>
                <w:w w:val="90"/>
                <w:kern w:val="0"/>
                <w:sz w:val="24"/>
                <w:lang w:bidi="ar"/>
              </w:rPr>
              <w:t>日常随机抽查/专项随机抽查</w:t>
            </w:r>
          </w:p>
        </w:tc>
        <w:tc>
          <w:tcPr>
            <w:tcW w:w="1300" w:type="dxa"/>
            <w:noWrap w:val="0"/>
            <w:vAlign w:val="center"/>
          </w:tcPr>
          <w:p>
            <w:pPr>
              <w:widowControl/>
              <w:spacing w:line="320" w:lineRule="exact"/>
              <w:jc w:val="left"/>
              <w:textAlignment w:val="center"/>
              <w:rPr>
                <w:rFonts w:hint="eastAsia" w:ascii="楷体_GB2312" w:hAnsi="楷体_GB2312" w:eastAsia="楷体_GB2312" w:cs="楷体_GB2312"/>
                <w:color w:val="000000"/>
                <w:w w:val="90"/>
                <w:kern w:val="0"/>
                <w:sz w:val="24"/>
                <w:szCs w:val="24"/>
                <w:lang w:val="en-US" w:eastAsia="zh-CN" w:bidi="ar"/>
              </w:rPr>
            </w:pPr>
            <w:r>
              <w:rPr>
                <w:rFonts w:hint="eastAsia" w:ascii="楷体_GB2312" w:hAnsi="楷体_GB2312" w:eastAsia="楷体_GB2312" w:cs="楷体_GB2312"/>
                <w:color w:val="000000"/>
                <w:w w:val="90"/>
                <w:kern w:val="0"/>
                <w:sz w:val="24"/>
                <w:lang w:bidi="ar"/>
              </w:rPr>
              <w:t>现场检查、非现场检查</w:t>
            </w:r>
          </w:p>
        </w:tc>
        <w:tc>
          <w:tcPr>
            <w:tcW w:w="8012"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楷体_GB2312" w:hAnsi="楷体_GB2312" w:eastAsia="楷体_GB2312" w:cs="楷体_GB2312"/>
                <w:color w:val="000000"/>
                <w:w w:val="90"/>
                <w:kern w:val="0"/>
                <w:sz w:val="24"/>
                <w:szCs w:val="24"/>
                <w:lang w:val="en-US" w:eastAsia="zh-CN" w:bidi="ar"/>
              </w:rPr>
            </w:pPr>
            <w:r>
              <w:rPr>
                <w:rFonts w:hint="eastAsia" w:ascii="楷体_GB2312" w:hAnsi="楷体_GB2312" w:eastAsia="楷体_GB2312" w:cs="楷体_GB2312"/>
                <w:color w:val="000000"/>
                <w:spacing w:val="-6"/>
                <w:w w:val="90"/>
                <w:kern w:val="0"/>
                <w:sz w:val="24"/>
                <w:lang w:bidi="ar"/>
              </w:rPr>
              <w:t>《建设项目环境保护管理条例》第二十条　环境保护行政主管部门应当对建设项目环境保护设施设计、施工、验收、投入生产或者使用情况，以及有关环境影响评价文件确定的其他环境保护措施的落实情况，进行监督检查。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6"/>
          <w:wAfter w:w="21600" w:type="dxa"/>
          <w:trHeight w:val="363" w:hRule="atLeast"/>
        </w:trPr>
        <w:tc>
          <w:tcPr>
            <w:tcW w:w="1217" w:type="dxa"/>
            <w:vMerge w:val="continue"/>
            <w:noWrap w:val="0"/>
            <w:vAlign w:val="center"/>
          </w:tcPr>
          <w:p>
            <w:pPr>
              <w:widowControl/>
              <w:spacing w:line="320" w:lineRule="exact"/>
              <w:jc w:val="center"/>
              <w:textAlignment w:val="center"/>
              <w:rPr>
                <w:rFonts w:hint="eastAsia" w:ascii="楷体_GB2312" w:hAnsi="楷体_GB2312" w:eastAsia="楷体_GB2312" w:cs="楷体_GB2312"/>
                <w:b/>
                <w:color w:val="000000"/>
                <w:w w:val="90"/>
                <w:kern w:val="0"/>
                <w:sz w:val="24"/>
                <w:lang w:bidi="ar"/>
              </w:rPr>
            </w:pPr>
          </w:p>
        </w:tc>
        <w:tc>
          <w:tcPr>
            <w:tcW w:w="2396" w:type="dxa"/>
            <w:noWrap w:val="0"/>
            <w:vAlign w:val="center"/>
          </w:tcPr>
          <w:p>
            <w:pPr>
              <w:widowControl/>
              <w:spacing w:line="320" w:lineRule="exact"/>
              <w:jc w:val="left"/>
              <w:textAlignment w:val="center"/>
              <w:rPr>
                <w:rFonts w:hint="eastAsia" w:ascii="楷体_GB2312" w:hAnsi="楷体_GB2312" w:eastAsia="楷体_GB2312" w:cs="楷体_GB2312"/>
                <w:color w:val="000000"/>
                <w:w w:val="90"/>
                <w:kern w:val="2"/>
                <w:sz w:val="24"/>
                <w:szCs w:val="24"/>
                <w:lang w:val="en-US" w:eastAsia="zh-CN" w:bidi="ar-SA"/>
              </w:rPr>
            </w:pPr>
            <w:r>
              <w:rPr>
                <w:rFonts w:hint="eastAsia" w:ascii="楷体_GB2312" w:hAnsi="楷体_GB2312" w:eastAsia="楷体_GB2312" w:cs="楷体_GB2312"/>
                <w:color w:val="000000"/>
                <w:w w:val="90"/>
                <w:kern w:val="0"/>
                <w:sz w:val="24"/>
                <w:lang w:bidi="ar"/>
              </w:rPr>
              <w:t>对生态环境监测机构数据质量的行政检查</w:t>
            </w:r>
          </w:p>
        </w:tc>
        <w:tc>
          <w:tcPr>
            <w:tcW w:w="3735" w:type="dxa"/>
            <w:noWrap w:val="0"/>
            <w:vAlign w:val="center"/>
          </w:tcPr>
          <w:p>
            <w:pPr>
              <w:widowControl/>
              <w:spacing w:line="320" w:lineRule="exact"/>
              <w:jc w:val="left"/>
              <w:textAlignment w:val="center"/>
              <w:rPr>
                <w:rFonts w:hint="eastAsia" w:ascii="楷体_GB2312" w:hAnsi="楷体_GB2312" w:eastAsia="楷体_GB2312" w:cs="楷体_GB2312"/>
                <w:color w:val="000000"/>
                <w:w w:val="90"/>
                <w:kern w:val="2"/>
                <w:sz w:val="24"/>
                <w:szCs w:val="24"/>
                <w:lang w:val="en-US" w:eastAsia="zh-CN" w:bidi="ar-SA"/>
              </w:rPr>
            </w:pPr>
            <w:r>
              <w:rPr>
                <w:rFonts w:hint="eastAsia" w:ascii="楷体_GB2312" w:hAnsi="楷体_GB2312" w:eastAsia="楷体_GB2312" w:cs="楷体_GB2312"/>
                <w:color w:val="000000"/>
                <w:w w:val="90"/>
                <w:kern w:val="0"/>
                <w:sz w:val="24"/>
                <w:lang w:bidi="ar"/>
              </w:rPr>
              <w:t>监测活动开展是否规范，是否存在数据失实或篡改、伪造生态环境监测数据行为</w:t>
            </w:r>
          </w:p>
        </w:tc>
        <w:tc>
          <w:tcPr>
            <w:tcW w:w="1634" w:type="dxa"/>
            <w:noWrap w:val="0"/>
            <w:vAlign w:val="center"/>
          </w:tcPr>
          <w:p>
            <w:pPr>
              <w:widowControl/>
              <w:spacing w:line="320" w:lineRule="exact"/>
              <w:jc w:val="left"/>
              <w:textAlignment w:val="center"/>
              <w:rPr>
                <w:rFonts w:hint="eastAsia" w:ascii="楷体_GB2312" w:hAnsi="楷体_GB2312" w:eastAsia="楷体_GB2312" w:cs="楷体_GB2312"/>
                <w:color w:val="000000"/>
                <w:w w:val="90"/>
                <w:kern w:val="2"/>
                <w:sz w:val="24"/>
                <w:szCs w:val="24"/>
                <w:lang w:val="en-US" w:eastAsia="zh-CN" w:bidi="ar-SA"/>
              </w:rPr>
            </w:pPr>
            <w:r>
              <w:rPr>
                <w:rFonts w:hint="eastAsia" w:ascii="楷体_GB2312" w:hAnsi="楷体_GB2312" w:eastAsia="楷体_GB2312" w:cs="楷体_GB2312"/>
                <w:color w:val="000000"/>
                <w:w w:val="90"/>
                <w:kern w:val="0"/>
                <w:sz w:val="24"/>
                <w:lang w:bidi="ar"/>
              </w:rPr>
              <w:t>生态环境监测机构</w:t>
            </w:r>
          </w:p>
        </w:tc>
        <w:tc>
          <w:tcPr>
            <w:tcW w:w="1543" w:type="dxa"/>
            <w:noWrap w:val="0"/>
            <w:vAlign w:val="center"/>
          </w:tcPr>
          <w:p>
            <w:pPr>
              <w:widowControl/>
              <w:spacing w:line="320" w:lineRule="exact"/>
              <w:jc w:val="left"/>
              <w:textAlignment w:val="center"/>
              <w:rPr>
                <w:rFonts w:hint="eastAsia" w:ascii="楷体_GB2312" w:hAnsi="楷体_GB2312" w:eastAsia="楷体_GB2312" w:cs="楷体_GB2312"/>
                <w:w w:val="90"/>
                <w:kern w:val="2"/>
                <w:sz w:val="24"/>
                <w:szCs w:val="24"/>
                <w:lang w:val="en-US" w:eastAsia="zh-CN" w:bidi="ar-SA"/>
              </w:rPr>
            </w:pPr>
            <w:r>
              <w:rPr>
                <w:rFonts w:hint="eastAsia" w:ascii="楷体_GB2312" w:hAnsi="楷体_GB2312" w:eastAsia="楷体_GB2312" w:cs="楷体_GB2312"/>
                <w:w w:val="90"/>
                <w:kern w:val="0"/>
                <w:sz w:val="24"/>
                <w:lang w:bidi="ar"/>
              </w:rPr>
              <w:t>生态环境局</w:t>
            </w:r>
          </w:p>
        </w:tc>
        <w:tc>
          <w:tcPr>
            <w:tcW w:w="1817" w:type="dxa"/>
            <w:noWrap w:val="0"/>
            <w:vAlign w:val="center"/>
          </w:tcPr>
          <w:p>
            <w:pPr>
              <w:widowControl/>
              <w:spacing w:line="320" w:lineRule="exact"/>
              <w:jc w:val="center"/>
              <w:textAlignment w:val="center"/>
              <w:rPr>
                <w:rFonts w:hint="eastAsia" w:ascii="楷体_GB2312" w:hAnsi="楷体_GB2312" w:eastAsia="楷体_GB2312" w:cs="楷体_GB2312"/>
                <w:color w:val="000000"/>
                <w:w w:val="90"/>
                <w:kern w:val="2"/>
                <w:sz w:val="24"/>
                <w:szCs w:val="24"/>
                <w:lang w:val="en-US" w:eastAsia="zh-CN" w:bidi="ar-SA"/>
              </w:rPr>
            </w:pPr>
            <w:r>
              <w:rPr>
                <w:rFonts w:hint="eastAsia" w:ascii="楷体_GB2312" w:hAnsi="楷体_GB2312" w:eastAsia="楷体_GB2312" w:cs="楷体_GB2312"/>
                <w:color w:val="000000"/>
                <w:w w:val="90"/>
                <w:kern w:val="0"/>
                <w:sz w:val="24"/>
                <w:lang w:bidi="ar"/>
              </w:rPr>
              <w:t>日常随机抽查/专项随机抽查</w:t>
            </w:r>
          </w:p>
        </w:tc>
        <w:tc>
          <w:tcPr>
            <w:tcW w:w="1300" w:type="dxa"/>
            <w:noWrap w:val="0"/>
            <w:vAlign w:val="center"/>
          </w:tcPr>
          <w:p>
            <w:pPr>
              <w:widowControl/>
              <w:spacing w:line="320" w:lineRule="exact"/>
              <w:jc w:val="left"/>
              <w:textAlignment w:val="center"/>
              <w:rPr>
                <w:rFonts w:hint="eastAsia" w:ascii="楷体_GB2312" w:hAnsi="楷体_GB2312" w:eastAsia="楷体_GB2312" w:cs="楷体_GB2312"/>
                <w:color w:val="000000"/>
                <w:w w:val="90"/>
                <w:kern w:val="2"/>
                <w:sz w:val="24"/>
                <w:szCs w:val="24"/>
                <w:lang w:val="en-US" w:eastAsia="zh-CN" w:bidi="ar-SA"/>
              </w:rPr>
            </w:pPr>
            <w:r>
              <w:rPr>
                <w:rFonts w:hint="eastAsia" w:ascii="楷体_GB2312" w:hAnsi="楷体_GB2312" w:eastAsia="楷体_GB2312" w:cs="楷体_GB2312"/>
                <w:color w:val="000000"/>
                <w:w w:val="90"/>
                <w:kern w:val="0"/>
                <w:sz w:val="24"/>
                <w:lang w:bidi="ar"/>
              </w:rPr>
              <w:t>现场检查</w:t>
            </w:r>
          </w:p>
        </w:tc>
        <w:tc>
          <w:tcPr>
            <w:tcW w:w="8012" w:type="dxa"/>
            <w:noWrap w:val="0"/>
            <w:vAlign w:val="center"/>
          </w:tcPr>
          <w:p>
            <w:pPr>
              <w:widowControl/>
              <w:spacing w:line="320" w:lineRule="exact"/>
              <w:textAlignment w:val="center"/>
              <w:rPr>
                <w:rFonts w:hint="eastAsia" w:ascii="楷体_GB2312" w:hAnsi="楷体_GB2312" w:eastAsia="楷体_GB2312" w:cs="楷体_GB2312"/>
                <w:color w:val="000000"/>
                <w:w w:val="90"/>
                <w:kern w:val="2"/>
                <w:sz w:val="24"/>
                <w:szCs w:val="24"/>
                <w:lang w:val="en-US" w:eastAsia="zh-CN" w:bidi="ar-SA"/>
              </w:rPr>
            </w:pPr>
            <w:r>
              <w:rPr>
                <w:rFonts w:hint="eastAsia" w:ascii="楷体_GB2312" w:hAnsi="楷体_GB2312" w:eastAsia="楷体_GB2312" w:cs="楷体_GB2312"/>
                <w:color w:val="000000"/>
                <w:w w:val="90"/>
                <w:kern w:val="0"/>
                <w:sz w:val="24"/>
                <w:lang w:bidi="ar"/>
              </w:rPr>
              <w:t>《环境保护法》</w:t>
            </w:r>
            <w:r>
              <w:rPr>
                <w:rFonts w:hint="eastAsia" w:ascii="楷体_GB2312" w:hAnsi="楷体_GB2312" w:eastAsia="楷体_GB2312" w:cs="楷体_GB2312"/>
                <w:color w:val="000000"/>
                <w:w w:val="90"/>
                <w:kern w:val="0"/>
                <w:sz w:val="24"/>
                <w:lang w:bidi="ar"/>
              </w:rPr>
              <w:br w:type="textWrapping"/>
            </w:r>
            <w:r>
              <w:rPr>
                <w:rFonts w:hint="eastAsia" w:ascii="楷体_GB2312" w:hAnsi="楷体_GB2312" w:eastAsia="楷体_GB2312" w:cs="楷体_GB2312"/>
                <w:color w:val="000000"/>
                <w:w w:val="90"/>
                <w:kern w:val="0"/>
                <w:sz w:val="24"/>
                <w:lang w:bidi="ar"/>
              </w:rPr>
              <w:t>第十七条  监测机构应当使用符合国家标准的监测设备，遵守监测规范。监测机构及其负责人对监测数据的真实性和准确性负责。</w:t>
            </w:r>
            <w:r>
              <w:rPr>
                <w:rFonts w:hint="eastAsia" w:ascii="楷体_GB2312" w:hAnsi="楷体_GB2312" w:eastAsia="楷体_GB2312" w:cs="楷体_GB2312"/>
                <w:color w:val="000000"/>
                <w:w w:val="90"/>
                <w:kern w:val="0"/>
                <w:sz w:val="24"/>
                <w:lang w:bidi="ar"/>
              </w:rPr>
              <w:br w:type="textWrapping"/>
            </w:r>
            <w:r>
              <w:rPr>
                <w:rFonts w:hint="eastAsia" w:ascii="楷体_GB2312" w:hAnsi="楷体_GB2312" w:eastAsia="楷体_GB2312" w:cs="楷体_GB2312"/>
                <w:color w:val="000000"/>
                <w:w w:val="90"/>
                <w:kern w:val="0"/>
                <w:sz w:val="24"/>
                <w:lang w:bidi="ar"/>
              </w:rPr>
              <w:t>《广东省环境保护条例》第十二条　环境监测机构应当按照环境监测规范从事环境监测活动，接受生态环境主管部门的监督，不得弄虚作假，隐瞒、伪造、篡改环境监测数据。任何单位和个人不得伪造、变造或者篡改环境监测机构的环境监测报告。</w:t>
            </w:r>
          </w:p>
        </w:tc>
      </w:tr>
    </w:tbl>
    <w:p>
      <w:pPr>
        <w:rPr>
          <w:color w:val="000000"/>
        </w:rPr>
      </w:pPr>
    </w:p>
    <w:p>
      <w:pPr>
        <w:keepNext w:val="0"/>
        <w:keepLines w:val="0"/>
        <w:pageBreakBefore w:val="0"/>
        <w:widowControl w:val="0"/>
        <w:kinsoku/>
        <w:wordWrap/>
        <w:overflowPunct/>
        <w:topLinePunct w:val="0"/>
        <w:autoSpaceDE/>
        <w:autoSpaceDN/>
        <w:bidi w:val="0"/>
        <w:adjustRightInd/>
        <w:snapToGrid/>
        <w:spacing w:line="600" w:lineRule="exact"/>
        <w:ind w:firstLine="4800" w:firstLineChars="1500"/>
        <w:textAlignment w:val="auto"/>
        <w:rPr>
          <w:rFonts w:hint="eastAsia" w:ascii="仿宋" w:hAnsi="仿宋" w:eastAsia="仿宋" w:cs="仿宋"/>
          <w:sz w:val="32"/>
          <w:szCs w:val="32"/>
          <w:lang w:val="en-US" w:eastAsia="zh-CN"/>
        </w:rPr>
      </w:pPr>
    </w:p>
    <w:sectPr>
      <w:pgSz w:w="23811" w:h="16838" w:orient="landscape"/>
      <w:pgMar w:top="1689" w:right="1440" w:bottom="1689"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1MTA2MjUyMDEzNzdlZTQ4ZTFiMzE4OGE0ZGFjOTYifQ=="/>
  </w:docVars>
  <w:rsids>
    <w:rsidRoot w:val="1A0E08EC"/>
    <w:rsid w:val="0421456C"/>
    <w:rsid w:val="09C04B94"/>
    <w:rsid w:val="10BA7E3D"/>
    <w:rsid w:val="111E548F"/>
    <w:rsid w:val="15682218"/>
    <w:rsid w:val="1A0E08EC"/>
    <w:rsid w:val="1F03026A"/>
    <w:rsid w:val="2279619B"/>
    <w:rsid w:val="28106724"/>
    <w:rsid w:val="31120B00"/>
    <w:rsid w:val="3DA05EBC"/>
    <w:rsid w:val="3FF50BE0"/>
    <w:rsid w:val="40F00F69"/>
    <w:rsid w:val="48F00977"/>
    <w:rsid w:val="65D65C4A"/>
    <w:rsid w:val="6F436564"/>
    <w:rsid w:val="72614E74"/>
    <w:rsid w:val="7EAF7A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9374</Words>
  <Characters>9417</Characters>
  <Lines>0</Lines>
  <Paragraphs>0</Paragraphs>
  <TotalTime>2</TotalTime>
  <ScaleCrop>false</ScaleCrop>
  <LinksUpToDate>false</LinksUpToDate>
  <CharactersWithSpaces>9599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2022-03-04T06:26:00Z</dcterms:created>
  <dc:creator>林填</dc:creator>
  <cp:lastModifiedBy>微微</cp:lastModifiedBy>
  <cp:lastPrinted>2022-12-19T04:10:00Z</cp:lastPrinted>
  <dcterms:modified xsi:type="dcterms:W3CDTF">2023-05-06T09:10:24Z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CF152DEC578043F3BC513168B1B15AAE</vt:lpwstr>
  </property>
</Properties>
</file>