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汕尾市推进“四数联动”示范工程实施方案</w:t>
      </w:r>
    </w:p>
    <w:p>
      <w:pPr>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bookmarkStart w:id="0" w:name="_GoBack"/>
      <w:bookmarkEnd w:id="0"/>
      <w:r>
        <w:rPr>
          <w:rFonts w:hint="eastAsia" w:ascii="楷体_GB2312" w:hAnsi="楷体_GB2312" w:eastAsia="楷体_GB2312" w:cs="楷体_GB2312"/>
          <w:sz w:val="32"/>
          <w:szCs w:val="32"/>
          <w:lang w:eastAsia="zh-CN"/>
        </w:rPr>
        <w:t>征求意见稿）</w:t>
      </w:r>
    </w:p>
    <w:p>
      <w:pPr>
        <w:pStyle w:val="16"/>
        <w:ind w:left="0" w:leftChars="0" w:firstLine="640" w:firstLineChars="200"/>
        <w:rPr>
          <w:rFonts w:hint="eastAsia" w:ascii="楷体_GB2312" w:hAnsi="楷体_GB2312" w:eastAsia="楷体_GB2312" w:cs="楷体_GB2312"/>
          <w:sz w:val="32"/>
          <w:szCs w:val="32"/>
          <w:lang w:eastAsia="zh-CN"/>
        </w:rPr>
      </w:pPr>
    </w:p>
    <w:p>
      <w:pPr>
        <w:keepNext w:val="0"/>
        <w:keepLines w:val="0"/>
        <w:pageBreakBefore w:val="0"/>
        <w:widowControl/>
        <w:suppressLineNumbers w:val="0"/>
        <w:kinsoku/>
        <w:wordWrap/>
        <w:overflowPunct/>
        <w:topLinePunct w:val="0"/>
        <w:bidi w:val="0"/>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为深入贯彻市委八届四次全会关于</w:t>
      </w:r>
      <w:r>
        <w:rPr>
          <w:rFonts w:hint="eastAsia" w:ascii="仿宋_GB2312" w:hAnsi="仿宋_GB2312" w:eastAsia="仿宋_GB2312" w:cs="仿宋_GB2312"/>
          <w:color w:val="auto"/>
          <w:spacing w:val="-8"/>
          <w:sz w:val="32"/>
          <w:szCs w:val="32"/>
          <w:lang w:val="en-US" w:eastAsia="zh-CN"/>
        </w:rPr>
        <w:t>推进党建引领“三六九”工程的要求，聚焦高质量发展，深入协调推进</w:t>
      </w:r>
      <w:r>
        <w:rPr>
          <w:rFonts w:hint="eastAsia" w:ascii="仿宋_GB2312" w:hAnsi="仿宋_GB2312" w:eastAsia="仿宋_GB2312" w:cs="仿宋_GB2312"/>
          <w:sz w:val="32"/>
          <w:szCs w:val="32"/>
          <w:lang w:val="en-US" w:eastAsia="zh-CN"/>
        </w:rPr>
        <w:t>数字政府、数字城市、数字社会、数字经济“四数联动”示范工程，</w:t>
      </w:r>
      <w:r>
        <w:rPr>
          <w:rFonts w:hint="eastAsia" w:ascii="仿宋_GB2312" w:hAnsi="仿宋_GB2312" w:eastAsia="仿宋_GB2312" w:cs="仿宋_GB2312"/>
          <w:color w:val="000000"/>
          <w:kern w:val="0"/>
          <w:sz w:val="32"/>
          <w:szCs w:val="32"/>
          <w:lang w:val="en-US" w:eastAsia="zh-CN" w:bidi="ar"/>
        </w:rPr>
        <w:t>结合汕尾实际，按照职责分工，特制定本实施方案。</w:t>
      </w:r>
    </w:p>
    <w:p>
      <w:pPr>
        <w:pageBreakBefore w:val="0"/>
        <w:kinsoku/>
        <w:wordWrap/>
        <w:overflowPunct/>
        <w:topLinePunct w:val="0"/>
        <w:bidi w:val="0"/>
        <w:snapToGrid/>
        <w:spacing w:line="56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pPr>
        <w:keepNext w:val="0"/>
        <w:keepLines w:val="0"/>
        <w:pageBreakBefore w:val="0"/>
        <w:widowControl/>
        <w:suppressLineNumbers w:val="0"/>
        <w:kinsoku/>
        <w:wordWrap/>
        <w:overflowPunct/>
        <w:topLinePunct w:val="0"/>
        <w:bidi w:val="0"/>
        <w:snapToGrid/>
        <w:spacing w:line="560" w:lineRule="exact"/>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以习近平新时代中国特色社会主义思想为指导，深入贯彻党的二十大精神，全面贯彻习近平总书记对广东重要讲话和重要指示批示精神，</w:t>
      </w:r>
      <w:r>
        <w:rPr>
          <w:rFonts w:ascii="仿宋_GB2312" w:hAnsi="宋体" w:eastAsia="仿宋_GB2312" w:cs="仿宋_GB2312"/>
          <w:color w:val="000000"/>
          <w:kern w:val="0"/>
          <w:sz w:val="32"/>
          <w:szCs w:val="32"/>
          <w:lang w:val="en-US" w:eastAsia="zh-CN" w:bidi="ar"/>
        </w:rPr>
        <w:t>认真落实省委十二届二次</w:t>
      </w:r>
      <w:r>
        <w:rPr>
          <w:rFonts w:hint="eastAsia" w:ascii="仿宋_GB2312" w:hAnsi="宋体" w:eastAsia="仿宋_GB2312" w:cs="仿宋_GB2312"/>
          <w:color w:val="000000"/>
          <w:kern w:val="0"/>
          <w:sz w:val="32"/>
          <w:szCs w:val="32"/>
          <w:lang w:val="en-US" w:eastAsia="zh-CN" w:bidi="ar"/>
        </w:rPr>
        <w:t>全会工作部署，以高质量发展为牵引，高水平推进现代化建设。</w:t>
      </w:r>
      <w:r>
        <w:rPr>
          <w:rFonts w:hint="eastAsia" w:ascii="仿宋_GB2312" w:hAnsi="仿宋_GB2312" w:eastAsia="仿宋_GB2312" w:cs="仿宋_GB2312"/>
          <w:color w:val="auto"/>
          <w:spacing w:val="-8"/>
          <w:sz w:val="32"/>
          <w:szCs w:val="32"/>
          <w:lang w:val="en-US" w:eastAsia="zh-CN"/>
        </w:rPr>
        <w:t>按照市委八届四次全会、市委经济工作会议推进“数字汕尾”建设总体部署，</w:t>
      </w:r>
      <w:r>
        <w:rPr>
          <w:rFonts w:hint="eastAsia" w:ascii="Times New Roman" w:hAnsi="Times New Roman" w:eastAsia="仿宋_GB2312" w:cs="Times New Roman"/>
          <w:color w:val="auto"/>
          <w:kern w:val="2"/>
          <w:sz w:val="32"/>
          <w:szCs w:val="32"/>
          <w:lang w:val="en-US" w:eastAsia="zh-CN" w:bidi="ar-SA"/>
        </w:rPr>
        <w:t>以推动数字经济发展为导向，以深化数字政府改革为引擎，打造数字城市建设亮点，激发数字经济发展动能，充分发挥数据的基础资源作用和创新引擎作用，构建整体统筹的“四数联动”协同体系，</w:t>
      </w:r>
      <w:r>
        <w:rPr>
          <w:rFonts w:hint="eastAsia" w:ascii="仿宋_GB2312" w:hAnsi="仿宋_GB2312" w:eastAsia="仿宋_GB2312" w:cs="仿宋_GB2312"/>
          <w:sz w:val="32"/>
          <w:szCs w:val="32"/>
          <w:lang w:val="en-US" w:eastAsia="zh-CN"/>
        </w:rPr>
        <w:t>持续</w:t>
      </w:r>
      <w:r>
        <w:rPr>
          <w:rFonts w:hint="eastAsia" w:ascii="Times New Roman" w:hAnsi="Times New Roman" w:eastAsia="仿宋_GB2312" w:cs="Times New Roman"/>
          <w:color w:val="auto"/>
          <w:kern w:val="2"/>
          <w:sz w:val="32"/>
          <w:szCs w:val="32"/>
          <w:lang w:val="en-US" w:eastAsia="zh-CN" w:bidi="ar-SA"/>
        </w:rPr>
        <w:t>推进</w:t>
      </w:r>
      <w:r>
        <w:rPr>
          <w:rFonts w:hint="eastAsia" w:ascii="仿宋_GB2312" w:hAnsi="仿宋_GB2312" w:eastAsia="仿宋_GB2312" w:cs="仿宋_GB2312"/>
          <w:sz w:val="32"/>
          <w:szCs w:val="32"/>
          <w:lang w:val="en-US" w:eastAsia="zh-CN"/>
        </w:rPr>
        <w:t>数字政府、数字城市、数字社会、数字经济深度融合和高质量发展，</w:t>
      </w:r>
      <w:r>
        <w:rPr>
          <w:rFonts w:hint="eastAsia" w:ascii="Times New Roman" w:hAnsi="Times New Roman" w:eastAsia="仿宋_GB2312" w:cs="Times New Roman"/>
          <w:color w:val="auto"/>
          <w:kern w:val="2"/>
          <w:sz w:val="32"/>
          <w:szCs w:val="32"/>
          <w:lang w:val="en-US" w:eastAsia="zh-CN" w:bidi="ar-SA"/>
        </w:rPr>
        <w:t>不断提高经济社会发展质量、政务服务便利化水平、社会治理精准程度、人民群众幸福指数和城市整体韧性，探索中国式现代化的数字汕尾之路。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总体目标</w:t>
      </w:r>
    </w:p>
    <w:p>
      <w:pPr>
        <w:pageBreakBefore w:val="0"/>
        <w:widowControl/>
        <w:kinsoku/>
        <w:wordWrap/>
        <w:overflowPunct/>
        <w:topLinePunct w:val="0"/>
        <w:bidi w:val="0"/>
        <w:snapToGrid/>
        <w:spacing w:line="560" w:lineRule="exact"/>
        <w:ind w:firstLine="643" w:firstLineChars="200"/>
        <w:jc w:val="both"/>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——加快数字政府建设。</w:t>
      </w:r>
      <w:r>
        <w:rPr>
          <w:rFonts w:hint="eastAsia" w:ascii="Times New Roman" w:hAnsi="Times New Roman" w:eastAsia="仿宋_GB2312" w:cs="Times New Roman"/>
          <w:b w:val="0"/>
          <w:bCs w:val="0"/>
          <w:sz w:val="32"/>
          <w:szCs w:val="32"/>
          <w:lang w:val="en-US" w:eastAsia="zh-CN"/>
        </w:rPr>
        <w:t>以“业务数据化”、“数据业务化”为总要求，推动惠企便民业务、政务公共服务、基层政务联动全上线，持续深化政府数字化转型，提升政府数字化治理能力和治理水平，推进体制机制改革与数字技术应用深度融合，健全完善与数字化转型相适应的政府职能体系，</w:t>
      </w:r>
      <w:r>
        <w:rPr>
          <w:rFonts w:hint="eastAsia" w:ascii="仿宋_GB2312" w:hAnsi="仿宋_GB2312" w:eastAsia="仿宋_GB2312" w:cs="仿宋_GB2312"/>
          <w:sz w:val="32"/>
          <w:szCs w:val="32"/>
          <w:highlight w:val="none"/>
          <w:lang w:eastAsia="zh-CN"/>
        </w:rPr>
        <w:t>高标准提升我市数字政府基础能力均衡化发展水平，保持粤东西北地市前列，</w:t>
      </w:r>
      <w:r>
        <w:rPr>
          <w:rFonts w:hint="eastAsia" w:ascii="Times New Roman" w:hAnsi="Times New Roman" w:eastAsia="仿宋_GB2312" w:cs="Times New Roman"/>
          <w:b w:val="0"/>
          <w:bCs w:val="0"/>
          <w:sz w:val="32"/>
          <w:szCs w:val="32"/>
          <w:lang w:val="en-US" w:eastAsia="zh-CN"/>
        </w:rPr>
        <w:t>打造“整体智治、高效运行”的现代数字政府。</w:t>
      </w:r>
    </w:p>
    <w:p>
      <w:pPr>
        <w:pStyle w:val="16"/>
        <w:pageBreakBefore w:val="0"/>
        <w:kinsoku/>
        <w:wordWrap/>
        <w:overflowPunct/>
        <w:topLinePunct w:val="0"/>
        <w:bidi w:val="0"/>
        <w:snapToGrid/>
        <w:spacing w:line="560" w:lineRule="exact"/>
        <w:ind w:firstLine="643" w:firstLineChars="200"/>
        <w:jc w:val="both"/>
        <w:rPr>
          <w:rFonts w:hint="eastAsia" w:ascii="仿宋_GB2312" w:hAnsi="仿宋_GB2312" w:eastAsia="仿宋_GB2312" w:cs="仿宋_GB2312"/>
          <w:b w:val="0"/>
          <w:bCs w:val="0"/>
          <w:color w:val="0C0C0C"/>
          <w:sz w:val="32"/>
          <w:szCs w:val="32"/>
          <w:highlight w:val="none"/>
          <w:u w:val="none" w:color="auto"/>
          <w:shd w:val="clear" w:color="auto" w:fill="auto"/>
          <w:lang w:val="en-US" w:eastAsia="zh-CN"/>
        </w:rPr>
      </w:pPr>
      <w:r>
        <w:rPr>
          <w:rFonts w:hint="eastAsia" w:ascii="楷体_GB2312" w:hAnsi="楷体_GB2312" w:eastAsia="楷体_GB2312" w:cs="楷体_GB2312"/>
          <w:b/>
          <w:bCs/>
          <w:kern w:val="2"/>
          <w:sz w:val="32"/>
          <w:szCs w:val="32"/>
          <w:lang w:val="en-US" w:eastAsia="zh-CN" w:bidi="ar-SA"/>
        </w:rPr>
        <w:t>——加快数字城市建设。</w:t>
      </w:r>
      <w:r>
        <w:rPr>
          <w:rFonts w:hint="eastAsia" w:ascii="仿宋_GB2312" w:hAnsi="仿宋_GB2312" w:eastAsia="仿宋_GB2312" w:cs="仿宋_GB2312"/>
          <w:sz w:val="32"/>
          <w:szCs w:val="32"/>
          <w:lang w:val="en-US" w:eastAsia="zh-CN"/>
        </w:rPr>
        <w:t>着力推进5G基站、物联网、云计算、人工智能等新型城市基础设施建设，加快推进“城市睿眼”建设，深化视频数据赋能，不断增强全城感知、快速分析、迅捷处置能力，推动城市智慧服务、智慧监测、智慧管理能力实现“跨越提升”,完善智慧城市系统平台建设，实现</w:t>
      </w:r>
      <w:r>
        <w:rPr>
          <w:rFonts w:hint="eastAsia" w:ascii="仿宋_GB2312" w:hAnsi="仿宋_GB2312" w:eastAsia="仿宋_GB2312" w:cs="仿宋_GB2312"/>
          <w:sz w:val="32"/>
          <w:szCs w:val="32"/>
        </w:rPr>
        <w:t>城市管理精细化、智能化、便捷化</w:t>
      </w:r>
      <w:r>
        <w:rPr>
          <w:rFonts w:hint="eastAsia" w:ascii="仿宋_GB2312" w:hAnsi="仿宋_GB2312" w:eastAsia="仿宋_GB2312" w:cs="仿宋_GB2312"/>
          <w:b w:val="0"/>
          <w:bCs w:val="0"/>
          <w:color w:val="0C0C0C"/>
          <w:sz w:val="32"/>
          <w:szCs w:val="32"/>
          <w:highlight w:val="none"/>
          <w:u w:val="none" w:color="auto"/>
          <w:shd w:val="clear" w:color="auto" w:fill="auto"/>
          <w:lang w:val="en-US" w:eastAsia="zh-CN"/>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val="0"/>
          <w:kern w:val="0"/>
          <w:sz w:val="32"/>
          <w:szCs w:val="32"/>
          <w:lang w:val="en-US" w:eastAsia="zh-CN" w:bidi="ar-SA"/>
        </w:rPr>
      </w:pPr>
      <w:r>
        <w:rPr>
          <w:rFonts w:hint="eastAsia" w:ascii="楷体_GB2312" w:hAnsi="楷体_GB2312" w:eastAsia="楷体_GB2312" w:cs="楷体_GB2312"/>
          <w:b/>
          <w:bCs/>
          <w:kern w:val="2"/>
          <w:sz w:val="32"/>
          <w:szCs w:val="32"/>
          <w:lang w:val="en-US" w:eastAsia="zh-CN" w:bidi="ar-SA"/>
        </w:rPr>
        <w:t>——加快数字社会建设。</w:t>
      </w:r>
      <w:r>
        <w:rPr>
          <w:rFonts w:hint="eastAsia" w:ascii="仿宋_GB2312" w:hAnsi="仿宋_GB2312" w:eastAsia="仿宋_GB2312" w:cs="仿宋_GB2312"/>
          <w:bCs w:val="0"/>
          <w:kern w:val="0"/>
          <w:sz w:val="32"/>
          <w:szCs w:val="32"/>
          <w:lang w:val="en-US" w:eastAsia="zh-CN" w:bidi="ar-SA"/>
        </w:rPr>
        <w:t>强化“I汕尾·爱生活”为民服务端和“民情地图”社会治理端两端发力，以“i汕尾 爱生活”应用平台为抓手，整合善美系列政务服务资源，深度将“衣食住行”融入线上；推进“民情地图”“善美村居”应用，深化市域治理“一网统管”，构建数字化公共服务体系，让全民畅享数字生活,全面提升社会治理体系便民化、数字化、智慧化水平。</w:t>
      </w:r>
    </w:p>
    <w:p>
      <w:pPr>
        <w:pStyle w:val="7"/>
        <w:keepNext w:val="0"/>
        <w:keepLines w:val="0"/>
        <w:numPr>
          <w:ilvl w:val="1"/>
          <w:numId w:val="0"/>
        </w:numPr>
        <w:ind w:firstLine="643" w:firstLineChars="200"/>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——加快数字经济发展。</w:t>
      </w:r>
      <w:r>
        <w:rPr>
          <w:rFonts w:hint="default" w:ascii="Times New Roman" w:hAnsi="Times New Roman" w:eastAsia="仿宋_GB2312" w:cs="Times New Roman"/>
          <w:b w:val="0"/>
          <w:bCs w:val="0"/>
          <w:sz w:val="32"/>
          <w:szCs w:val="32"/>
          <w:lang w:val="en-US" w:eastAsia="zh-CN"/>
        </w:rPr>
        <w:t>加快产业数字化转型</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促进数字技术与实体经济深度融合，赋能传统产业转型升级，</w:t>
      </w:r>
      <w:r>
        <w:rPr>
          <w:rFonts w:hint="eastAsia" w:ascii="Times New Roman" w:hAnsi="Times New Roman" w:eastAsia="仿宋_GB2312" w:cs="Times New Roman"/>
          <w:b w:val="0"/>
          <w:bCs w:val="0"/>
          <w:sz w:val="32"/>
          <w:szCs w:val="32"/>
          <w:lang w:val="en-US" w:eastAsia="zh-CN"/>
        </w:rPr>
        <w:t>着力推动商贸经济互联、工业经济互联、供销经济互联、文旅经济互联，</w:t>
      </w:r>
      <w:r>
        <w:rPr>
          <w:rFonts w:hint="default" w:ascii="Times New Roman" w:hAnsi="Times New Roman" w:eastAsia="仿宋_GB2312" w:cs="Times New Roman"/>
          <w:b w:val="0"/>
          <w:bCs w:val="0"/>
          <w:sz w:val="32"/>
          <w:szCs w:val="32"/>
          <w:lang w:val="en-US" w:eastAsia="zh-CN"/>
        </w:rPr>
        <w:t>优化数字经济发展生态</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催生新产业新业态新模式，壮大经济发展新引擎</w:t>
      </w:r>
      <w:r>
        <w:rPr>
          <w:rFonts w:hint="eastAsia" w:ascii="Times New Roman" w:hAnsi="Times New Roman" w:eastAsia="仿宋_GB2312" w:cs="Times New Roman"/>
          <w:b w:val="0"/>
          <w:bCs w:val="0"/>
          <w:sz w:val="32"/>
          <w:szCs w:val="32"/>
          <w:lang w:val="en-US" w:eastAsia="zh-CN"/>
        </w:rPr>
        <w:t>，力争全年数字经济核心增加值占GDP比重达8%以上</w:t>
      </w:r>
      <w:r>
        <w:rPr>
          <w:rFonts w:hint="default" w:ascii="Times New Roman" w:hAnsi="Times New Roman" w:eastAsia="仿宋_GB2312" w:cs="Times New Roman"/>
          <w:b w:val="0"/>
          <w:bCs w:val="0"/>
          <w:sz w:val="32"/>
          <w:szCs w:val="32"/>
          <w:lang w:val="en-US" w:eastAsia="zh-CN"/>
        </w:rPr>
        <w:t>。</w:t>
      </w:r>
    </w:p>
    <w:p>
      <w:pPr>
        <w:widowControl/>
        <w:spacing w:line="560" w:lineRule="exact"/>
        <w:ind w:firstLine="640" w:firstLineChars="200"/>
        <w:jc w:val="both"/>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工作</w:t>
      </w:r>
      <w:r>
        <w:rPr>
          <w:rFonts w:hint="eastAsia" w:ascii="Times New Roman" w:hAnsi="Times New Roman" w:eastAsia="黑体" w:cs="Times New Roman"/>
          <w:sz w:val="32"/>
          <w:szCs w:val="32"/>
          <w:lang w:val="en-US" w:eastAsia="zh-CN"/>
        </w:rPr>
        <w:t>任务</w:t>
      </w:r>
    </w:p>
    <w:p>
      <w:pPr>
        <w:ind w:firstLine="643" w:firstLineChars="200"/>
        <w:rPr>
          <w:rFonts w:hint="eastAsia"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w:t>
      </w:r>
      <w:r>
        <w:rPr>
          <w:rFonts w:hint="eastAsia" w:ascii="Times New Roman" w:hAnsi="Times New Roman" w:eastAsia="楷体_GB2312" w:cs="Times New Roman"/>
          <w:b/>
          <w:bCs/>
          <w:sz w:val="32"/>
          <w:szCs w:val="32"/>
          <w:lang w:val="en-US" w:eastAsia="zh-CN"/>
        </w:rPr>
        <w:t>加快数字政府建设</w:t>
      </w:r>
    </w:p>
    <w:p>
      <w:pPr>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夯实公共数据基础。</w:t>
      </w:r>
      <w:r>
        <w:rPr>
          <w:rFonts w:hint="eastAsia" w:ascii="仿宋_GB2312" w:hAnsi="仿宋_GB2312" w:eastAsia="仿宋_GB2312" w:cs="仿宋_GB2312"/>
          <w:b w:val="0"/>
          <w:bCs w:val="0"/>
          <w:sz w:val="32"/>
          <w:szCs w:val="32"/>
        </w:rPr>
        <w:t>强化部门之间数据共享协调</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rPr>
        <w:t>完善我市公共数据共享机制，成立由各级单位分管领导牵头的市、县（市、区）级政务数据共享协调小组，协同破除阻碍政务数据共享的痛点、堵点、难点，加快协调政务数据跨层级、跨地域、跨系统、跨部门、跨业务共享和应用，进一步提高公共数据准确性、完整性和及时性。优化汕尾市公共数据共享机制，全面推行首席数据官制度，统筹分析试点工作情况，完善公共数据管理组织体系。全力推动各地各部门在政务大数据中心平台积极开展数据编目挂接工作，增强本地本部门公共数据管理能力，履行数据赋能担当。</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责任单位：</w:t>
      </w:r>
      <w:r>
        <w:rPr>
          <w:rFonts w:hint="eastAsia" w:ascii="仿宋_GB2312" w:hAnsi="仿宋_GB2312" w:eastAsia="仿宋_GB2312" w:cs="仿宋_GB2312"/>
          <w:b/>
          <w:bCs w:val="0"/>
          <w:sz w:val="32"/>
          <w:szCs w:val="32"/>
        </w:rPr>
        <w:t>市政务服务数据管理局</w:t>
      </w:r>
      <w:r>
        <w:rPr>
          <w:rFonts w:hint="eastAsia" w:ascii="仿宋_GB2312" w:hAnsi="仿宋_GB2312" w:eastAsia="仿宋_GB2312" w:cs="仿宋_GB2312"/>
          <w:b/>
          <w:bCs w:val="0"/>
          <w:sz w:val="32"/>
          <w:szCs w:val="32"/>
          <w:lang w:eastAsia="zh-CN"/>
        </w:rPr>
        <w:t>、市司法局</w:t>
      </w:r>
      <w:r>
        <w:rPr>
          <w:rFonts w:hint="eastAsia" w:ascii="仿宋_GB2312" w:hAnsi="仿宋_GB2312" w:eastAsia="仿宋_GB2312" w:cs="仿宋_GB2312"/>
          <w:b/>
          <w:bCs w:val="0"/>
          <w:sz w:val="32"/>
          <w:szCs w:val="32"/>
        </w:rPr>
        <w:t>，市直</w:t>
      </w:r>
      <w:r>
        <w:rPr>
          <w:rFonts w:hint="eastAsia" w:ascii="仿宋_GB2312" w:hAnsi="仿宋_GB2312" w:eastAsia="仿宋_GB2312" w:cs="仿宋_GB2312"/>
          <w:b/>
          <w:bCs w:val="0"/>
          <w:sz w:val="32"/>
          <w:szCs w:val="32"/>
          <w:lang w:eastAsia="zh-CN"/>
        </w:rPr>
        <w:t>相关单位，</w:t>
      </w:r>
      <w:r>
        <w:rPr>
          <w:rFonts w:hint="eastAsia" w:ascii="仿宋_GB2312" w:hAnsi="仿宋_GB2312" w:eastAsia="仿宋_GB2312" w:cs="仿宋_GB2312"/>
          <w:b/>
          <w:bCs w:val="0"/>
          <w:sz w:val="32"/>
          <w:szCs w:val="32"/>
        </w:rPr>
        <w:t>各县（市、区）人民政府〕</w:t>
      </w:r>
    </w:p>
    <w:p>
      <w:pPr>
        <w:numPr>
          <w:ilvl w:val="-1"/>
          <w:numId w:val="0"/>
        </w:numPr>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持续推动政务服务事项标准化。</w:t>
      </w:r>
      <w:r>
        <w:rPr>
          <w:rFonts w:hint="eastAsia" w:ascii="仿宋_GB2312" w:hAnsi="仿宋_GB2312" w:eastAsia="仿宋_GB2312" w:cs="仿宋_GB2312"/>
          <w:sz w:val="32"/>
          <w:szCs w:val="32"/>
        </w:rPr>
        <w:t>重点推进政务服务事项“二次统筹”，推动行政许可、行政给付、行政确认、行政奖励、行政裁决、其他行政权力和公共服务7类政务服务事项实现市、县、镇、村4级标准统一。再造行政许可办事流程，</w:t>
      </w:r>
      <w:r>
        <w:rPr>
          <w:rFonts w:hint="eastAsia" w:ascii="仿宋_GB2312" w:eastAsia="仿宋_GB2312"/>
          <w:sz w:val="32"/>
          <w:szCs w:val="32"/>
        </w:rPr>
        <w:t>按照“材料最简、流程最优、时限最短”的标准，</w:t>
      </w:r>
      <w:r>
        <w:rPr>
          <w:rFonts w:hint="eastAsia" w:ascii="仿宋_GB2312" w:hAnsi="仿宋_GB2312" w:eastAsia="仿宋_GB2312" w:cs="仿宋_GB2312"/>
          <w:color w:val="auto"/>
          <w:sz w:val="32"/>
          <w:szCs w:val="32"/>
        </w:rPr>
        <w:t>推动就业登记、失业保险金申领、不动产</w:t>
      </w:r>
      <w:r>
        <w:rPr>
          <w:rFonts w:ascii="仿宋_GB2312" w:hAnsi="仿宋_GB2312" w:eastAsia="仿宋_GB2312" w:cs="仿宋_GB2312"/>
          <w:color w:val="auto"/>
          <w:sz w:val="32"/>
          <w:szCs w:val="32"/>
        </w:rPr>
        <w:t>-抵押权登记、租房提取（住房公积金）、内资有限责任公司变更登记等一批高频政务服务事项实现全流程网上办理</w:t>
      </w:r>
      <w:r>
        <w:rPr>
          <w:rFonts w:hint="eastAsia" w:ascii="仿宋_GB2312" w:eastAsia="仿宋_GB2312"/>
          <w:color w:val="auto"/>
          <w:sz w:val="32"/>
          <w:szCs w:val="32"/>
        </w:rPr>
        <w:t>。</w:t>
      </w:r>
      <w:r>
        <w:rPr>
          <w:rFonts w:hint="eastAsia" w:ascii="仿宋_GB2312" w:hAnsi="仿宋_GB2312" w:eastAsia="仿宋_GB2312" w:cs="仿宋_GB2312"/>
          <w:sz w:val="32"/>
          <w:szCs w:val="32"/>
        </w:rPr>
        <w:t>进一步强化网上办事指南检查及问题反馈，着力解决网上办事指南错、漏、繁、糊等问题，优化网上办事体验、打造优质网办服务。</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责任单位：</w:t>
      </w:r>
      <w:r>
        <w:rPr>
          <w:rFonts w:hint="eastAsia" w:ascii="仿宋_GB2312" w:hAnsi="仿宋_GB2312" w:eastAsia="仿宋_GB2312" w:cs="仿宋_GB2312"/>
          <w:b/>
          <w:bCs w:val="0"/>
          <w:sz w:val="32"/>
          <w:szCs w:val="32"/>
        </w:rPr>
        <w:t>市政务服务数据管理局，市直相关</w:t>
      </w:r>
      <w:r>
        <w:rPr>
          <w:rFonts w:hint="eastAsia" w:ascii="仿宋_GB2312" w:hAnsi="仿宋_GB2312" w:eastAsia="仿宋_GB2312" w:cs="仿宋_GB2312"/>
          <w:b/>
          <w:bCs w:val="0"/>
          <w:sz w:val="32"/>
          <w:szCs w:val="32"/>
          <w:lang w:eastAsia="zh-CN"/>
        </w:rPr>
        <w:t>单位，</w:t>
      </w:r>
      <w:r>
        <w:rPr>
          <w:rFonts w:hint="eastAsia" w:ascii="仿宋_GB2312" w:hAnsi="仿宋_GB2312" w:eastAsia="仿宋_GB2312" w:cs="仿宋_GB2312"/>
          <w:b/>
          <w:bCs w:val="0"/>
          <w:sz w:val="32"/>
          <w:szCs w:val="32"/>
        </w:rPr>
        <w:t>各县（市、区）人民政府〕</w:t>
      </w:r>
    </w:p>
    <w:p>
      <w:pPr>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rPr>
        <w:t>持续释放政务服务极简审批效能。</w:t>
      </w:r>
      <w:r>
        <w:rPr>
          <w:rFonts w:hint="eastAsia" w:ascii="仿宋_GB2312" w:hAnsi="仿宋_GB2312" w:eastAsia="仿宋_GB2312" w:cs="仿宋_GB2312"/>
          <w:sz w:val="32"/>
          <w:szCs w:val="32"/>
        </w:rPr>
        <w:t>持续推动审批业务流程优化和制度创新改革，充分利用“审批服务之窗”能力，加强省市政务服务事项标准协同联动，完成地市“审批服务之窗”全部工作任务；拓展“一件事”主题集成服务的广度和深度</w:t>
      </w:r>
      <w:r>
        <w:rPr>
          <w:rFonts w:hint="eastAsia" w:ascii="仿宋_GB2312" w:hAnsi="仿宋_GB2312" w:eastAsia="仿宋_GB2312" w:cs="仿宋_GB2312"/>
          <w:color w:val="auto"/>
          <w:sz w:val="32"/>
          <w:szCs w:val="32"/>
        </w:rPr>
        <w:t>，梳理上新“我要开民宿”等</w:t>
      </w:r>
      <w:r>
        <w:rPr>
          <w:rFonts w:ascii="仿宋_GB2312" w:hAnsi="仿宋_GB2312" w:eastAsia="仿宋_GB2312" w:cs="仿宋_GB2312"/>
          <w:color w:val="auto"/>
          <w:sz w:val="32"/>
          <w:szCs w:val="32"/>
        </w:rPr>
        <w:t>10个“一件事”</w:t>
      </w:r>
      <w:r>
        <w:rPr>
          <w:rFonts w:hint="eastAsia" w:ascii="仿宋_GB2312" w:hAnsi="仿宋_GB2312" w:eastAsia="仿宋_GB2312" w:cs="仿宋_GB2312"/>
          <w:color w:val="auto"/>
          <w:sz w:val="32"/>
          <w:szCs w:val="32"/>
        </w:rPr>
        <w:t>主题服务，</w:t>
      </w:r>
      <w:r>
        <w:rPr>
          <w:rFonts w:hint="eastAsia" w:ascii="仿宋_GB2312" w:hAnsi="仿宋_GB2312" w:eastAsia="仿宋_GB2312" w:cs="仿宋_GB2312"/>
          <w:sz w:val="32"/>
          <w:szCs w:val="32"/>
        </w:rPr>
        <w:t>加快推进‘一件事一次办’打造政务服务升级版”工作任务，推动全市上线200项“一件事”主题服务，各县（市、区）分别上线实施40个“一件事”。开通政务服务网“视频办”服务，为企业群众提供线上“面对面”可视化政务服务，最大程度减少群众跑动。</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责任单位：</w:t>
      </w:r>
      <w:r>
        <w:rPr>
          <w:rFonts w:hint="eastAsia" w:ascii="仿宋_GB2312" w:hAnsi="仿宋_GB2312" w:eastAsia="仿宋_GB2312" w:cs="仿宋_GB2312"/>
          <w:b/>
          <w:bCs w:val="0"/>
          <w:sz w:val="32"/>
          <w:szCs w:val="32"/>
        </w:rPr>
        <w:t>市政务服务数据管理局，市直相关</w:t>
      </w:r>
      <w:r>
        <w:rPr>
          <w:rFonts w:hint="eastAsia" w:ascii="仿宋_GB2312" w:hAnsi="仿宋_GB2312" w:eastAsia="仿宋_GB2312" w:cs="仿宋_GB2312"/>
          <w:b/>
          <w:bCs w:val="0"/>
          <w:sz w:val="32"/>
          <w:szCs w:val="32"/>
          <w:lang w:eastAsia="zh-CN"/>
        </w:rPr>
        <w:t>单位，</w:t>
      </w:r>
      <w:r>
        <w:rPr>
          <w:rFonts w:hint="eastAsia" w:ascii="仿宋_GB2312" w:hAnsi="仿宋_GB2312" w:eastAsia="仿宋_GB2312" w:cs="仿宋_GB2312"/>
          <w:b/>
          <w:bCs w:val="0"/>
          <w:sz w:val="32"/>
          <w:szCs w:val="32"/>
        </w:rPr>
        <w:t>各县（市、区）人民政府〕</w:t>
      </w:r>
    </w:p>
    <w:p>
      <w:pPr>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4.</w:t>
      </w:r>
      <w:r>
        <w:rPr>
          <w:rFonts w:hint="eastAsia" w:ascii="仿宋_GB2312" w:hAnsi="仿宋_GB2312" w:eastAsia="仿宋_GB2312" w:cs="仿宋_GB2312"/>
          <w:b/>
          <w:bCs w:val="0"/>
          <w:sz w:val="32"/>
          <w:szCs w:val="32"/>
        </w:rPr>
        <w:t>持续提升政务服务大厅规范化管理水平。</w:t>
      </w:r>
      <w:r>
        <w:rPr>
          <w:rFonts w:hint="eastAsia" w:ascii="仿宋_GB2312" w:hAnsi="仿宋_GB2312" w:eastAsia="仿宋_GB2312" w:cs="仿宋_GB2312"/>
          <w:sz w:val="32"/>
          <w:szCs w:val="32"/>
        </w:rPr>
        <w:t>强化政务服务大厅硬件设施升级，实现全市各级政务服务窗口评价器100%全覆盖，全市各级政务服务大厅视频监控设备100%全覆盖。提供企业开办“双向免费寄递”服务，减少群众跑动次数，进一步推进“不见面审批”再优化。持续深化市县镇村四级政务服务“四统一”，完成县、镇、村三级办事预约数据、排队叫号数据、业务办理数据等统一汇聚至市级大数据中心，并共享至省级大数据中心，支撑实现全省各级政务服务大厅统一管理。</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责任单位：</w:t>
      </w:r>
      <w:r>
        <w:rPr>
          <w:rFonts w:hint="eastAsia" w:ascii="仿宋_GB2312" w:hAnsi="仿宋_GB2312" w:eastAsia="仿宋_GB2312" w:cs="仿宋_GB2312"/>
          <w:b/>
          <w:bCs w:val="0"/>
          <w:sz w:val="32"/>
          <w:szCs w:val="32"/>
        </w:rPr>
        <w:t>市政务服务数据管理局，市直相关</w:t>
      </w:r>
      <w:r>
        <w:rPr>
          <w:rFonts w:hint="eastAsia" w:ascii="仿宋_GB2312" w:hAnsi="仿宋_GB2312" w:eastAsia="仿宋_GB2312" w:cs="仿宋_GB2312"/>
          <w:b/>
          <w:bCs w:val="0"/>
          <w:sz w:val="32"/>
          <w:szCs w:val="32"/>
          <w:lang w:eastAsia="zh-CN"/>
        </w:rPr>
        <w:t>单位，</w:t>
      </w:r>
      <w:r>
        <w:rPr>
          <w:rFonts w:hint="eastAsia" w:ascii="仿宋_GB2312" w:hAnsi="仿宋_GB2312" w:eastAsia="仿宋_GB2312" w:cs="仿宋_GB2312"/>
          <w:b/>
          <w:bCs w:val="0"/>
          <w:sz w:val="32"/>
          <w:szCs w:val="32"/>
        </w:rPr>
        <w:t>各县（市、区）人民政府〕</w:t>
      </w:r>
    </w:p>
    <w:p>
      <w:pPr>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5.</w:t>
      </w:r>
      <w:r>
        <w:rPr>
          <w:rFonts w:hint="eastAsia" w:ascii="仿宋_GB2312" w:hAnsi="仿宋_GB2312" w:eastAsia="仿宋_GB2312" w:cs="仿宋_GB2312"/>
          <w:b/>
          <w:bCs w:val="0"/>
          <w:sz w:val="32"/>
          <w:szCs w:val="32"/>
        </w:rPr>
        <w:t>持续扩大“跨域通办”业务服务领域。</w:t>
      </w:r>
      <w:r>
        <w:rPr>
          <w:rFonts w:hint="eastAsia" w:ascii="仿宋_GB2312" w:hAnsi="仿宋_GB2312" w:eastAsia="仿宋_GB2312" w:cs="仿宋_GB2312"/>
          <w:sz w:val="32"/>
          <w:szCs w:val="32"/>
        </w:rPr>
        <w:t>聚焦汕尾市群众办理政务业务的高频需求，全力谋划第四批全市通办事项，推动全市通办事项达到400项。实现不动产、医保等相关领域18个高频服务事项入驻政务服务一体机，150个全市通办事项同步上线汕尾政务网“跨域通办”专区，进驻实体政务大厅“全市通办”窗口专区，进一步扩大“跨城通办”“全市通办”“一机通办”服务领域。</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责任单位：</w:t>
      </w:r>
      <w:r>
        <w:rPr>
          <w:rFonts w:hint="eastAsia" w:ascii="仿宋_GB2312" w:hAnsi="仿宋_GB2312" w:eastAsia="仿宋_GB2312" w:cs="仿宋_GB2312"/>
          <w:b/>
          <w:bCs w:val="0"/>
          <w:sz w:val="32"/>
          <w:szCs w:val="32"/>
        </w:rPr>
        <w:t>市政务服务数据管理局，市直相关部门</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各县（市、区）人民政府〕</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6.</w:t>
      </w:r>
      <w:r>
        <w:rPr>
          <w:rFonts w:hint="eastAsia" w:ascii="仿宋_GB2312" w:hAnsi="仿宋_GB2312" w:eastAsia="仿宋_GB2312" w:cs="仿宋_GB2312"/>
          <w:b/>
          <w:bCs w:val="0"/>
          <w:sz w:val="32"/>
          <w:szCs w:val="32"/>
        </w:rPr>
        <w:t>持续提升政务服务“指尖办”服务能力。</w:t>
      </w:r>
      <w:r>
        <w:rPr>
          <w:rFonts w:hint="eastAsia" w:ascii="仿宋_GB2312" w:hAnsi="仿宋_GB2312" w:eastAsia="仿宋_GB2312" w:cs="仿宋_GB2312"/>
          <w:sz w:val="32"/>
          <w:szCs w:val="32"/>
        </w:rPr>
        <w:t>拓展“粤省事”服务事项覆盖范围，实现进驻“粤省事”平台本地特色服务达65项，市、县两级政务服务大厅100%对接“粤省事码”，推出预约办事、扫码取号、授权用证等3类应用场景。丰富“粤商通”服务场景，实现市、县两级政务服务大厅100%对接“粤商码”，支撑涉企事项免证办，建成“粤商通·汕尾专区”，为企业提供工程建设、企业招聘与惠企政策发布等利企服务。</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责任单位：</w:t>
      </w:r>
      <w:r>
        <w:rPr>
          <w:rFonts w:hint="eastAsia" w:ascii="仿宋_GB2312" w:hAnsi="仿宋_GB2312" w:eastAsia="仿宋_GB2312" w:cs="仿宋_GB2312"/>
          <w:b/>
          <w:bCs w:val="0"/>
          <w:sz w:val="32"/>
          <w:szCs w:val="32"/>
        </w:rPr>
        <w:t>市政务服务数据管理局，市直相关</w:t>
      </w:r>
      <w:r>
        <w:rPr>
          <w:rFonts w:hint="eastAsia" w:ascii="仿宋_GB2312" w:hAnsi="仿宋_GB2312" w:eastAsia="仿宋_GB2312" w:cs="仿宋_GB2312"/>
          <w:b/>
          <w:bCs w:val="0"/>
          <w:sz w:val="32"/>
          <w:szCs w:val="32"/>
          <w:lang w:eastAsia="zh-CN"/>
        </w:rPr>
        <w:t>单位，</w:t>
      </w:r>
      <w:r>
        <w:rPr>
          <w:rFonts w:hint="eastAsia" w:ascii="仿宋_GB2312" w:hAnsi="仿宋_GB2312" w:eastAsia="仿宋_GB2312" w:cs="仿宋_GB2312"/>
          <w:b/>
          <w:bCs w:val="0"/>
          <w:sz w:val="32"/>
          <w:szCs w:val="32"/>
        </w:rPr>
        <w:t>各县（市、区）人民政府〕</w:t>
      </w:r>
    </w:p>
    <w:p>
      <w:pPr>
        <w:pStyle w:val="7"/>
        <w:numPr>
          <w:ilvl w:val="1"/>
          <w:numId w:val="0"/>
        </w:num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bCs w:val="0"/>
          <w:sz w:val="32"/>
          <w:szCs w:val="32"/>
          <w:lang w:val="en-US" w:eastAsia="zh-CN"/>
        </w:rPr>
        <w:t>7.</w:t>
      </w:r>
      <w:r>
        <w:rPr>
          <w:rFonts w:hint="eastAsia" w:ascii="仿宋_GB2312" w:hAnsi="仿宋_GB2312" w:eastAsia="仿宋_GB2312" w:cs="仿宋_GB2312"/>
          <w:b/>
          <w:bCs w:val="0"/>
          <w:sz w:val="32"/>
          <w:szCs w:val="32"/>
        </w:rPr>
        <w:t>持续强化政务服务“就近办”服务能力。</w:t>
      </w:r>
      <w:r>
        <w:rPr>
          <w:rFonts w:hint="eastAsia" w:ascii="仿宋_GB2312" w:hAnsi="仿宋_GB2312" w:eastAsia="仿宋_GB2312" w:cs="仿宋_GB2312"/>
          <w:sz w:val="32"/>
          <w:szCs w:val="32"/>
        </w:rPr>
        <w:t>全面推动“粤智助”政府服务自助机在全市行政村和镇街安装部署，实现镇村100%全覆盖。严格敦促监督各县（市、区）政务服务数据管理局对自助机日常管理运维、宣传推广及业务办理数据定期通报工作，适时针对办理量较低或长期不开机的镇村开展督导，争取做到全市自助机平均办理量650次。</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责任单位：</w:t>
      </w:r>
      <w:r>
        <w:rPr>
          <w:rFonts w:hint="eastAsia" w:ascii="仿宋_GB2312" w:hAnsi="仿宋_GB2312" w:eastAsia="仿宋_GB2312" w:cs="仿宋_GB2312"/>
          <w:b/>
          <w:bCs w:val="0"/>
          <w:sz w:val="32"/>
          <w:szCs w:val="32"/>
        </w:rPr>
        <w:t>市政务服务数据管理局，市直各相关部门</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各县（市、区）人民政府〕</w:t>
      </w:r>
    </w:p>
    <w:p>
      <w:pPr>
        <w:pStyle w:val="7"/>
        <w:numPr>
          <w:ilvl w:val="1"/>
          <w:numId w:val="0"/>
        </w:num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8.</w:t>
      </w:r>
      <w:r>
        <w:rPr>
          <w:rFonts w:hint="eastAsia" w:ascii="仿宋_GB2312" w:hAnsi="仿宋_GB2312" w:eastAsia="仿宋_GB2312" w:cs="仿宋_GB2312"/>
          <w:b/>
          <w:sz w:val="32"/>
          <w:szCs w:val="32"/>
        </w:rPr>
        <w:t>全面优化基层政务服务体系。</w:t>
      </w:r>
      <w:r>
        <w:rPr>
          <w:rFonts w:hint="eastAsia" w:ascii="仿宋_GB2312" w:hAnsi="仿宋_GB2312" w:eastAsia="仿宋_GB2312" w:cs="仿宋_GB2312"/>
          <w:sz w:val="32"/>
          <w:szCs w:val="32"/>
        </w:rPr>
        <w:t>按照乡镇（街道）“四张清单”工作要求，不断规范镇（街道）公共服务中心、村（社区）党群服务中心标准化建设。探索将一批</w:t>
      </w:r>
      <w:r>
        <w:rPr>
          <w:rFonts w:hint="eastAsia" w:ascii="仿宋_GB2312" w:hAnsi="仿宋_GB2312" w:eastAsia="仿宋_GB2312" w:cs="仿宋_GB2312"/>
          <w:sz w:val="32"/>
          <w:szCs w:val="32"/>
          <w:lang w:eastAsia="zh-CN"/>
        </w:rPr>
        <w:t>较</w:t>
      </w:r>
      <w:r>
        <w:rPr>
          <w:rFonts w:hint="eastAsia" w:ascii="仿宋_GB2312" w:hAnsi="仿宋_GB2312" w:eastAsia="仿宋_GB2312" w:cs="仿宋_GB2312"/>
          <w:sz w:val="32"/>
          <w:szCs w:val="32"/>
        </w:rPr>
        <w:t>简单的县镇两级政务服务事项纳入代收代办（转办）范围，大力推进全市通办。推动各县（市、区）组织各乡镇（街道）至少选出1个试点村（社区），推行“办事不出村”改革，打通服务群众最后一公里。推动村级证明100%上线广东政务服网，解决村级证明事项底数不清、标准不一、办理流程繁琐等难点痛点问题，切实提高基层治理水平。</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责任单位：</w:t>
      </w:r>
      <w:r>
        <w:rPr>
          <w:rFonts w:hint="eastAsia" w:ascii="仿宋_GB2312" w:hAnsi="仿宋_GB2312" w:eastAsia="仿宋_GB2312" w:cs="仿宋_GB2312"/>
          <w:b/>
          <w:sz w:val="32"/>
          <w:szCs w:val="32"/>
        </w:rPr>
        <w:t>市政务服务数据管理局、</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rPr>
        <w:t>民政局，市直相关</w:t>
      </w:r>
      <w:r>
        <w:rPr>
          <w:rFonts w:hint="eastAsia" w:ascii="仿宋_GB2312" w:hAnsi="仿宋_GB2312" w:eastAsia="仿宋_GB2312" w:cs="仿宋_GB2312"/>
          <w:b/>
          <w:sz w:val="32"/>
          <w:szCs w:val="32"/>
          <w:lang w:eastAsia="zh-CN"/>
        </w:rPr>
        <w:t>单位，</w:t>
      </w:r>
      <w:r>
        <w:rPr>
          <w:rFonts w:hint="eastAsia" w:ascii="仿宋_GB2312" w:hAnsi="仿宋_GB2312" w:eastAsia="仿宋_GB2312" w:cs="仿宋_GB2312"/>
          <w:b/>
          <w:sz w:val="32"/>
          <w:szCs w:val="32"/>
        </w:rPr>
        <w:t>各县（市、区）人民政府〕</w:t>
      </w:r>
    </w:p>
    <w:p>
      <w:pPr>
        <w:pStyle w:val="8"/>
        <w:numPr>
          <w:ilvl w:val="2"/>
          <w:numId w:val="0"/>
        </w:numPr>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9．提升“粤政易”平台服务能力。</w:t>
      </w:r>
      <w:r>
        <w:rPr>
          <w:rFonts w:hint="eastAsia" w:ascii="仿宋_GB2312" w:hAnsi="仿宋_GB2312" w:eastAsia="仿宋_GB2312" w:cs="仿宋_GB2312"/>
          <w:b w:val="0"/>
          <w:bCs/>
          <w:sz w:val="32"/>
          <w:szCs w:val="32"/>
          <w:lang w:val="en-US" w:eastAsia="zh-CN"/>
        </w:rPr>
        <w:t>加大“粤政易”平台宣传推广力度，推动市、县（市、区）、镇（街）各级部门全面开通使用，实现各部门“粤政易”开通率达到100%。进一步丰富“粤政易”内部办公应用，推动进驻本地业务应用达37项。提升电子公文交换能力。全面提升电子公文交换能力，可电子公文交换政府部门比例达100%。提升各地视频会议能力。推进视频会议基础设施建设，建设一套高清视频会议系统，全面覆盖汕尾镇级政府，具体会场包括：市政府（3个会场）、市委、6个区县以及55个乡镇、市应急局共66个会场。</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责任单位：</w:t>
      </w:r>
      <w:r>
        <w:rPr>
          <w:rFonts w:hint="eastAsia" w:ascii="仿宋_GB2312" w:hAnsi="仿宋_GB2312" w:eastAsia="仿宋_GB2312" w:cs="仿宋_GB2312"/>
          <w:b/>
          <w:bCs w:val="0"/>
          <w:sz w:val="32"/>
          <w:szCs w:val="32"/>
        </w:rPr>
        <w:t>市政务服务数据管理局，市直相关部门</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各县（市、区）人民政府〕</w:t>
      </w:r>
    </w:p>
    <w:p>
      <w:pPr>
        <w:ind w:firstLine="643" w:firstLineChars="200"/>
        <w:rPr>
          <w:rFonts w:hint="eastAsia"/>
          <w:lang w:val="en-US" w:eastAsia="zh-CN"/>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建设汕尾市智慧市场运行中心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推动行政审批、监管检查、稽查执法、应急管理、检验检测、产品追溯、信用管理等业务系统整合优化，有效汇聚监管数据，加强大数据、云计算、物联网、人工智能、区块链等技术在监管领域的应用，建成覆盖监管、服务、政务、应用四个智慧功能板块的应用系统，以巡查、检测、执法三大业务网的联动实现“大市场”监管职能的融合贯通，实现科学监管、精准监管。</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rPr>
        <w:t>市市场监管局</w:t>
      </w:r>
      <w:r>
        <w:rPr>
          <w:rFonts w:hint="eastAsia" w:ascii="仿宋_GB2312" w:hAnsi="仿宋_GB2312" w:eastAsia="仿宋_GB2312" w:cs="仿宋_GB2312"/>
          <w:b/>
          <w:bCs/>
          <w:sz w:val="32"/>
          <w:szCs w:val="32"/>
          <w:lang w:eastAsia="zh-CN"/>
        </w:rPr>
        <w:t>、市直相关单位</w:t>
      </w:r>
      <w:r>
        <w:rPr>
          <w:rFonts w:hint="eastAsia" w:ascii="仿宋_GB2312" w:hAnsi="仿宋_GB2312" w:eastAsia="仿宋_GB2312" w:cs="仿宋_GB2312"/>
          <w:b/>
          <w:bCs/>
          <w:sz w:val="32"/>
          <w:szCs w:val="32"/>
        </w:rPr>
        <w:t>〕</w:t>
      </w:r>
    </w:p>
    <w:p>
      <w:pPr>
        <w:pStyle w:val="16"/>
        <w:keepNext w:val="0"/>
        <w:keepLines w:val="0"/>
        <w:pageBreakBefore w:val="0"/>
        <w:kinsoku/>
        <w:wordWrap/>
        <w:overflowPunct/>
        <w:topLinePunct w:val="0"/>
        <w:bidi w:val="0"/>
        <w:spacing w:line="560" w:lineRule="exact"/>
        <w:ind w:left="0" w:leftChars="0" w:firstLine="643" w:firstLineChars="200"/>
        <w:rPr>
          <w:rFonts w:hint="eastAsia"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w:t>
      </w:r>
      <w:r>
        <w:rPr>
          <w:rFonts w:hint="eastAsia" w:ascii="Times New Roman" w:hAnsi="Times New Roman" w:eastAsia="楷体_GB2312" w:cs="Times New Roman"/>
          <w:b/>
          <w:bCs/>
          <w:sz w:val="32"/>
          <w:szCs w:val="32"/>
          <w:lang w:val="en-US" w:eastAsia="zh-CN"/>
        </w:rPr>
        <w:t>加快数字城市建设</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3" w:firstLineChars="200"/>
        <w:textAlignment w:val="baseline"/>
        <w:rPr>
          <w:rFonts w:hint="eastAsia" w:ascii="仿宋_GB2312" w:hAnsi="仿宋_GB2312" w:eastAsia="楷体" w:cs="仿宋_GB2312"/>
          <w:b/>
          <w:bCs/>
          <w:sz w:val="32"/>
          <w:szCs w:val="32"/>
          <w:lang w:val="en-US" w:eastAsia="zh-CN"/>
        </w:rPr>
      </w:pPr>
      <w:r>
        <w:rPr>
          <w:rFonts w:hint="eastAsia" w:ascii="仿宋_GB2312" w:hAnsi="仿宋_GB2312" w:eastAsia="仿宋_GB2312" w:cs="仿宋_GB2312"/>
          <w:b/>
          <w:bCs/>
          <w:i w:val="0"/>
          <w:caps w:val="0"/>
          <w:spacing w:val="0"/>
          <w:sz w:val="32"/>
          <w:szCs w:val="32"/>
          <w:shd w:val="clear" w:color="auto" w:fill="auto"/>
          <w:lang w:val="en-US" w:eastAsia="zh-CN"/>
        </w:rPr>
        <w:t>11.</w:t>
      </w:r>
      <w:r>
        <w:rPr>
          <w:rFonts w:hint="eastAsia" w:ascii="仿宋_GB2312" w:hAnsi="仿宋_GB2312" w:eastAsia="仿宋_GB2312" w:cs="仿宋_GB2312"/>
          <w:b/>
          <w:bCs/>
          <w:i w:val="0"/>
          <w:caps w:val="0"/>
          <w:spacing w:val="0"/>
          <w:sz w:val="32"/>
          <w:szCs w:val="32"/>
          <w:shd w:val="clear" w:color="auto" w:fill="auto"/>
          <w:lang w:val="zh-CN" w:eastAsia="zh-CN"/>
        </w:rPr>
        <w:t>推进“数字住建”系统工程建设。</w:t>
      </w:r>
      <w:r>
        <w:rPr>
          <w:rFonts w:hint="eastAsia" w:ascii="仿宋_GB2312" w:hAnsi="仿宋_GB2312" w:eastAsia="仿宋_GB2312" w:cs="仿宋_GB2312"/>
          <w:b w:val="0"/>
          <w:bCs w:val="0"/>
          <w:i w:val="0"/>
          <w:caps w:val="0"/>
          <w:spacing w:val="0"/>
          <w:sz w:val="32"/>
          <w:szCs w:val="32"/>
          <w:shd w:val="clear" w:color="auto" w:fill="auto"/>
          <w:lang w:val="zh-CN" w:eastAsia="zh-CN"/>
        </w:rPr>
        <w:t>推进“数字住建”</w:t>
      </w:r>
      <w:r>
        <w:rPr>
          <w:rFonts w:hint="eastAsia" w:ascii="仿宋_GB2312" w:hAnsi="仿宋_GB2312" w:eastAsia="仿宋_GB2312" w:cs="仿宋_GB2312"/>
          <w:b w:val="0"/>
          <w:i w:val="0"/>
          <w:caps w:val="0"/>
          <w:spacing w:val="0"/>
          <w:sz w:val="32"/>
          <w:szCs w:val="32"/>
          <w:shd w:val="clear" w:color="auto" w:fill="auto"/>
          <w:lang w:val="zh-CN" w:eastAsia="zh-CN"/>
        </w:rPr>
        <w:t>框架下的数据资源中心、CIM基础平台、数字住房、数字建造、数字城乡等五项重点工程建设，推动“粤安居”平台推广应用，实现“住房一张图、监管一张网、服务一平台”的数字住房建设目标。</w:t>
      </w:r>
      <w:r>
        <w:rPr>
          <w:rFonts w:hint="eastAsia" w:ascii="仿宋_GB2312" w:hAnsi="仿宋_GB2312" w:eastAsia="仿宋_GB2312" w:cs="仿宋_GB2312"/>
          <w:b w:val="0"/>
          <w:i w:val="0"/>
          <w:caps w:val="0"/>
          <w:spacing w:val="0"/>
          <w:sz w:val="32"/>
          <w:szCs w:val="32"/>
          <w:shd w:val="clear" w:color="auto" w:fill="auto"/>
          <w:lang w:val="en-US" w:eastAsia="zh-CN"/>
        </w:rPr>
        <w:t>谋划推进交通出行服务平台、城市公交通勤系统、</w:t>
      </w:r>
      <w:r>
        <w:rPr>
          <w:rFonts w:hint="eastAsia" w:ascii="仿宋_GB2312" w:hAnsi="仿宋_GB2312" w:eastAsia="仿宋_GB2312" w:cs="仿宋_GB2312"/>
          <w:b w:val="0"/>
          <w:i w:val="0"/>
          <w:caps w:val="0"/>
          <w:spacing w:val="0"/>
          <w:sz w:val="32"/>
          <w:szCs w:val="32"/>
          <w:shd w:val="clear" w:color="auto" w:fill="auto"/>
          <w:lang w:val="zh-CN" w:eastAsia="zh-CN"/>
        </w:rPr>
        <w:t>智慧停车位</w:t>
      </w:r>
      <w:r>
        <w:rPr>
          <w:rFonts w:hint="eastAsia" w:ascii="仿宋_GB2312" w:hAnsi="仿宋_GB2312" w:eastAsia="仿宋_GB2312" w:cs="仿宋_GB2312"/>
          <w:b w:val="0"/>
          <w:i w:val="0"/>
          <w:caps w:val="0"/>
          <w:spacing w:val="0"/>
          <w:sz w:val="32"/>
          <w:szCs w:val="32"/>
          <w:shd w:val="clear" w:color="auto" w:fill="auto"/>
          <w:lang w:val="en-US" w:eastAsia="zh-CN"/>
        </w:rPr>
        <w:t>建设，形成汕尾智慧交通建设发展体系。</w:t>
      </w:r>
      <w:r>
        <w:rPr>
          <w:rFonts w:hint="eastAsia" w:ascii="仿宋_GB2312" w:hAnsi="仿宋_GB2312" w:eastAsia="仿宋_GB2312" w:cs="仿宋_GB2312"/>
          <w:b/>
          <w:bCs/>
          <w:color w:val="000000"/>
          <w:kern w:val="0"/>
          <w:sz w:val="32"/>
          <w:szCs w:val="32"/>
          <w:lang w:val="en-US" w:eastAsia="zh-CN" w:bidi="ar"/>
        </w:rPr>
        <w:t>〔责任单位：市住建局、市公安局、</w:t>
      </w:r>
      <w:r>
        <w:rPr>
          <w:rFonts w:hint="default" w:ascii="仿宋_GB2312" w:hAnsi="仿宋_GB2312" w:eastAsia="仿宋_GB2312" w:cs="仿宋_GB2312"/>
          <w:b/>
          <w:bCs/>
          <w:color w:val="000000"/>
          <w:kern w:val="0"/>
          <w:sz w:val="32"/>
          <w:szCs w:val="32"/>
          <w:lang w:val="en-US" w:eastAsia="zh-CN" w:bidi="ar"/>
        </w:rPr>
        <w:t>市交通</w:t>
      </w:r>
      <w:r>
        <w:rPr>
          <w:rFonts w:hint="eastAsia" w:ascii="仿宋_GB2312" w:hAnsi="仿宋_GB2312" w:eastAsia="仿宋_GB2312" w:cs="仿宋_GB2312"/>
          <w:b/>
          <w:bCs/>
          <w:color w:val="000000"/>
          <w:kern w:val="0"/>
          <w:sz w:val="32"/>
          <w:szCs w:val="32"/>
          <w:lang w:val="en-US" w:eastAsia="zh-CN" w:bidi="ar"/>
        </w:rPr>
        <w:t>运输</w:t>
      </w:r>
      <w:r>
        <w:rPr>
          <w:rFonts w:hint="default" w:ascii="仿宋_GB2312" w:hAnsi="仿宋_GB2312" w:eastAsia="仿宋_GB2312" w:cs="仿宋_GB2312"/>
          <w:b/>
          <w:bCs/>
          <w:color w:val="000000"/>
          <w:kern w:val="0"/>
          <w:sz w:val="32"/>
          <w:szCs w:val="32"/>
          <w:lang w:val="en-US" w:eastAsia="zh-CN" w:bidi="ar"/>
        </w:rPr>
        <w:t>局</w:t>
      </w:r>
      <w:r>
        <w:rPr>
          <w:rFonts w:hint="eastAsia" w:ascii="仿宋_GB2312" w:hAnsi="仿宋_GB2312" w:eastAsia="仿宋_GB2312" w:cs="仿宋_GB2312"/>
          <w:b/>
          <w:bCs/>
          <w:color w:val="000000"/>
          <w:kern w:val="0"/>
          <w:sz w:val="32"/>
          <w:szCs w:val="32"/>
          <w:lang w:val="en-US" w:eastAsia="zh-CN" w:bidi="ar"/>
        </w:rPr>
        <w:t>、各县（市、区）人民政府〕</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3" w:firstLineChars="200"/>
        <w:textAlignment w:val="baseline"/>
        <w:rPr>
          <w:rFonts w:hint="eastAsia" w:ascii="仿宋_GB2312" w:hAnsi="仿宋_GB2312" w:eastAsia="楷体" w:cs="仿宋_GB2312"/>
          <w:b/>
          <w:bCs/>
          <w:sz w:val="32"/>
          <w:szCs w:val="32"/>
          <w:lang w:val="en-US" w:eastAsia="zh-CN"/>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i w:val="0"/>
          <w:caps w:val="0"/>
          <w:spacing w:val="0"/>
          <w:sz w:val="32"/>
          <w:szCs w:val="32"/>
          <w:shd w:val="clear" w:color="auto" w:fill="auto"/>
          <w:lang w:val="en-US" w:eastAsia="zh-CN"/>
        </w:rPr>
        <w:t>深化“城市睿眼”规划布局。</w:t>
      </w:r>
      <w:r>
        <w:rPr>
          <w:rFonts w:hint="eastAsia" w:ascii="仿宋_GB2312" w:hAnsi="仿宋_GB2312" w:eastAsia="仿宋_GB2312" w:cs="仿宋_GB2312"/>
          <w:b w:val="0"/>
          <w:i w:val="0"/>
          <w:caps w:val="0"/>
          <w:spacing w:val="0"/>
          <w:sz w:val="32"/>
          <w:szCs w:val="32"/>
          <w:shd w:val="clear" w:color="auto" w:fill="auto"/>
          <w:lang w:eastAsia="zh-CN"/>
        </w:rPr>
        <w:t>统筹谋划全市视频监控信息化建设，着力推进</w:t>
      </w:r>
      <w:r>
        <w:rPr>
          <w:rFonts w:hint="eastAsia" w:ascii="仿宋_GB2312" w:hAnsi="仿宋_GB2312" w:eastAsia="仿宋_GB2312" w:cs="仿宋_GB2312"/>
          <w:b w:val="0"/>
          <w:i w:val="0"/>
          <w:caps w:val="0"/>
          <w:spacing w:val="0"/>
          <w:sz w:val="32"/>
          <w:szCs w:val="32"/>
          <w:shd w:val="clear" w:color="auto" w:fill="auto"/>
        </w:rPr>
        <w:t>“</w:t>
      </w:r>
      <w:r>
        <w:rPr>
          <w:rFonts w:ascii="仿宋_GB2312" w:hAnsi="仿宋_GB2312" w:eastAsia="仿宋_GB2312" w:cs="仿宋_GB2312"/>
          <w:b w:val="0"/>
          <w:i w:val="0"/>
          <w:caps w:val="0"/>
          <w:spacing w:val="0"/>
          <w:sz w:val="32"/>
          <w:szCs w:val="32"/>
          <w:shd w:val="clear" w:color="auto" w:fill="auto"/>
        </w:rPr>
        <w:t>城市运行感知网建设（雪亮二期）</w:t>
      </w:r>
      <w:r>
        <w:rPr>
          <w:rFonts w:hint="eastAsia" w:ascii="仿宋_GB2312" w:hAnsi="仿宋_GB2312" w:eastAsia="仿宋_GB2312" w:cs="仿宋_GB2312"/>
          <w:b w:val="0"/>
          <w:i w:val="0"/>
          <w:caps w:val="0"/>
          <w:spacing w:val="0"/>
          <w:sz w:val="32"/>
          <w:szCs w:val="32"/>
          <w:shd w:val="clear" w:color="auto" w:fill="auto"/>
        </w:rPr>
        <w:t>”</w:t>
      </w:r>
      <w:r>
        <w:rPr>
          <w:rFonts w:hint="eastAsia" w:ascii="仿宋_GB2312" w:hAnsi="仿宋_GB2312" w:eastAsia="仿宋_GB2312" w:cs="仿宋_GB2312"/>
          <w:b w:val="0"/>
          <w:i w:val="0"/>
          <w:caps w:val="0"/>
          <w:spacing w:val="0"/>
          <w:sz w:val="32"/>
          <w:szCs w:val="32"/>
          <w:shd w:val="clear" w:color="auto" w:fill="auto"/>
          <w:lang w:eastAsia="zh-CN"/>
        </w:rPr>
        <w:t>“平安出行”</w:t>
      </w:r>
      <w:r>
        <w:rPr>
          <w:rFonts w:hint="eastAsia" w:ascii="仿宋_GB2312" w:hAnsi="仿宋_GB2312" w:eastAsia="仿宋_GB2312" w:cs="仿宋_GB2312"/>
          <w:b w:val="0"/>
          <w:i w:val="0"/>
          <w:caps w:val="0"/>
          <w:spacing w:val="0"/>
          <w:sz w:val="32"/>
          <w:szCs w:val="32"/>
          <w:shd w:val="clear" w:color="auto" w:fill="auto"/>
        </w:rPr>
        <w:t>“品清湖视频建设”和“</w:t>
      </w:r>
      <w:r>
        <w:rPr>
          <w:rFonts w:ascii="仿宋_GB2312" w:hAnsi="仿宋_GB2312" w:eastAsia="仿宋_GB2312" w:cs="仿宋_GB2312"/>
          <w:b w:val="0"/>
          <w:i w:val="0"/>
          <w:caps w:val="0"/>
          <w:spacing w:val="0"/>
          <w:sz w:val="32"/>
          <w:szCs w:val="32"/>
          <w:shd w:val="clear" w:color="auto" w:fill="auto"/>
        </w:rPr>
        <w:t>汕尾市智慧交通管理系统建设项目</w:t>
      </w:r>
      <w:r>
        <w:rPr>
          <w:rFonts w:hint="eastAsia" w:ascii="仿宋_GB2312" w:hAnsi="仿宋_GB2312" w:eastAsia="仿宋_GB2312" w:cs="仿宋_GB2312"/>
          <w:b w:val="0"/>
          <w:i w:val="0"/>
          <w:caps w:val="0"/>
          <w:spacing w:val="0"/>
          <w:sz w:val="32"/>
          <w:szCs w:val="32"/>
          <w:shd w:val="clear" w:color="auto" w:fill="auto"/>
          <w:lang w:eastAsia="zh-CN"/>
        </w:rPr>
        <w:t>（一期）</w:t>
      </w:r>
      <w:r>
        <w:rPr>
          <w:rFonts w:hint="eastAsia" w:ascii="仿宋_GB2312" w:hAnsi="仿宋_GB2312" w:eastAsia="仿宋_GB2312" w:cs="仿宋_GB2312"/>
          <w:b w:val="0"/>
          <w:i w:val="0"/>
          <w:caps w:val="0"/>
          <w:spacing w:val="0"/>
          <w:sz w:val="32"/>
          <w:szCs w:val="32"/>
          <w:shd w:val="clear" w:color="auto" w:fill="auto"/>
        </w:rPr>
        <w:t>”等信息化项目</w:t>
      </w:r>
      <w:r>
        <w:rPr>
          <w:rFonts w:hint="eastAsia" w:ascii="仿宋_GB2312" w:hAnsi="仿宋_GB2312" w:eastAsia="仿宋_GB2312" w:cs="仿宋_GB2312"/>
          <w:b w:val="0"/>
          <w:i w:val="0"/>
          <w:caps w:val="0"/>
          <w:spacing w:val="0"/>
          <w:sz w:val="32"/>
          <w:szCs w:val="32"/>
          <w:shd w:val="clear" w:color="auto" w:fill="auto"/>
          <w:lang w:eastAsia="zh-CN"/>
        </w:rPr>
        <w:t>集约化、规范化和智能化建设。</w:t>
      </w:r>
      <w:r>
        <w:rPr>
          <w:rFonts w:hint="eastAsia" w:ascii="仿宋_GB2312" w:hAnsi="仿宋_GB2312" w:eastAsia="仿宋_GB2312" w:cs="仿宋_GB2312"/>
          <w:b w:val="0"/>
          <w:i w:val="0"/>
          <w:caps w:val="0"/>
          <w:spacing w:val="0"/>
          <w:sz w:val="32"/>
          <w:szCs w:val="32"/>
          <w:shd w:val="clear" w:color="auto" w:fill="auto"/>
        </w:rPr>
        <w:t>提高社会治安</w:t>
      </w:r>
      <w:r>
        <w:rPr>
          <w:rFonts w:hint="eastAsia" w:ascii="仿宋_GB2312" w:hAnsi="仿宋_GB2312" w:eastAsia="仿宋_GB2312" w:cs="仿宋_GB2312"/>
          <w:b w:val="0"/>
          <w:i w:val="0"/>
          <w:caps w:val="0"/>
          <w:spacing w:val="0"/>
          <w:sz w:val="32"/>
          <w:szCs w:val="32"/>
          <w:shd w:val="clear" w:color="auto" w:fill="auto"/>
          <w:lang w:eastAsia="zh-CN"/>
        </w:rPr>
        <w:t>、交通执法、</w:t>
      </w:r>
      <w:r>
        <w:rPr>
          <w:rFonts w:hint="default" w:ascii="仿宋_GB2312" w:hAnsi="仿宋_GB2312" w:eastAsia="仿宋_GB2312" w:cs="仿宋_GB2312"/>
          <w:b w:val="0"/>
          <w:i w:val="0"/>
          <w:caps w:val="0"/>
          <w:spacing w:val="0"/>
          <w:sz w:val="32"/>
          <w:szCs w:val="32"/>
          <w:shd w:val="clear" w:color="auto" w:fill="auto"/>
          <w:lang w:val="en-US" w:eastAsia="zh-CN"/>
        </w:rPr>
        <w:t>交通运输</w:t>
      </w:r>
      <w:r>
        <w:rPr>
          <w:rFonts w:hint="eastAsia" w:ascii="仿宋_GB2312" w:hAnsi="仿宋_GB2312" w:eastAsia="仿宋_GB2312" w:cs="仿宋_GB2312"/>
          <w:b w:val="0"/>
          <w:i w:val="0"/>
          <w:caps w:val="0"/>
          <w:spacing w:val="0"/>
          <w:sz w:val="32"/>
          <w:szCs w:val="32"/>
          <w:shd w:val="clear" w:color="auto" w:fill="auto"/>
        </w:rPr>
        <w:t>综合治理能力</w:t>
      </w:r>
      <w:r>
        <w:rPr>
          <w:rFonts w:hint="eastAsia" w:ascii="仿宋_GB2312" w:hAnsi="仿宋_GB2312" w:eastAsia="仿宋_GB2312" w:cs="仿宋_GB2312"/>
          <w:b w:val="0"/>
          <w:i w:val="0"/>
          <w:caps w:val="0"/>
          <w:spacing w:val="0"/>
          <w:sz w:val="32"/>
          <w:szCs w:val="32"/>
          <w:shd w:val="clear" w:color="auto" w:fill="auto"/>
          <w:lang w:eastAsia="zh-CN"/>
        </w:rPr>
        <w:t>及</w:t>
      </w:r>
      <w:r>
        <w:rPr>
          <w:rFonts w:hint="default" w:ascii="仿宋_GB2312" w:hAnsi="仿宋_GB2312" w:eastAsia="仿宋_GB2312" w:cs="仿宋_GB2312"/>
          <w:b w:val="0"/>
          <w:i w:val="0"/>
          <w:caps w:val="0"/>
          <w:spacing w:val="0"/>
          <w:sz w:val="32"/>
          <w:szCs w:val="32"/>
          <w:shd w:val="clear" w:color="auto" w:fill="auto"/>
          <w:lang w:val="en-US" w:eastAsia="zh-CN"/>
        </w:rPr>
        <w:t>品清湖安全防范监管和环境监测能力</w:t>
      </w:r>
      <w:r>
        <w:rPr>
          <w:rFonts w:hint="eastAsia" w:ascii="仿宋_GB2312" w:hAnsi="仿宋_GB2312" w:eastAsia="仿宋_GB2312" w:cs="仿宋_GB2312"/>
          <w:b w:val="0"/>
          <w:i w:val="0"/>
          <w:caps w:val="0"/>
          <w:spacing w:val="0"/>
          <w:sz w:val="32"/>
          <w:szCs w:val="32"/>
          <w:shd w:val="clear" w:color="auto" w:fill="auto"/>
          <w:lang w:val="en-US" w:eastAsia="zh-CN"/>
        </w:rPr>
        <w:t>。</w:t>
      </w:r>
      <w:r>
        <w:rPr>
          <w:rFonts w:hint="eastAsia" w:ascii="仿宋_GB2312" w:hAnsi="仿宋_GB2312" w:eastAsia="仿宋_GB2312" w:cs="仿宋_GB2312"/>
          <w:b/>
          <w:bCs/>
          <w:color w:val="000000"/>
          <w:kern w:val="0"/>
          <w:sz w:val="32"/>
          <w:szCs w:val="32"/>
          <w:lang w:val="en-US" w:eastAsia="zh-CN" w:bidi="ar"/>
        </w:rPr>
        <w:t>〔责任单位：市公安局、</w:t>
      </w:r>
      <w:r>
        <w:rPr>
          <w:rFonts w:hint="default" w:ascii="仿宋_GB2312" w:hAnsi="仿宋_GB2312" w:eastAsia="仿宋_GB2312" w:cs="仿宋_GB2312"/>
          <w:b/>
          <w:bCs/>
          <w:color w:val="000000"/>
          <w:kern w:val="0"/>
          <w:sz w:val="32"/>
          <w:szCs w:val="32"/>
          <w:lang w:val="en-US" w:eastAsia="zh-CN" w:bidi="ar"/>
        </w:rPr>
        <w:t>市交通</w:t>
      </w:r>
      <w:r>
        <w:rPr>
          <w:rFonts w:hint="eastAsia" w:ascii="仿宋_GB2312" w:hAnsi="仿宋_GB2312" w:eastAsia="仿宋_GB2312" w:cs="仿宋_GB2312"/>
          <w:b/>
          <w:bCs/>
          <w:color w:val="000000"/>
          <w:kern w:val="0"/>
          <w:sz w:val="32"/>
          <w:szCs w:val="32"/>
          <w:lang w:val="en-US" w:eastAsia="zh-CN" w:bidi="ar"/>
        </w:rPr>
        <w:t>运输</w:t>
      </w:r>
      <w:r>
        <w:rPr>
          <w:rFonts w:hint="default" w:ascii="仿宋_GB2312" w:hAnsi="仿宋_GB2312" w:eastAsia="仿宋_GB2312" w:cs="仿宋_GB2312"/>
          <w:b/>
          <w:bCs/>
          <w:color w:val="000000"/>
          <w:kern w:val="0"/>
          <w:sz w:val="32"/>
          <w:szCs w:val="32"/>
          <w:lang w:val="en-US" w:eastAsia="zh-CN" w:bidi="ar"/>
        </w:rPr>
        <w:t>局</w:t>
      </w:r>
      <w:r>
        <w:rPr>
          <w:rFonts w:hint="eastAsia" w:ascii="仿宋_GB2312" w:hAnsi="仿宋_GB2312" w:eastAsia="仿宋_GB2312" w:cs="仿宋_GB2312"/>
          <w:b/>
          <w:bCs/>
          <w:color w:val="000000"/>
          <w:kern w:val="0"/>
          <w:sz w:val="32"/>
          <w:szCs w:val="32"/>
          <w:lang w:val="en-US" w:eastAsia="zh-CN" w:bidi="ar"/>
        </w:rPr>
        <w:t>，汕尾</w:t>
      </w:r>
      <w:r>
        <w:rPr>
          <w:rFonts w:hint="default" w:ascii="仿宋_GB2312" w:hAnsi="仿宋_GB2312" w:eastAsia="仿宋_GB2312" w:cs="仿宋_GB2312"/>
          <w:b/>
          <w:bCs/>
          <w:color w:val="000000"/>
          <w:kern w:val="0"/>
          <w:sz w:val="32"/>
          <w:szCs w:val="32"/>
          <w:lang w:val="en-US" w:eastAsia="zh-CN" w:bidi="ar"/>
        </w:rPr>
        <w:t>品清湖</w:t>
      </w:r>
      <w:r>
        <w:rPr>
          <w:rFonts w:hint="eastAsia" w:ascii="仿宋_GB2312" w:hAnsi="仿宋_GB2312" w:eastAsia="仿宋_GB2312" w:cs="仿宋_GB2312"/>
          <w:b/>
          <w:bCs/>
          <w:color w:val="000000"/>
          <w:kern w:val="0"/>
          <w:sz w:val="32"/>
          <w:szCs w:val="32"/>
          <w:lang w:val="en-US" w:eastAsia="zh-CN" w:bidi="ar"/>
        </w:rPr>
        <w:t>新区</w:t>
      </w:r>
      <w:r>
        <w:rPr>
          <w:rFonts w:hint="default" w:ascii="仿宋_GB2312" w:hAnsi="仿宋_GB2312" w:eastAsia="仿宋_GB2312" w:cs="仿宋_GB2312"/>
          <w:b/>
          <w:bCs/>
          <w:color w:val="000000"/>
          <w:kern w:val="0"/>
          <w:sz w:val="32"/>
          <w:szCs w:val="32"/>
          <w:lang w:val="en-US" w:eastAsia="zh-CN" w:bidi="ar"/>
        </w:rPr>
        <w:t>管委会</w:t>
      </w:r>
      <w:r>
        <w:rPr>
          <w:rFonts w:hint="eastAsia" w:ascii="仿宋_GB2312" w:hAnsi="仿宋_GB2312" w:eastAsia="仿宋_GB2312" w:cs="仿宋_GB2312"/>
          <w:b/>
          <w:bCs/>
          <w:color w:val="000000"/>
          <w:kern w:val="0"/>
          <w:sz w:val="32"/>
          <w:szCs w:val="32"/>
          <w:lang w:val="en-US" w:eastAsia="zh-CN" w:bidi="ar"/>
        </w:rPr>
        <w:t>、各县（市、区）人民政府〕</w:t>
      </w:r>
    </w:p>
    <w:p>
      <w:pPr>
        <w:pStyle w:val="7"/>
        <w:numPr>
          <w:ilvl w:val="1"/>
          <w:numId w:val="0"/>
        </w:numPr>
        <w:ind w:firstLine="643" w:firstLineChars="200"/>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cs="仿宋_GB2312"/>
          <w:b/>
          <w:bCs w:val="0"/>
          <w:i w:val="0"/>
          <w:caps w:val="0"/>
          <w:spacing w:val="0"/>
          <w:sz w:val="32"/>
          <w:szCs w:val="32"/>
          <w:shd w:val="clear" w:color="auto" w:fill="auto"/>
          <w:lang w:val="en-US" w:eastAsia="zh-CN"/>
        </w:rPr>
        <w:t>13.</w:t>
      </w:r>
      <w:r>
        <w:rPr>
          <w:rFonts w:hint="eastAsia" w:ascii="仿宋_GB2312" w:hAnsi="仿宋_GB2312" w:eastAsia="仿宋_GB2312" w:cs="仿宋_GB2312"/>
          <w:b/>
          <w:bCs w:val="0"/>
          <w:i w:val="0"/>
          <w:caps w:val="0"/>
          <w:spacing w:val="0"/>
          <w:sz w:val="32"/>
          <w:szCs w:val="32"/>
          <w:shd w:val="clear" w:color="auto" w:fill="auto"/>
          <w:lang w:val="en-US" w:eastAsia="zh-CN"/>
        </w:rPr>
        <w:t>推进“互联网+现场执法”场景建设。</w:t>
      </w:r>
      <w:r>
        <w:rPr>
          <w:rFonts w:hint="eastAsia" w:ascii="仿宋_GB2312" w:hAnsi="仿宋_GB2312" w:eastAsia="仿宋_GB2312" w:cs="仿宋_GB2312"/>
          <w:b w:val="0"/>
          <w:i w:val="0"/>
          <w:caps w:val="0"/>
          <w:spacing w:val="0"/>
          <w:sz w:val="32"/>
          <w:szCs w:val="32"/>
          <w:shd w:val="clear" w:color="auto" w:fill="auto"/>
          <w:lang w:val="en-US" w:eastAsia="zh-CN"/>
        </w:rPr>
        <w:t>加强市政设施运行管理以及公共服务、城市管理数字化平台建设和功能整合，加快智慧城市“互联网+现场执法”场景建设，以智能终端设备和综合执法管理平台为依托，顺应“透明执法”需求，强化全方位监管，实现一线检查和执法过程中可联系可指挥、可录像可拍照。</w:t>
      </w:r>
      <w:r>
        <w:rPr>
          <w:rFonts w:hint="eastAsia" w:ascii="仿宋_GB2312" w:hAnsi="仿宋_GB2312" w:eastAsia="仿宋_GB2312" w:cs="仿宋_GB2312"/>
          <w:b w:val="0"/>
          <w:i w:val="0"/>
          <w:caps w:val="0"/>
          <w:spacing w:val="0"/>
          <w:sz w:val="32"/>
          <w:szCs w:val="32"/>
          <w:shd w:val="clear" w:color="auto" w:fill="auto"/>
          <w:lang w:val="zh-CN" w:eastAsia="zh-CN"/>
        </w:rPr>
        <w:t>开展传统城市基础设施智能化改造和新型城市基础设施建设。加快推进城市交通、水、能源、环卫、园林绿化等基础设施数字化、网络化、智能化建设与改造，加强泛在感知、终端联网、智能调度体系构建。</w:t>
      </w:r>
      <w:r>
        <w:rPr>
          <w:rFonts w:hint="eastAsia" w:ascii="仿宋_GB2312" w:hAnsi="仿宋_GB2312" w:eastAsia="仿宋_GB2312" w:cs="仿宋_GB2312"/>
          <w:b/>
          <w:bCs/>
          <w:color w:val="000000"/>
          <w:kern w:val="0"/>
          <w:sz w:val="32"/>
          <w:szCs w:val="32"/>
          <w:lang w:val="en-US" w:eastAsia="zh-CN" w:bidi="ar"/>
        </w:rPr>
        <w:t>〔责任单位：市住建局、市政务服务数据管理局、市公安局、市自然资源局、市交通运输局、市水务局、市应急管理局、市供销社、各县（市、区）人民政府〕</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3" w:firstLineChars="200"/>
        <w:textAlignment w:val="baseline"/>
        <w:rPr>
          <w:rFonts w:hint="eastAsia" w:ascii="仿宋_GB2312" w:hAnsi="仿宋_GB2312" w:eastAsia="楷体" w:cs="仿宋_GB2312"/>
          <w:b/>
          <w:bCs/>
          <w:sz w:val="32"/>
          <w:szCs w:val="32"/>
          <w:lang w:val="en-US" w:eastAsia="zh-CN"/>
        </w:rPr>
      </w:pPr>
      <w:r>
        <w:rPr>
          <w:rFonts w:hint="eastAsia" w:ascii="仿宋_GB2312" w:hAnsi="仿宋_GB2312" w:eastAsia="仿宋_GB2312" w:cs="仿宋_GB2312"/>
          <w:b/>
          <w:bCs/>
          <w:sz w:val="32"/>
          <w:szCs w:val="32"/>
          <w:lang w:val="en-US" w:eastAsia="zh-CN"/>
        </w:rPr>
        <w:t>14.</w:t>
      </w:r>
      <w:r>
        <w:rPr>
          <w:rFonts w:hint="eastAsia" w:ascii="仿宋_GB2312" w:hAnsi="仿宋_GB2312" w:eastAsia="仿宋_GB2312" w:cs="仿宋_GB2312"/>
          <w:b/>
          <w:bCs/>
          <w:i w:val="0"/>
          <w:caps w:val="0"/>
          <w:spacing w:val="0"/>
          <w:sz w:val="32"/>
          <w:szCs w:val="32"/>
          <w:shd w:val="clear" w:color="auto" w:fill="auto"/>
          <w:lang w:val="en-US" w:eastAsia="zh-CN"/>
        </w:rPr>
        <w:t>推进全城感知“一网共享”智慧监测。</w:t>
      </w:r>
      <w:r>
        <w:rPr>
          <w:rFonts w:hint="eastAsia" w:ascii="仿宋_GB2312" w:hAnsi="仿宋_GB2312" w:eastAsia="仿宋_GB2312" w:cs="仿宋_GB2312"/>
          <w:b w:val="0"/>
          <w:i w:val="0"/>
          <w:caps w:val="0"/>
          <w:spacing w:val="0"/>
          <w:sz w:val="32"/>
          <w:szCs w:val="32"/>
          <w:shd w:val="clear" w:color="auto" w:fill="auto"/>
          <w:lang w:val="en-US" w:eastAsia="zh-CN"/>
        </w:rPr>
        <w:t>推动</w:t>
      </w:r>
      <w:r>
        <w:rPr>
          <w:rFonts w:hint="default" w:ascii="仿宋_GB2312" w:hAnsi="仿宋_GB2312" w:eastAsia="仿宋_GB2312" w:cs="仿宋_GB2312"/>
          <w:b w:val="0"/>
          <w:i w:val="0"/>
          <w:caps w:val="0"/>
          <w:spacing w:val="0"/>
          <w:sz w:val="32"/>
          <w:szCs w:val="32"/>
          <w:shd w:val="clear" w:color="auto" w:fill="auto"/>
          <w:lang w:val="en-US" w:eastAsia="zh-CN"/>
        </w:rPr>
        <w:t>“一网统管”</w:t>
      </w:r>
      <w:r>
        <w:rPr>
          <w:rFonts w:hint="eastAsia" w:ascii="仿宋_GB2312" w:hAnsi="仿宋_GB2312" w:eastAsia="仿宋_GB2312" w:cs="仿宋_GB2312"/>
          <w:b w:val="0"/>
          <w:i w:val="0"/>
          <w:caps w:val="0"/>
          <w:spacing w:val="0"/>
          <w:sz w:val="32"/>
          <w:szCs w:val="32"/>
          <w:shd w:val="clear" w:color="auto" w:fill="auto"/>
          <w:lang w:val="en-US" w:eastAsia="zh-CN"/>
        </w:rPr>
        <w:t>自然资源保护</w:t>
      </w:r>
      <w:r>
        <w:rPr>
          <w:rFonts w:hint="default" w:ascii="仿宋_GB2312" w:hAnsi="仿宋_GB2312" w:eastAsia="仿宋_GB2312" w:cs="仿宋_GB2312"/>
          <w:b w:val="0"/>
          <w:i w:val="0"/>
          <w:caps w:val="0"/>
          <w:spacing w:val="0"/>
          <w:sz w:val="32"/>
          <w:szCs w:val="32"/>
          <w:shd w:val="clear" w:color="auto" w:fill="auto"/>
          <w:lang w:val="en-US" w:eastAsia="zh-CN"/>
        </w:rPr>
        <w:t>与安全应急管理专题建设，</w:t>
      </w:r>
      <w:r>
        <w:rPr>
          <w:rFonts w:hint="eastAsia" w:ascii="仿宋_GB2312" w:hAnsi="仿宋_GB2312" w:eastAsia="仿宋_GB2312" w:cs="仿宋_GB2312"/>
          <w:b w:val="0"/>
          <w:i w:val="0"/>
          <w:caps w:val="0"/>
          <w:spacing w:val="0"/>
          <w:sz w:val="32"/>
          <w:szCs w:val="32"/>
          <w:shd w:val="clear" w:color="auto" w:fill="auto"/>
          <w:lang w:val="en-US" w:eastAsia="zh-CN"/>
        </w:rPr>
        <w:t>着力推进“智慧自然资源”“市自然资源局视频”项目建设，</w:t>
      </w:r>
      <w:r>
        <w:rPr>
          <w:rFonts w:hint="default" w:ascii="仿宋_GB2312" w:hAnsi="仿宋_GB2312" w:eastAsia="仿宋_GB2312" w:cs="仿宋_GB2312"/>
          <w:b w:val="0"/>
          <w:i w:val="0"/>
          <w:caps w:val="0"/>
          <w:spacing w:val="0"/>
          <w:sz w:val="32"/>
          <w:szCs w:val="32"/>
          <w:shd w:val="clear" w:color="auto" w:fill="auto"/>
          <w:lang w:val="en-US" w:eastAsia="zh-CN"/>
        </w:rPr>
        <w:t>完善灾害普查等数据库。</w:t>
      </w:r>
      <w:r>
        <w:rPr>
          <w:rFonts w:hint="eastAsia" w:ascii="仿宋_GB2312" w:hAnsi="仿宋_GB2312" w:eastAsia="仿宋_GB2312" w:cs="仿宋_GB2312"/>
          <w:b w:val="0"/>
          <w:i w:val="0"/>
          <w:caps w:val="0"/>
          <w:spacing w:val="0"/>
          <w:sz w:val="32"/>
          <w:szCs w:val="32"/>
          <w:shd w:val="clear" w:color="auto" w:fill="auto"/>
          <w:lang w:val="en-US" w:eastAsia="zh-CN"/>
        </w:rPr>
        <w:t>推进“林火远程监控系统”和“智慧森林防火监测预警系统”建设，</w:t>
      </w:r>
      <w:r>
        <w:rPr>
          <w:rFonts w:hint="default" w:ascii="仿宋_GB2312" w:hAnsi="仿宋_GB2312" w:eastAsia="仿宋_GB2312" w:cs="仿宋_GB2312"/>
          <w:b w:val="0"/>
          <w:i w:val="0"/>
          <w:caps w:val="0"/>
          <w:spacing w:val="0"/>
          <w:sz w:val="32"/>
          <w:szCs w:val="32"/>
          <w:shd w:val="clear" w:color="auto" w:fill="auto"/>
          <w:lang w:val="en-US" w:eastAsia="zh-CN"/>
        </w:rPr>
        <w:t>扩展全要素全域应急感知监测预警网络，提升感知覆盖范围及数据处理能力。</w:t>
      </w:r>
      <w:r>
        <w:rPr>
          <w:rFonts w:hint="eastAsia" w:ascii="仿宋_GB2312" w:hAnsi="仿宋_GB2312" w:eastAsia="仿宋_GB2312" w:cs="仿宋_GB2312"/>
          <w:b/>
          <w:bCs/>
          <w:color w:val="000000"/>
          <w:kern w:val="0"/>
          <w:sz w:val="32"/>
          <w:szCs w:val="32"/>
          <w:lang w:val="en-US" w:eastAsia="zh-CN" w:bidi="ar"/>
        </w:rPr>
        <w:t>〔责任单位：市应急管理局、市自然资源局，</w:t>
      </w:r>
      <w:r>
        <w:rPr>
          <w:rFonts w:hint="eastAsia" w:ascii="仿宋_GB2312" w:hAnsi="仿宋_GB2312" w:eastAsia="仿宋_GB2312" w:cs="仿宋_GB2312"/>
          <w:b/>
          <w:bCs/>
          <w:sz w:val="32"/>
          <w:szCs w:val="32"/>
        </w:rPr>
        <w:t>市直相关</w:t>
      </w:r>
      <w:r>
        <w:rPr>
          <w:rFonts w:hint="eastAsia" w:ascii="仿宋_GB2312" w:hAnsi="仿宋_GB2312" w:eastAsia="仿宋_GB2312" w:cs="仿宋_GB2312"/>
          <w:b/>
          <w:bCs/>
          <w:sz w:val="32"/>
          <w:szCs w:val="32"/>
          <w:lang w:eastAsia="zh-CN"/>
        </w:rPr>
        <w:t>单位，</w:t>
      </w:r>
      <w:r>
        <w:rPr>
          <w:rFonts w:hint="eastAsia" w:ascii="仿宋_GB2312" w:hAnsi="仿宋_GB2312" w:eastAsia="仿宋_GB2312" w:cs="仿宋_GB2312"/>
          <w:b/>
          <w:bCs/>
          <w:color w:val="000000"/>
          <w:kern w:val="0"/>
          <w:sz w:val="32"/>
          <w:szCs w:val="32"/>
          <w:lang w:val="en-US" w:eastAsia="zh-CN" w:bidi="ar"/>
        </w:rPr>
        <w:t>各县（市、区）人民政府〕</w:t>
      </w:r>
    </w:p>
    <w:p>
      <w:pPr>
        <w:pStyle w:val="7"/>
        <w:numPr>
          <w:ilvl w:val="1"/>
          <w:numId w:val="0"/>
        </w:num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15.</w:t>
      </w:r>
      <w:r>
        <w:rPr>
          <w:rFonts w:hint="eastAsia" w:ascii="仿宋_GB2312" w:hAnsi="仿宋_GB2312" w:eastAsia="仿宋_GB2312" w:cs="仿宋_GB2312"/>
          <w:b/>
          <w:bCs w:val="0"/>
          <w:sz w:val="32"/>
          <w:szCs w:val="32"/>
        </w:rPr>
        <w:t>持续完善智慧大应急体系建设</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sz w:val="32"/>
          <w:szCs w:val="32"/>
        </w:rPr>
        <w:t>全面对接省应急业务系统迁移整合改造、应急管理综合业务应用平台</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安全监管、监测预警、应急救援等智慧应急工程成果，开展功能创新。进一步完善监测预警“一张图”、指挥协同“一体化”、应急联动“一键通”，做到即时联通零距离、场景即时传播零时差、指令即时下达零延误。建设全域感知网络，实现安全生产、自然灾害、城市安全、现场救援等领域监测预警和应急处置动态数据采集汇聚，构建全域覆盖应急感知数据采集体系，实现全市应急管理网络感知对象全覆盖、感知终端全接入、感知手段全融合和感知服务全统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rPr>
        <w:t>市应急管理局，市直相关</w:t>
      </w:r>
      <w:r>
        <w:rPr>
          <w:rFonts w:hint="eastAsia" w:ascii="仿宋_GB2312" w:hAnsi="仿宋_GB2312" w:eastAsia="仿宋_GB2312" w:cs="仿宋_GB2312"/>
          <w:b/>
          <w:bCs/>
          <w:sz w:val="32"/>
          <w:szCs w:val="32"/>
          <w:lang w:eastAsia="zh-CN"/>
        </w:rPr>
        <w:t>单位，</w:t>
      </w:r>
      <w:r>
        <w:rPr>
          <w:rFonts w:hint="eastAsia" w:ascii="仿宋_GB2312" w:hAnsi="仿宋_GB2312" w:eastAsia="仿宋_GB2312" w:cs="仿宋_GB2312"/>
          <w:b/>
          <w:bCs/>
          <w:sz w:val="32"/>
          <w:szCs w:val="32"/>
        </w:rPr>
        <w:t>各县（市、区）人民政府〕</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val="0"/>
          <w:sz w:val="32"/>
          <w:szCs w:val="32"/>
          <w:lang w:val="en-US" w:eastAsia="zh-CN"/>
        </w:rPr>
        <w:t>16.</w:t>
      </w:r>
      <w:r>
        <w:rPr>
          <w:rFonts w:hint="eastAsia" w:ascii="仿宋_GB2312" w:hAnsi="仿宋_GB2312" w:eastAsia="仿宋_GB2312" w:cs="仿宋_GB2312"/>
          <w:b/>
          <w:bCs w:val="0"/>
          <w:sz w:val="32"/>
          <w:szCs w:val="32"/>
        </w:rPr>
        <w:t>深化生态污染防治和生态环境保护</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sz w:val="32"/>
          <w:szCs w:val="32"/>
        </w:rPr>
        <w:t>持续完善汕尾市生态环境污染防控“一张图”应用平台，梳理日常生态环境管理产生的动态和静态数据，通过专题数据库、环境“一张图”、环境综合数据分析展示、业务系统展示、系统配置和系统报表集成等模块联动分析等手段，解决生态环境管理工作中数据多头采集、相互矛盾的现象，完善对环境的全方位监管。</w:t>
      </w:r>
      <w:r>
        <w:rPr>
          <w:rFonts w:hint="eastAsia" w:ascii="仿宋_GB2312" w:hAnsi="仿宋_GB2312" w:eastAsia="仿宋_GB2312" w:cs="仿宋_GB2312"/>
          <w:b w:val="0"/>
          <w:bCs/>
          <w:sz w:val="32"/>
          <w:szCs w:val="32"/>
          <w:lang w:eastAsia="zh-CN"/>
        </w:rPr>
        <w:t>结合</w:t>
      </w:r>
      <w:r>
        <w:rPr>
          <w:rFonts w:hint="eastAsia" w:ascii="仿宋_GB2312" w:hAnsi="仿宋_GB2312" w:eastAsia="仿宋_GB2312" w:cs="仿宋_GB2312"/>
          <w:b w:val="0"/>
          <w:bCs/>
          <w:sz w:val="32"/>
          <w:szCs w:val="32"/>
        </w:rPr>
        <w:t>绿美汕尾生态建设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加快汕尾市林长制智慧管理平台建设，构建集巡护、林长制考核评价、森林防火融合、自然保护区、林下经济等管理模块为一体的数据平台。完善对接广东省智慧林长综合管理平台、广东省古树名木信息管理系统等，推动汕尾市林业服务、管理、建设由传统化向数字、智慧化变革与创新。</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责任单位：</w:t>
      </w:r>
      <w:r>
        <w:rPr>
          <w:rFonts w:hint="eastAsia" w:ascii="仿宋_GB2312" w:hAnsi="仿宋_GB2312" w:eastAsia="仿宋_GB2312" w:cs="仿宋_GB2312"/>
          <w:b/>
          <w:sz w:val="32"/>
          <w:szCs w:val="32"/>
        </w:rPr>
        <w:t>市生态环境局</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市林业局</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市直相关</w:t>
      </w:r>
      <w:r>
        <w:rPr>
          <w:rFonts w:hint="eastAsia" w:ascii="仿宋_GB2312" w:hAnsi="仿宋_GB2312" w:eastAsia="仿宋_GB2312" w:cs="仿宋_GB2312"/>
          <w:b/>
          <w:sz w:val="32"/>
          <w:szCs w:val="32"/>
          <w:lang w:eastAsia="zh-CN"/>
        </w:rPr>
        <w:t>单位，</w:t>
      </w:r>
      <w:r>
        <w:rPr>
          <w:rFonts w:hint="eastAsia" w:ascii="仿宋_GB2312" w:hAnsi="仿宋_GB2312" w:eastAsia="仿宋_GB2312" w:cs="仿宋_GB2312"/>
          <w:b/>
          <w:sz w:val="32"/>
          <w:szCs w:val="32"/>
        </w:rPr>
        <w:t>各县（市、区）人民政府〕</w:t>
      </w:r>
      <w:r>
        <w:rPr>
          <w:rFonts w:hint="eastAsia" w:ascii="仿宋_GB2312" w:hAnsi="仿宋_GB2312" w:eastAsia="仿宋_GB2312" w:cs="仿宋_GB2312"/>
          <w:b/>
          <w:bCs/>
          <w:sz w:val="32"/>
          <w:szCs w:val="32"/>
          <w:lang w:val="en-US" w:eastAsia="zh-CN"/>
        </w:rPr>
        <w:t>10.</w:t>
      </w:r>
      <w:r>
        <w:rPr>
          <w:rFonts w:hint="default" w:ascii="仿宋_GB2312" w:hAnsi="仿宋_GB2312" w:eastAsia="仿宋_GB2312" w:cs="仿宋_GB2312"/>
          <w:b/>
          <w:bCs/>
          <w:sz w:val="32"/>
          <w:szCs w:val="32"/>
          <w:lang w:val="en-US" w:eastAsia="zh-CN"/>
        </w:rPr>
        <w:t>加快数字化新型基础设施建设</w:t>
      </w:r>
      <w:r>
        <w:rPr>
          <w:rFonts w:hint="eastAsia" w:ascii="仿宋_GB2312" w:hAnsi="仿宋_GB2312" w:eastAsia="仿宋_GB2312" w:cs="仿宋_GB2312"/>
          <w:b/>
          <w:bCs/>
          <w:sz w:val="32"/>
          <w:szCs w:val="32"/>
          <w:lang w:val="en-US" w:eastAsia="zh-CN"/>
        </w:rPr>
        <w:t>。</w:t>
      </w:r>
    </w:p>
    <w:p>
      <w:pPr>
        <w:pStyle w:val="16"/>
        <w:keepNext w:val="0"/>
        <w:keepLines w:val="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17.初步建成五圈层海陆空立体化防控体系。</w:t>
      </w:r>
      <w:r>
        <w:rPr>
          <w:rFonts w:hint="eastAsia" w:ascii="仿宋_GB2312" w:hAnsi="仿宋_GB2312" w:eastAsia="仿宋_GB2312" w:cs="仿宋_GB2312"/>
          <w:b w:val="0"/>
          <w:bCs w:val="0"/>
          <w:color w:val="000000"/>
          <w:kern w:val="0"/>
          <w:sz w:val="32"/>
          <w:szCs w:val="32"/>
          <w:lang w:val="en-US" w:eastAsia="zh-CN" w:bidi="ar"/>
        </w:rPr>
        <w:t>建设汕尾市智慧新缉私一体化平台，结合前端感知设备采集数据及汕尾公安大数据平台本地多维数据，围绕从海域到陆地，从船到车、船到人、船到货、车到货、人车关联、社会活动的汕尾打私智能化本地特色应用，推动汕尾反走私综合治理向大数据智慧化驱动转型。建设集通信、指挥和调度于一体的反走私指挥中心，实现对汕尾市沿海岸线前端感知数据的可视化呈现和综合调度指挥。建设打私大数据资源池，健全“智慧新缉私”数据汇聚治理融合服务体系，实现数据的联查联控、联动分析。</w:t>
      </w:r>
      <w:r>
        <w:rPr>
          <w:rFonts w:hint="eastAsia" w:ascii="仿宋_GB2312" w:hAnsi="仿宋_GB2312" w:eastAsia="仿宋_GB2312" w:cs="仿宋_GB2312"/>
          <w:b/>
          <w:bCs/>
          <w:color w:val="000000"/>
          <w:kern w:val="0"/>
          <w:sz w:val="32"/>
          <w:szCs w:val="32"/>
          <w:lang w:val="en-US" w:eastAsia="zh-CN" w:bidi="ar"/>
        </w:rPr>
        <w:t>〔责任单位：市公安局，市直相关单位，各县（市、区）人民政府〕</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3" w:firstLineChars="200"/>
        <w:textAlignment w:val="baseline"/>
        <w:rPr>
          <w:rFonts w:hint="eastAsia" w:ascii="仿宋_GB2312" w:hAnsi="仿宋_GB2312" w:eastAsia="仿宋_GB2312" w:cs="仿宋_GB2312"/>
          <w:b/>
          <w:bCs/>
          <w:sz w:val="32"/>
          <w:szCs w:val="32"/>
          <w:lang w:val="en-US" w:eastAsia="zh-CN"/>
        </w:rPr>
      </w:pP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3" w:firstLineChars="200"/>
        <w:textAlignment w:val="baseline"/>
        <w:rPr>
          <w:rFonts w:hint="eastAsia" w:eastAsiaTheme="minorEastAsia"/>
          <w:lang w:eastAsia="zh-CN"/>
        </w:rPr>
      </w:pPr>
      <w:r>
        <w:rPr>
          <w:rFonts w:hint="eastAsia" w:ascii="仿宋_GB2312" w:hAnsi="仿宋_GB2312" w:eastAsia="仿宋_GB2312" w:cs="仿宋_GB2312"/>
          <w:b/>
          <w:bCs/>
          <w:color w:val="000000"/>
          <w:kern w:val="0"/>
          <w:sz w:val="32"/>
          <w:szCs w:val="32"/>
          <w:lang w:val="en-US" w:eastAsia="zh-CN" w:bidi="ar"/>
        </w:rPr>
        <w:t>18.推进新一代通信基础设施建设。</w:t>
      </w:r>
      <w:r>
        <w:rPr>
          <w:rFonts w:hint="eastAsia" w:ascii="仿宋_GB2312" w:hAnsi="仿宋_GB2312" w:eastAsia="仿宋_GB2312" w:cs="仿宋_GB2312"/>
          <w:b w:val="0"/>
          <w:bCs/>
          <w:color w:val="auto"/>
          <w:sz w:val="32"/>
          <w:szCs w:val="32"/>
        </w:rPr>
        <w:t>加大</w:t>
      </w:r>
      <w:r>
        <w:rPr>
          <w:rFonts w:hint="eastAsia" w:ascii="仿宋_GB2312" w:hAnsi="仿宋_GB2312" w:eastAsia="仿宋_GB2312" w:cs="仿宋_GB2312"/>
          <w:b w:val="0"/>
          <w:bCs/>
          <w:color w:val="auto"/>
          <w:sz w:val="32"/>
          <w:szCs w:val="32"/>
          <w:lang w:val="en-US" w:eastAsia="zh-CN"/>
        </w:rPr>
        <w:t>5G网络、千兆光网、大数据中心、云计算等</w:t>
      </w:r>
      <w:r>
        <w:rPr>
          <w:rFonts w:hint="eastAsia" w:ascii="仿宋_GB2312" w:hAnsi="仿宋_GB2312" w:eastAsia="仿宋_GB2312" w:cs="仿宋_GB2312"/>
          <w:b w:val="0"/>
          <w:bCs/>
          <w:color w:val="auto"/>
          <w:sz w:val="32"/>
          <w:szCs w:val="32"/>
          <w:lang w:eastAsia="zh-CN"/>
        </w:rPr>
        <w:t>数字基础设施</w:t>
      </w:r>
      <w:r>
        <w:rPr>
          <w:rFonts w:hint="eastAsia" w:ascii="仿宋_GB2312" w:hAnsi="仿宋_GB2312" w:eastAsia="仿宋_GB2312" w:cs="仿宋_GB2312"/>
          <w:b w:val="0"/>
          <w:bCs/>
          <w:color w:val="auto"/>
          <w:sz w:val="32"/>
          <w:szCs w:val="32"/>
        </w:rPr>
        <w:t>投资力度，</w:t>
      </w:r>
      <w:r>
        <w:rPr>
          <w:rFonts w:hint="eastAsia" w:ascii="仿宋_GB2312" w:hAnsi="仿宋_GB2312" w:eastAsia="仿宋_GB2312" w:cs="仿宋_GB2312"/>
          <w:b w:val="0"/>
          <w:bCs/>
          <w:color w:val="auto"/>
          <w:sz w:val="32"/>
          <w:szCs w:val="32"/>
          <w:lang w:eastAsia="zh-CN"/>
        </w:rPr>
        <w:t>争取</w:t>
      </w:r>
      <w:r>
        <w:rPr>
          <w:rFonts w:hint="eastAsia" w:ascii="仿宋_GB2312" w:hAnsi="仿宋_GB2312" w:eastAsia="仿宋_GB2312" w:cs="仿宋_GB2312"/>
          <w:b w:val="0"/>
          <w:bCs/>
          <w:color w:val="auto"/>
          <w:sz w:val="32"/>
          <w:szCs w:val="32"/>
        </w:rPr>
        <w:t>打造“光纤+5G”双千兆</w:t>
      </w:r>
      <w:r>
        <w:rPr>
          <w:rFonts w:hint="eastAsia" w:ascii="仿宋_GB2312" w:hAnsi="仿宋_GB2312" w:eastAsia="仿宋_GB2312" w:cs="仿宋_GB2312"/>
          <w:b w:val="0"/>
          <w:bCs/>
          <w:color w:val="auto"/>
          <w:sz w:val="32"/>
          <w:szCs w:val="32"/>
          <w:lang w:eastAsia="zh-CN"/>
        </w:rPr>
        <w:t>光网城市。</w:t>
      </w:r>
      <w:r>
        <w:rPr>
          <w:rFonts w:hint="eastAsia" w:ascii="仿宋_GB2312" w:hAnsi="仿宋_GB2312" w:eastAsia="仿宋_GB2312" w:cs="仿宋_GB2312"/>
          <w:b w:val="0"/>
          <w:bCs/>
          <w:color w:val="auto"/>
          <w:sz w:val="32"/>
          <w:szCs w:val="32"/>
          <w:lang w:val="en-US" w:eastAsia="zh-CN"/>
        </w:rPr>
        <w:t>2023年新建5G基站800个，</w:t>
      </w:r>
      <w:r>
        <w:rPr>
          <w:rFonts w:hint="eastAsia" w:ascii="仿宋_GB2312" w:hAnsi="仿宋_GB2312" w:eastAsia="仿宋_GB2312" w:cs="仿宋_GB2312"/>
          <w:sz w:val="32"/>
          <w:szCs w:val="32"/>
        </w:rPr>
        <w:t>新增光纤接入用户</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新增百兆光纤用户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color w:val="auto"/>
          <w:kern w:val="0"/>
          <w:sz w:val="32"/>
          <w:szCs w:val="32"/>
          <w:lang w:val="en-US" w:eastAsia="zh-CN" w:bidi="ar"/>
        </w:rPr>
        <w:t>力争至2025年全市每万人拥有5G基站数达到12个以上，5G用户占比达到26%以上，城市家庭千兆光纤网络覆盖率达到80%以上。</w:t>
      </w:r>
      <w:r>
        <w:rPr>
          <w:rFonts w:hint="eastAsia" w:ascii="仿宋_GB2312" w:hAnsi="仿宋_GB2312" w:eastAsia="仿宋_GB2312" w:cs="仿宋_GB2312"/>
          <w:b/>
          <w:bCs/>
          <w:color w:val="000000"/>
          <w:kern w:val="0"/>
          <w:sz w:val="32"/>
          <w:szCs w:val="32"/>
          <w:lang w:val="en-US" w:eastAsia="zh-CN" w:bidi="ar"/>
        </w:rPr>
        <w:t>〔责任单位：市工业和信息化局、市住建局、市自然资源局，各县（市、区）人民政府、汕尾高新区管委会〕</w:t>
      </w:r>
    </w:p>
    <w:p>
      <w:pPr>
        <w:pStyle w:val="8"/>
        <w:numPr>
          <w:ilvl w:val="2"/>
          <w:numId w:val="0"/>
        </w:numPr>
        <w:ind w:left="643" w:leftChars="0"/>
      </w:pPr>
      <w:r>
        <w:rPr>
          <w:rFonts w:hint="eastAsia" w:ascii="Times New Roman" w:hAnsi="Times New Roman" w:eastAsia="楷体_GB2312" w:cs="Times New Roman"/>
          <w:b/>
          <w:bCs/>
          <w:sz w:val="32"/>
          <w:szCs w:val="32"/>
          <w:lang w:val="en-US" w:eastAsia="zh-CN"/>
        </w:rPr>
        <w:t>（三）加快数字社会建设</w:t>
      </w:r>
    </w:p>
    <w:p>
      <w:pPr>
        <w:pStyle w:val="16"/>
        <w:keepNext w:val="0"/>
        <w:keepLines w:val="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sz w:val="32"/>
          <w:szCs w:val="32"/>
          <w:highlight w:val="none"/>
          <w:lang w:val="en-US" w:eastAsia="zh-CN"/>
        </w:rPr>
        <w:t>19.</w:t>
      </w:r>
      <w:r>
        <w:rPr>
          <w:rFonts w:hint="default" w:ascii="仿宋_GB2312" w:hAnsi="仿宋_GB2312" w:eastAsia="仿宋_GB2312" w:cs="仿宋_GB2312"/>
          <w:b/>
          <w:bCs/>
          <w:i w:val="0"/>
          <w:caps w:val="0"/>
          <w:spacing w:val="0"/>
          <w:sz w:val="32"/>
          <w:szCs w:val="32"/>
          <w:highlight w:val="none"/>
          <w:shd w:val="clear" w:color="auto" w:fill="auto"/>
          <w:lang w:val="en-US" w:eastAsia="zh-CN"/>
        </w:rPr>
        <w:t>加快推进“I汕尾·爱生活”</w:t>
      </w:r>
      <w:r>
        <w:rPr>
          <w:rFonts w:hint="eastAsia" w:ascii="仿宋_GB2312" w:hAnsi="仿宋_GB2312" w:eastAsia="仿宋_GB2312" w:cs="仿宋_GB2312"/>
          <w:b/>
          <w:bCs/>
          <w:i w:val="0"/>
          <w:caps w:val="0"/>
          <w:spacing w:val="0"/>
          <w:sz w:val="32"/>
          <w:szCs w:val="32"/>
          <w:highlight w:val="none"/>
          <w:shd w:val="clear" w:color="auto" w:fill="auto"/>
          <w:lang w:val="en-US" w:eastAsia="zh-CN"/>
        </w:rPr>
        <w:t>为民服务端</w:t>
      </w:r>
      <w:r>
        <w:rPr>
          <w:rFonts w:hint="default" w:ascii="仿宋_GB2312" w:hAnsi="仿宋_GB2312" w:eastAsia="仿宋_GB2312" w:cs="仿宋_GB2312"/>
          <w:b/>
          <w:bCs/>
          <w:i w:val="0"/>
          <w:caps w:val="0"/>
          <w:spacing w:val="0"/>
          <w:sz w:val="32"/>
          <w:szCs w:val="32"/>
          <w:highlight w:val="none"/>
          <w:shd w:val="clear" w:color="auto" w:fill="auto"/>
          <w:lang w:val="en-US" w:eastAsia="zh-CN"/>
        </w:rPr>
        <w:t>建设</w:t>
      </w:r>
      <w:r>
        <w:rPr>
          <w:rFonts w:hint="eastAsia" w:ascii="仿宋_GB2312" w:hAnsi="仿宋_GB2312" w:eastAsia="仿宋_GB2312" w:cs="仿宋_GB2312"/>
          <w:b/>
          <w:bCs/>
          <w:i w:val="0"/>
          <w:caps w:val="0"/>
          <w:spacing w:val="0"/>
          <w:sz w:val="32"/>
          <w:szCs w:val="32"/>
          <w:highlight w:val="none"/>
          <w:shd w:val="clear" w:color="auto" w:fill="auto"/>
          <w:lang w:val="en-US" w:eastAsia="zh-CN"/>
        </w:rPr>
        <w:t>。</w:t>
      </w:r>
      <w:r>
        <w:rPr>
          <w:rFonts w:hint="eastAsia" w:ascii="仿宋_GB2312" w:hAnsi="仿宋_GB2312" w:eastAsia="仿宋_GB2312" w:cs="仿宋_GB2312"/>
          <w:b w:val="0"/>
          <w:i w:val="0"/>
          <w:caps w:val="0"/>
          <w:spacing w:val="0"/>
          <w:sz w:val="32"/>
          <w:szCs w:val="32"/>
          <w:highlight w:val="none"/>
          <w:shd w:val="clear" w:color="auto" w:fill="auto"/>
          <w:lang w:val="zh-CN" w:eastAsia="zh-CN"/>
        </w:rPr>
        <w:t>组建具备成熟的APP研发经验和同类产品研发经验的技术团队参与“i汕尾 爱生活”平台建设，将“i汕尾 爱生活”平台打造成涉及范围广、覆盖领域多，服务功能强的面向全市市民、来汕游客的综合服务APP汕尾新名片。</w:t>
      </w:r>
      <w:r>
        <w:rPr>
          <w:rFonts w:hint="eastAsia" w:ascii="仿宋_GB2312" w:hAnsi="仿宋_GB2312" w:eastAsia="仿宋_GB2312" w:cs="仿宋_GB2312"/>
          <w:b w:val="0"/>
          <w:bCs w:val="0"/>
          <w:i w:val="0"/>
          <w:caps w:val="0"/>
          <w:spacing w:val="0"/>
          <w:kern w:val="0"/>
          <w:sz w:val="32"/>
          <w:szCs w:val="32"/>
          <w:shd w:val="clear" w:color="auto" w:fill="auto"/>
          <w:lang w:val="en-US" w:eastAsia="zh-CN" w:bidi="ar-SA"/>
        </w:rPr>
        <w:t>丰富</w:t>
      </w:r>
      <w:r>
        <w:rPr>
          <w:rFonts w:hint="default" w:ascii="仿宋_GB2312" w:hAnsi="仿宋_GB2312" w:eastAsia="仿宋_GB2312" w:cs="仿宋_GB2312"/>
          <w:b w:val="0"/>
          <w:bCs w:val="0"/>
          <w:i w:val="0"/>
          <w:caps w:val="0"/>
          <w:spacing w:val="0"/>
          <w:kern w:val="0"/>
          <w:sz w:val="32"/>
          <w:szCs w:val="32"/>
          <w:shd w:val="clear" w:color="auto" w:fill="auto"/>
          <w:lang w:val="en-US" w:eastAsia="zh-CN" w:bidi="ar-SA"/>
        </w:rPr>
        <w:t>“I汕尾·爱生活”</w:t>
      </w:r>
      <w:r>
        <w:rPr>
          <w:rFonts w:hint="eastAsia" w:ascii="仿宋_GB2312" w:hAnsi="仿宋_GB2312" w:eastAsia="仿宋_GB2312" w:cs="仿宋_GB2312"/>
          <w:b w:val="0"/>
          <w:bCs w:val="0"/>
          <w:i w:val="0"/>
          <w:caps w:val="0"/>
          <w:spacing w:val="0"/>
          <w:kern w:val="0"/>
          <w:sz w:val="32"/>
          <w:szCs w:val="32"/>
          <w:shd w:val="clear" w:color="auto" w:fill="auto"/>
          <w:lang w:val="en-US" w:eastAsia="zh-CN" w:bidi="ar-SA"/>
        </w:rPr>
        <w:t>平台服务功能,</w:t>
      </w:r>
      <w:r>
        <w:rPr>
          <w:rFonts w:hint="default" w:ascii="仿宋_GB2312" w:hAnsi="仿宋_GB2312" w:eastAsia="仿宋_GB2312" w:cs="仿宋_GB2312"/>
          <w:b w:val="0"/>
          <w:i w:val="0"/>
          <w:caps w:val="0"/>
          <w:spacing w:val="0"/>
          <w:kern w:val="0"/>
          <w:sz w:val="32"/>
          <w:szCs w:val="32"/>
          <w:shd w:val="clear" w:color="auto" w:fill="auto"/>
          <w:lang w:val="en-US" w:eastAsia="zh-CN" w:bidi="ar-SA"/>
        </w:rPr>
        <w:t>进一步整合善美村居、善美店小二等政务服务资源以及文旅、教育、出行等优质应用，</w:t>
      </w:r>
      <w:r>
        <w:rPr>
          <w:rFonts w:hint="eastAsia" w:ascii="仿宋_GB2312" w:hAnsi="仿宋_GB2312" w:eastAsia="仿宋_GB2312" w:cs="仿宋_GB2312"/>
          <w:b w:val="0"/>
          <w:i w:val="0"/>
          <w:caps w:val="0"/>
          <w:spacing w:val="0"/>
          <w:kern w:val="0"/>
          <w:sz w:val="32"/>
          <w:szCs w:val="32"/>
          <w:shd w:val="clear" w:color="auto" w:fill="auto"/>
          <w:lang w:val="zh-CN" w:eastAsia="zh-CN" w:bidi="ar-SA"/>
        </w:rPr>
        <w:t>推动“美食地图”等其他第三方应用平台建设，</w:t>
      </w:r>
      <w:r>
        <w:rPr>
          <w:rFonts w:hint="default" w:ascii="仿宋_GB2312" w:hAnsi="仿宋_GB2312" w:eastAsia="仿宋_GB2312" w:cs="仿宋_GB2312"/>
          <w:b w:val="0"/>
          <w:i w:val="0"/>
          <w:caps w:val="0"/>
          <w:spacing w:val="0"/>
          <w:kern w:val="0"/>
          <w:sz w:val="32"/>
          <w:szCs w:val="32"/>
          <w:shd w:val="clear" w:color="auto" w:fill="auto"/>
          <w:lang w:val="en-US" w:eastAsia="zh-CN" w:bidi="ar-SA"/>
        </w:rPr>
        <w:t>搭建文化交流平台，丰富多元、智慧的线上生活方式；强化本地资讯运营，提升性政策民生资讯推送能力，打造集民生服务、文体旅游、资讯获取、政务服务、社会共治一体的数字社会应用标杆，助力构筑全民畅享的数字生活</w:t>
      </w:r>
      <w:r>
        <w:rPr>
          <w:rFonts w:hint="eastAsia" w:ascii="仿宋_GB2312" w:hAnsi="仿宋_GB2312" w:eastAsia="仿宋_GB2312" w:cs="仿宋_GB2312"/>
          <w:b w:val="0"/>
          <w:i w:val="0"/>
          <w:caps w:val="0"/>
          <w:spacing w:val="0"/>
          <w:kern w:val="0"/>
          <w:sz w:val="32"/>
          <w:szCs w:val="32"/>
          <w:shd w:val="clear" w:color="auto" w:fill="auto"/>
          <w:lang w:val="en-US" w:eastAsia="zh-CN" w:bidi="ar-SA"/>
        </w:rPr>
        <w:t>。</w:t>
      </w:r>
      <w:r>
        <w:rPr>
          <w:rFonts w:hint="eastAsia" w:ascii="仿宋_GB2312" w:hAnsi="仿宋_GB2312" w:eastAsia="仿宋_GB2312" w:cs="仿宋_GB2312"/>
          <w:b w:val="0"/>
          <w:i w:val="0"/>
          <w:caps w:val="0"/>
          <w:spacing w:val="0"/>
          <w:kern w:val="0"/>
          <w:sz w:val="32"/>
          <w:szCs w:val="32"/>
          <w:shd w:val="clear" w:color="auto" w:fill="auto"/>
          <w:lang w:val="zh-CN" w:eastAsia="zh-CN" w:bidi="ar-SA"/>
        </w:rPr>
        <w:t>通过线上线下媒体，采取多种形式推广“i汕尾 爱生活”平台，爆款打造、新应用推出、内容运营等全过程各环节，结合平台特色亮点，广泛开展平台宣传工作，不断提高“i汕尾 爱生活”的知名度、影响力，提高公众认知度和用户体量，将“i汕尾 爱生活”平台真正打造为本地服务最全、人气最旺、资讯最热的城市服务APP。</w:t>
      </w:r>
      <w:r>
        <w:rPr>
          <w:rFonts w:hint="eastAsia" w:ascii="仿宋_GB2312" w:hAnsi="仿宋_GB2312" w:eastAsia="仿宋_GB2312" w:cs="仿宋_GB2312"/>
          <w:b/>
          <w:bCs/>
          <w:color w:val="000000"/>
          <w:kern w:val="0"/>
          <w:sz w:val="32"/>
          <w:szCs w:val="32"/>
          <w:lang w:val="en-US" w:eastAsia="zh-CN" w:bidi="ar"/>
        </w:rPr>
        <w:t>〔责任单位：市政务服务数据管理局、市委宣传部、汕尾广播电视台，市直相关单位，各县（市、区）人民政府〕</w:t>
      </w:r>
    </w:p>
    <w:p>
      <w:pPr>
        <w:pStyle w:val="7"/>
        <w:numPr>
          <w:ilvl w:val="1"/>
          <w:numId w:val="0"/>
        </w:numPr>
        <w:ind w:firstLine="643" w:firstLineChars="200"/>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20.实施教育信息化融合创新工程。</w:t>
      </w:r>
      <w:r>
        <w:rPr>
          <w:rFonts w:hint="eastAsia" w:ascii="仿宋_GB2312" w:hAnsi="仿宋_GB2312" w:eastAsia="仿宋_GB2312" w:cs="仿宋_GB2312"/>
          <w:b w:val="0"/>
          <w:bCs/>
          <w:color w:val="auto"/>
          <w:sz w:val="32"/>
          <w:szCs w:val="32"/>
          <w:lang w:val="en-US" w:eastAsia="zh-CN"/>
        </w:rPr>
        <w:t>实施教育新基建工程，加快推进学校网络提速扩容，努力推进高速局域网学校全覆盖和提质增速。推进数字校园建设和校园教学区域无线网络全覆盖，探索基于移动终端、物联网、无线网络、大数据、虚拟现实、人工智能、云计算、区块链等新一代信息技术的学习环境和学习空间建设。构建“互联网+”教育新形态，推进教育教学与信息化融合创新发展，开展“三个课堂”(专递课堂、名师课堂和名校网络课堂)应用模式和推进机制探索，为农村和边远学校、教学点提供优质学习资源。推进市级智慧校园示范校、信息化中心学校和融合创新示范培育项目建设，推进数字教材规模化、多元化、常态化应用。维护教育系统网络信息安全，加强教育系统网络与信息安全制度和管理机制建设，完善网络安全预警通报机制，提升网络和信息系统安全可控水平。结合“民情地图”平台打造智能化学校安全管理平台，利用信息化、大数据手段推进学校安全管理现代化。</w:t>
      </w:r>
      <w:r>
        <w:rPr>
          <w:rFonts w:hint="eastAsia" w:ascii="仿宋_GB2312" w:hAnsi="仿宋_GB2312" w:eastAsia="仿宋_GB2312" w:cs="仿宋_GB2312"/>
          <w:b/>
          <w:bCs w:val="0"/>
          <w:color w:val="auto"/>
          <w:sz w:val="32"/>
          <w:szCs w:val="32"/>
          <w:lang w:val="en-US" w:eastAsia="zh-CN"/>
        </w:rPr>
        <w:t>〔责任单位：市教育局、市直各相关单位，各县（市、区）人民政府〕</w:t>
      </w:r>
    </w:p>
    <w:p>
      <w:pPr>
        <w:pStyle w:val="7"/>
        <w:numPr>
          <w:ilvl w:val="1"/>
          <w:numId w:val="0"/>
        </w:numPr>
        <w:ind w:firstLine="643" w:firstLineChars="200"/>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21.完善智慧医疗体系建设。</w:t>
      </w:r>
      <w:r>
        <w:rPr>
          <w:rFonts w:hint="eastAsia" w:ascii="仿宋_GB2312" w:hAnsi="仿宋_GB2312" w:eastAsia="仿宋_GB2312" w:cs="仿宋_GB2312"/>
          <w:b w:val="0"/>
          <w:bCs/>
          <w:color w:val="auto"/>
          <w:sz w:val="32"/>
          <w:szCs w:val="32"/>
          <w:lang w:val="en-US" w:eastAsia="zh-CN"/>
        </w:rPr>
        <w:t>完成全民健康信息综合管理平台全市推广应用，实现全市二级及以上公立医疗机构100%接入，电子健康码100%普及应用。升级“健康汕尾”公众号服务，推动全市医生号源信息统一汇聚与管理，为市民提供一站式、智能推荐的就医挂号服务。进一步推动城市医联体、县域医共体信息化建设，实现电子健康档案和电子病历的连续记录和信息共享，建立远程会诊和影像、心电等远程诊断中心。持续推动“互联网+医疗健康”服务，深入实施健康信息便民惠民行动，完成全市二级以上所有综合性公立医院医疗服务流程再造，实现智能预约挂号、导医分诊、预约检查、检查检验结果查询、取药配送、移动支付等自助服务。</w:t>
      </w:r>
      <w:r>
        <w:rPr>
          <w:rFonts w:hint="eastAsia" w:ascii="仿宋_GB2312" w:hAnsi="仿宋_GB2312" w:eastAsia="仿宋_GB2312" w:cs="仿宋_GB2312"/>
          <w:b/>
          <w:bCs w:val="0"/>
          <w:color w:val="auto"/>
          <w:sz w:val="32"/>
          <w:szCs w:val="32"/>
          <w:lang w:val="en-US" w:eastAsia="zh-CN"/>
        </w:rPr>
        <w:t>〔责任单位：市卫生健康局，各县（市、区）人民政府〕</w:t>
      </w:r>
    </w:p>
    <w:p>
      <w:pPr>
        <w:pStyle w:val="7"/>
        <w:numPr>
          <w:ilvl w:val="1"/>
          <w:numId w:val="0"/>
        </w:numPr>
        <w:ind w:firstLine="643" w:firstLineChars="200"/>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22.持续深化医保智能化服务。</w:t>
      </w:r>
      <w:r>
        <w:rPr>
          <w:rFonts w:hint="eastAsia" w:ascii="仿宋_GB2312" w:hAnsi="仿宋_GB2312" w:eastAsia="仿宋_GB2312" w:cs="仿宋_GB2312"/>
          <w:b w:val="0"/>
          <w:bCs/>
          <w:color w:val="auto"/>
          <w:sz w:val="32"/>
          <w:szCs w:val="32"/>
          <w:lang w:val="en-US" w:eastAsia="zh-CN"/>
        </w:rPr>
        <w:t>依托全国统一的医保信息平台建立常态化监测机制，对已参保的高额医疗费用支出患者实行动态监测、及时预警、主动筛查，并定期生成巡访对象名单，推送至“民情地图”基层治理平台，通过网格化管理落实入户筛查工作，创新形成大数据监测、主动发现救助。</w:t>
      </w:r>
      <w:r>
        <w:rPr>
          <w:rFonts w:hint="eastAsia" w:ascii="仿宋_GB2312" w:hAnsi="仿宋_GB2312" w:eastAsia="仿宋_GB2312" w:cs="仿宋_GB2312"/>
          <w:b/>
          <w:bCs w:val="0"/>
          <w:color w:val="auto"/>
          <w:sz w:val="32"/>
          <w:szCs w:val="32"/>
          <w:lang w:val="en-US" w:eastAsia="zh-CN"/>
        </w:rPr>
        <w:t>〔责任单位：市医疗保障局，市直相关单位，各县（市、区）人民政府〕</w:t>
      </w:r>
    </w:p>
    <w:p>
      <w:pPr>
        <w:pStyle w:val="7"/>
        <w:numPr>
          <w:ilvl w:val="1"/>
          <w:numId w:val="0"/>
        </w:numPr>
        <w:ind w:firstLine="643" w:firstLineChars="200"/>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23.推动社保经办数字化转型。</w:t>
      </w:r>
      <w:r>
        <w:rPr>
          <w:rFonts w:hint="eastAsia" w:ascii="仿宋_GB2312" w:hAnsi="仿宋_GB2312" w:eastAsia="仿宋_GB2312" w:cs="仿宋_GB2312"/>
          <w:b w:val="0"/>
          <w:bCs/>
          <w:sz w:val="32"/>
          <w:szCs w:val="32"/>
          <w:lang w:val="en-US" w:eastAsia="zh-CN"/>
        </w:rPr>
        <w:t>建设“电子社保”“掌上社保”，优化经办模式，拓展服务渠道，实现社会保障服务更加便捷、高效。全面应用社保信息系统，建设人社专题库，实现业务财务档案的一体化和数字化，强化人社部门内部及跨部门数据共享。建立统一的社会保险公共服务平台，对接全省社保公共服务平台。建立社保卡“一卡通"服务管理模式，实现社保卡市内通用通办、线上线下一体化应用。畅通线上参保缴费、待遇申领等服务渠道，实现社保关系顺畅衔接，实行工伤医疗费用联网结算，优化异地工伤医疗管理服务。健全社保领域严重失信人名单管理制度，严格执行社保领域守信联合激励和失信联合惩戒措施，加强社保严重失信黑名单认定和管理。</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lang w:eastAsia="zh-CN"/>
        </w:rPr>
        <w:t>责任单位：</w:t>
      </w:r>
      <w:r>
        <w:rPr>
          <w:rFonts w:hint="eastAsia" w:ascii="仿宋_GB2312" w:hAnsi="仿宋_GB2312" w:eastAsia="仿宋_GB2312" w:cs="仿宋_GB2312"/>
          <w:b/>
          <w:bCs w:val="0"/>
          <w:sz w:val="32"/>
          <w:szCs w:val="32"/>
          <w:lang w:val="en-US" w:eastAsia="zh-CN"/>
        </w:rPr>
        <w:t>市人社局、市医保局，市直相关单位〕</w:t>
      </w:r>
    </w:p>
    <w:p>
      <w:pPr>
        <w:pStyle w:val="7"/>
        <w:numPr>
          <w:ilvl w:val="1"/>
          <w:numId w:val="0"/>
        </w:numPr>
        <w:ind w:firstLine="643" w:firstLineChars="200"/>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sz w:val="32"/>
          <w:szCs w:val="32"/>
          <w:lang w:val="en-US" w:eastAsia="zh-CN"/>
        </w:rPr>
        <w:t>24.深入推进“互联网+民政服务”。</w:t>
      </w:r>
      <w:r>
        <w:rPr>
          <w:rFonts w:hint="eastAsia" w:ascii="仿宋_GB2312" w:hAnsi="仿宋_GB2312" w:eastAsia="仿宋_GB2312" w:cs="仿宋_GB2312"/>
          <w:b w:val="0"/>
          <w:bCs/>
          <w:sz w:val="32"/>
          <w:szCs w:val="32"/>
          <w:lang w:val="en-US" w:eastAsia="zh-CN"/>
        </w:rPr>
        <w:t>建设社会救助管理信息平台，建立困难群众数据库，开展社会救助数据专项治理，发展精准救助和智慧救助。依托“民情地图”，建立涵盖全市老人和各类养老服务设施的基础信息库，实现与养老机构、居家养老服务中心（站）、农村幸福院以及其他业务系统的横向对接和纵向联通，构建智慧养老服务网络。在各县（市、区）探索建立便民呼叫中心信息平台，打通养老服务“最后一公里”。加快对接应用广东省“智慧民政”平台，全面完善全市老人的基础信息和健康数据，实现对全市所有养老服务机构、资源和对象的统筹监管。</w:t>
      </w:r>
      <w:r>
        <w:rPr>
          <w:rFonts w:hint="eastAsia" w:ascii="仿宋_GB2312" w:hAnsi="仿宋_GB2312" w:eastAsia="仿宋_GB2312" w:cs="仿宋_GB2312"/>
          <w:b/>
          <w:bCs w:val="0"/>
          <w:sz w:val="32"/>
          <w:szCs w:val="32"/>
          <w:lang w:val="en-US" w:eastAsia="zh-CN"/>
        </w:rPr>
        <w:t>〔责任单位：市民政局，市直相关单位，</w:t>
      </w:r>
      <w:r>
        <w:rPr>
          <w:rFonts w:hint="eastAsia" w:ascii="仿宋_GB2312" w:hAnsi="仿宋_GB2312" w:eastAsia="仿宋_GB2312" w:cs="仿宋_GB2312"/>
          <w:b/>
          <w:bCs w:val="0"/>
          <w:color w:val="auto"/>
          <w:sz w:val="32"/>
          <w:szCs w:val="32"/>
          <w:lang w:val="en-US" w:eastAsia="zh-CN"/>
        </w:rPr>
        <w:t>各县（市、区）人民政府〕</w:t>
      </w:r>
    </w:p>
    <w:p>
      <w:pPr>
        <w:pStyle w:val="7"/>
        <w:numPr>
          <w:ilvl w:val="1"/>
          <w:numId w:val="0"/>
        </w:numPr>
        <w:ind w:firstLine="643" w:firstLineChars="200"/>
        <w:rPr>
          <w:rFonts w:hint="eastAsia"/>
          <w:lang w:val="en-US" w:eastAsia="zh-CN"/>
        </w:rPr>
      </w:pPr>
      <w:r>
        <w:rPr>
          <w:rFonts w:hint="eastAsia" w:ascii="仿宋_GB2312" w:hAnsi="仿宋_GB2312" w:eastAsia="仿宋_GB2312" w:cs="仿宋_GB2312"/>
          <w:b/>
          <w:bCs w:val="0"/>
          <w:color w:val="auto"/>
          <w:sz w:val="32"/>
          <w:szCs w:val="32"/>
          <w:highlight w:val="none"/>
          <w:lang w:val="en-US" w:eastAsia="zh-CN"/>
        </w:rPr>
        <w:t>25.加快“智旅汕尾”数字化设施建设。</w:t>
      </w:r>
      <w:r>
        <w:rPr>
          <w:rFonts w:hint="eastAsia" w:ascii="仿宋_GB2312" w:hAnsi="仿宋_GB2312" w:eastAsia="仿宋_GB2312" w:cs="仿宋_GB2312"/>
          <w:b w:val="0"/>
          <w:bCs/>
          <w:color w:val="auto"/>
          <w:sz w:val="32"/>
          <w:szCs w:val="32"/>
          <w:lang w:val="en-US" w:eastAsia="zh-CN"/>
        </w:rPr>
        <w:t>建成“智旅汕尾”综合服务平台，集成“一键智慧游”、红色地图、乡村振兴示范带等特色服务能力，绘成汕尾专属旅游城市页。开展一体化旅游大数据监控服务，系统采集旅游景点、酒店、公共服务设施、基础设施等服务数据，开展基于游客画像、人流量、服务质量、游客投诉、实时路况等多维度数据分析和高密度人流量预警，推动实现旅游智慧化管理、精致化服务。绘制汕尾“美食地图”，充分挖掘、呈现汕尾本地特色餐饮，定制汕尾特色美食寻味路线，为来汕游客提供烟火气十足的寻味之旅。</w:t>
      </w:r>
      <w:r>
        <w:rPr>
          <w:rFonts w:hint="eastAsia" w:ascii="仿宋_GB2312" w:hAnsi="仿宋_GB2312" w:eastAsia="仿宋_GB2312" w:cs="仿宋_GB2312"/>
          <w:b/>
          <w:bCs w:val="0"/>
          <w:color w:val="auto"/>
          <w:sz w:val="32"/>
          <w:szCs w:val="32"/>
          <w:lang w:val="en-US" w:eastAsia="zh-CN"/>
        </w:rPr>
        <w:t>〔责任单位：市文化广电旅游体育局、市商务局，各县（市、区）人民政府〕</w:t>
      </w:r>
    </w:p>
    <w:p>
      <w:pPr>
        <w:pStyle w:val="16"/>
        <w:keepNext w:val="0"/>
        <w:keepLines w:val="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26.</w:t>
      </w:r>
      <w:r>
        <w:rPr>
          <w:rFonts w:hint="eastAsia" w:ascii="仿宋_GB2312" w:hAnsi="仿宋_GB2312" w:eastAsia="仿宋_GB2312" w:cs="仿宋_GB2312"/>
          <w:b/>
          <w:bCs/>
          <w:sz w:val="32"/>
          <w:szCs w:val="32"/>
        </w:rPr>
        <w:t>深化“善美村居”小程序服务应用。</w:t>
      </w:r>
      <w:r>
        <w:rPr>
          <w:rFonts w:hint="eastAsia" w:ascii="仿宋_GB2312" w:hAnsi="仿宋_GB2312" w:eastAsia="仿宋_GB2312" w:cs="仿宋_GB2312"/>
          <w:sz w:val="32"/>
          <w:szCs w:val="32"/>
        </w:rPr>
        <w:t>完善各类专区模块内容，推进向政务服务、公共服务、乡村振兴及基层治理等多领域延伸，构建汕尾特色“一站式”居民服务综合平台，推动“善美码”向政务服务、公共服务、便民服务、商事服务、市域治理等领域充分集成，持续推动“善美码”与各类城市二维码互联互通，实现城市服务“一码即享”、城市治理“一码共治”。</w:t>
      </w:r>
      <w:r>
        <w:rPr>
          <w:rFonts w:hint="eastAsia" w:ascii="仿宋_GB2312" w:hAnsi="仿宋_GB2312" w:eastAsia="仿宋_GB2312" w:cs="仿宋_GB2312"/>
          <w:b/>
          <w:bCs/>
          <w:color w:val="000000"/>
          <w:kern w:val="0"/>
          <w:sz w:val="32"/>
          <w:szCs w:val="32"/>
          <w:lang w:val="en-US" w:eastAsia="zh-CN" w:bidi="ar"/>
        </w:rPr>
        <w:t>〔责任单位：市农业农村局,市直相关单位，各县（市、区）人民政府〕</w:t>
      </w:r>
    </w:p>
    <w:p>
      <w:pPr>
        <w:pStyle w:val="8"/>
        <w:numPr>
          <w:ilvl w:val="2"/>
          <w:numId w:val="0"/>
        </w:numPr>
        <w:ind w:firstLine="643" w:firstLineChars="200"/>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val="0"/>
          <w:sz w:val="32"/>
          <w:szCs w:val="32"/>
          <w:lang w:val="en-US" w:eastAsia="zh-CN"/>
        </w:rPr>
        <w:t>27.</w:t>
      </w:r>
      <w:r>
        <w:rPr>
          <w:rFonts w:hint="eastAsia" w:ascii="仿宋_GB2312" w:hAnsi="仿宋_GB2312" w:eastAsia="仿宋_GB2312" w:cs="仿宋_GB2312"/>
          <w:b/>
          <w:bCs w:val="0"/>
          <w:sz w:val="32"/>
          <w:szCs w:val="32"/>
        </w:rPr>
        <w:t>深化“一网统管”协同共治。</w:t>
      </w:r>
      <w:r>
        <w:rPr>
          <w:rFonts w:hint="eastAsia" w:ascii="仿宋_GB2312" w:hAnsi="仿宋_GB2312" w:eastAsia="仿宋_GB2312" w:cs="仿宋_GB2312"/>
          <w:sz w:val="32"/>
          <w:szCs w:val="32"/>
        </w:rPr>
        <w:t>对标“一网统管”协同共治工作要求，持续完善治理事项目录和实施清单，推动各部门进一步优化事项处置流程，完善处置环节，实现治理事项标准化。推动消防、应急、城管等专业网格管理系统、流程等向综合网格管理系统整合，打造真正的“多网合一”“全科网格”。推动安全生产、消防、应急、森林防火等多个指挥调度中心整合为一个综合指挥中心，作为基层社会治理现代化“大脑”，有效解决部门之间指挥体系乱、资源整合难等问题。</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责任单位：</w:t>
      </w:r>
      <w:r>
        <w:rPr>
          <w:rFonts w:hint="eastAsia" w:ascii="仿宋_GB2312" w:hAnsi="仿宋_GB2312" w:eastAsia="仿宋_GB2312" w:cs="仿宋_GB2312"/>
          <w:b/>
          <w:bCs w:val="0"/>
          <w:sz w:val="32"/>
          <w:szCs w:val="32"/>
        </w:rPr>
        <w:t>市委政法委，市直相关部门</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各县（市、区）人民政府配合〕</w:t>
      </w:r>
    </w:p>
    <w:p>
      <w:pPr>
        <w:pStyle w:val="16"/>
        <w:keepNext w:val="0"/>
        <w:keepLines w:val="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val="0"/>
          <w:color w:val="auto"/>
          <w:sz w:val="32"/>
          <w:szCs w:val="32"/>
          <w:lang w:val="en-US" w:eastAsia="zh-CN"/>
        </w:rPr>
        <w:t>28.</w:t>
      </w:r>
      <w:r>
        <w:rPr>
          <w:rFonts w:hint="eastAsia" w:ascii="仿宋_GB2312" w:hAnsi="仿宋_GB2312" w:eastAsia="仿宋_GB2312" w:cs="仿宋_GB2312"/>
          <w:b/>
          <w:bCs w:val="0"/>
          <w:color w:val="auto"/>
          <w:sz w:val="32"/>
          <w:szCs w:val="32"/>
        </w:rPr>
        <w:t>深化“民情地图”</w:t>
      </w:r>
      <w:r>
        <w:rPr>
          <w:rFonts w:hint="eastAsia" w:ascii="仿宋_GB2312" w:hAnsi="仿宋_GB2312" w:eastAsia="仿宋_GB2312" w:cs="仿宋_GB2312"/>
          <w:b/>
          <w:bCs w:val="0"/>
          <w:color w:val="auto"/>
          <w:sz w:val="32"/>
          <w:szCs w:val="32"/>
          <w:lang w:eastAsia="zh-CN"/>
        </w:rPr>
        <w:t>数字化</w:t>
      </w:r>
      <w:r>
        <w:rPr>
          <w:rFonts w:hint="eastAsia" w:ascii="仿宋_GB2312" w:hAnsi="仿宋_GB2312" w:eastAsia="仿宋_GB2312" w:cs="仿宋_GB2312"/>
          <w:b/>
          <w:bCs w:val="0"/>
          <w:color w:val="auto"/>
          <w:sz w:val="32"/>
          <w:szCs w:val="32"/>
        </w:rPr>
        <w:t>治理模式突破。</w:t>
      </w:r>
      <w:r>
        <w:rPr>
          <w:rFonts w:hint="eastAsia" w:ascii="仿宋_GB2312" w:hAnsi="仿宋_GB2312" w:eastAsia="仿宋_GB2312" w:cs="仿宋_GB2312"/>
          <w:color w:val="auto"/>
          <w:sz w:val="32"/>
          <w:szCs w:val="32"/>
        </w:rPr>
        <w:t>完善各类场景视频数</w:t>
      </w:r>
      <w:r>
        <w:rPr>
          <w:rFonts w:hint="eastAsia" w:ascii="仿宋_GB2312" w:hAnsi="仿宋_GB2312" w:eastAsia="仿宋_GB2312" w:cs="仿宋_GB2312"/>
          <w:sz w:val="32"/>
          <w:szCs w:val="32"/>
        </w:rPr>
        <w:t>据接入，围绕公共安全、安全生产、自然灾害等各类治理需求，推动更多重点区域、重点商圈、重点活动场所的视频数据接入“民情地图”，为城市精细化治理提供直观参考。探索物联感知设备接入，交通管理、生态环保、消防救援等场景开展试点，对接终端定位、OBD、烟感等各类物联感知设备数据，实现对场景的动态监测和动态预警。</w:t>
      </w:r>
      <w:r>
        <w:rPr>
          <w:rFonts w:hint="eastAsia" w:ascii="仿宋_GB2312" w:hAnsi="仿宋_GB2312" w:eastAsia="仿宋_GB2312" w:cs="仿宋_GB2312"/>
          <w:b w:val="0"/>
          <w:bCs w:val="0"/>
          <w:kern w:val="0"/>
          <w:sz w:val="32"/>
          <w:szCs w:val="32"/>
          <w:lang w:val="en-US" w:eastAsia="zh-CN" w:bidi="ar-SA"/>
        </w:rPr>
        <w:t>创新拓展“民情地图”场景应用，</w:t>
      </w:r>
      <w:r>
        <w:rPr>
          <w:rFonts w:hint="eastAsia" w:ascii="仿宋_GB2312" w:hAnsi="仿宋_GB2312" w:eastAsia="仿宋_GB2312" w:cs="仿宋_GB2312"/>
          <w:kern w:val="0"/>
          <w:sz w:val="32"/>
          <w:szCs w:val="32"/>
          <w:lang w:val="en-US" w:eastAsia="zh-CN" w:bidi="ar-SA"/>
        </w:rPr>
        <w:t>推进“民情地图”多业务协同场景应用建设，</w:t>
      </w:r>
      <w:r>
        <w:rPr>
          <w:rFonts w:hint="default" w:ascii="仿宋_GB2312" w:hAnsi="仿宋_GB2312" w:eastAsia="仿宋_GB2312" w:cs="仿宋_GB2312"/>
          <w:kern w:val="0"/>
          <w:sz w:val="32"/>
          <w:szCs w:val="32"/>
          <w:lang w:val="en-US" w:eastAsia="zh-CN" w:bidi="ar-SA"/>
        </w:rPr>
        <w:t>强化图层叠加及业务数据关联能力，推动图层从平面展示向立体、多维、网状转变;</w:t>
      </w:r>
      <w:r>
        <w:rPr>
          <w:rFonts w:hint="eastAsia" w:ascii="仿宋_GB2312" w:hAnsi="仿宋_GB2312" w:eastAsia="仿宋_GB2312" w:cs="仿宋_GB2312"/>
          <w:kern w:val="0"/>
          <w:sz w:val="32"/>
          <w:szCs w:val="32"/>
          <w:lang w:val="en-US" w:eastAsia="zh-CN" w:bidi="ar-SA"/>
        </w:rPr>
        <w:t>升级优化一批更加成熟的典型场景，打造一批示范引领“标杆场景”。</w:t>
      </w:r>
      <w:r>
        <w:rPr>
          <w:rFonts w:hint="default" w:ascii="仿宋_GB2312" w:hAnsi="仿宋_GB2312" w:eastAsia="仿宋_GB2312" w:cs="仿宋_GB2312"/>
          <w:kern w:val="0"/>
          <w:sz w:val="32"/>
          <w:szCs w:val="32"/>
          <w:lang w:val="en-US" w:eastAsia="zh-CN" w:bidi="ar-SA"/>
        </w:rPr>
        <w:t>探索政务微信、企业微信、公众微信三端协同能力，建立汕尾市社会治理关系网；</w:t>
      </w:r>
      <w:r>
        <w:rPr>
          <w:rFonts w:hint="eastAsia" w:ascii="仿宋_GB2312" w:hAnsi="仿宋_GB2312" w:eastAsia="仿宋_GB2312" w:cs="仿宋_GB2312"/>
          <w:kern w:val="0"/>
          <w:sz w:val="32"/>
          <w:szCs w:val="32"/>
          <w:lang w:val="en-US" w:eastAsia="zh-CN" w:bidi="ar-SA"/>
        </w:rPr>
        <w:t>创新拓展“民情地图”场景应用，让数据多跑路、群众少跑腿，全面提升市域精细化治理和集成化运营水平。</w:t>
      </w:r>
      <w:r>
        <w:rPr>
          <w:rFonts w:hint="eastAsia" w:ascii="仿宋_GB2312" w:hAnsi="仿宋_GB2312" w:eastAsia="仿宋_GB2312" w:cs="仿宋_GB2312"/>
          <w:b w:val="0"/>
          <w:bCs w:val="0"/>
          <w:sz w:val="32"/>
          <w:szCs w:val="32"/>
        </w:rPr>
        <w:t>全面提升“民情地图”数字化能力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深化“民情地图”与“城市睿眼”“粤平安”场景融合、数据共享，建立健全常态化、全流程闭环数据更新维护机制，持续做好数据安全防护和安全加固工作。</w:t>
      </w:r>
      <w:r>
        <w:rPr>
          <w:rFonts w:hint="eastAsia" w:ascii="仿宋_GB2312" w:hAnsi="仿宋_GB2312" w:eastAsia="仿宋_GB2312" w:cs="仿宋_GB2312"/>
          <w:b/>
          <w:bCs/>
          <w:color w:val="000000"/>
          <w:kern w:val="0"/>
          <w:sz w:val="32"/>
          <w:szCs w:val="32"/>
          <w:lang w:val="en-US" w:eastAsia="zh-CN" w:bidi="ar"/>
        </w:rPr>
        <w:t>〔责任单位：市政务服务数据管理局,市直相关单位、各县（市、区）人民政府配合〕</w:t>
      </w:r>
    </w:p>
    <w:p>
      <w:pPr>
        <w:pStyle w:val="16"/>
        <w:keepNext w:val="0"/>
        <w:keepLines w:val="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29.着力打造“粤平安”汕尾专区。</w:t>
      </w:r>
      <w:r>
        <w:rPr>
          <w:rFonts w:hint="eastAsia" w:ascii="仿宋_GB2312" w:hAnsi="仿宋_GB2312" w:eastAsia="仿宋_GB2312" w:cs="仿宋_GB2312"/>
          <w:b w:val="0"/>
          <w:bCs w:val="0"/>
          <w:color w:val="000000"/>
          <w:kern w:val="0"/>
          <w:sz w:val="32"/>
          <w:szCs w:val="32"/>
          <w:lang w:val="en-US" w:eastAsia="zh-CN" w:bidi="ar"/>
        </w:rPr>
        <w:t>推动群众信访诉求矛盾纠纷化解综合服务一体化平台试运行，完成“粤省事”“粤商通”群众信访诉求服务建设，加快推进省级服务能力落地。充分整合“民情地图”、网格管理APP服务能力，围绕社会安全、自然灾害、安全生产、平安服务等领域，建成一批平安管理专题和应用场景。搭建“粤平安”数据资源专区及相关专题库、主题库，支撑平安数据的汇聚、共享与应用。推动网格走访巡查、安全事件上报、安全事件分拨处置，平安专题建设应用等各类数据向省级共享推送，初步实现省市平安管理一体化。</w:t>
      </w:r>
      <w:r>
        <w:rPr>
          <w:rFonts w:hint="eastAsia" w:ascii="仿宋_GB2312" w:hAnsi="仿宋_GB2312" w:eastAsia="仿宋_GB2312" w:cs="仿宋_GB2312"/>
          <w:b/>
          <w:bCs/>
          <w:color w:val="000000"/>
          <w:kern w:val="0"/>
          <w:sz w:val="32"/>
          <w:szCs w:val="32"/>
          <w:lang w:val="en-US" w:eastAsia="zh-CN" w:bidi="ar"/>
        </w:rPr>
        <w:t>〔责任单位：市委政法委，市直相关单位〕</w:t>
      </w:r>
    </w:p>
    <w:p>
      <w:pPr>
        <w:pStyle w:val="16"/>
        <w:keepNext w:val="0"/>
        <w:keepLines w:val="0"/>
        <w:pageBreakBefore w:val="0"/>
        <w:kinsoku/>
        <w:wordWrap/>
        <w:overflowPunct/>
        <w:topLinePunct w:val="0"/>
        <w:bidi w:val="0"/>
        <w:spacing w:line="560" w:lineRule="exact"/>
        <w:ind w:left="0" w:leftChars="0" w:firstLine="643" w:firstLineChars="200"/>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（四）加快数字经济建设</w:t>
      </w:r>
    </w:p>
    <w:p>
      <w:pPr>
        <w:pStyle w:val="8"/>
        <w:numPr>
          <w:ilvl w:val="2"/>
          <w:numId w:val="0"/>
        </w:num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30.</w:t>
      </w:r>
      <w:r>
        <w:rPr>
          <w:rFonts w:hint="eastAsia" w:ascii="仿宋_GB2312" w:hAnsi="仿宋_GB2312" w:eastAsia="仿宋_GB2312" w:cs="仿宋_GB2312"/>
          <w:b/>
          <w:bCs w:val="0"/>
          <w:sz w:val="32"/>
          <w:szCs w:val="32"/>
        </w:rPr>
        <w:t>全面提升经济态势感知能力</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sz w:val="32"/>
          <w:szCs w:val="32"/>
        </w:rPr>
        <w:t>建成宏观经济运行平台，围绕宏观经济、产业发展、重点项目、市场主体等重点领域，开展关键指标预警监测，搭建指标分析模型，从产业、行业、区域、时间等维度综合分析呈现全市经济运行状态，准确把握全市经济运行态势和重点产业行业发展状况，为汕尾市统筹国民经济发展、制定战略规划、推进产业发展提供支撑。</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责任单位：</w:t>
      </w:r>
      <w:r>
        <w:rPr>
          <w:rFonts w:hint="eastAsia" w:ascii="仿宋_GB2312" w:hAnsi="仿宋_GB2312" w:eastAsia="仿宋_GB2312" w:cs="仿宋_GB2312"/>
          <w:b/>
          <w:bCs w:val="0"/>
          <w:sz w:val="32"/>
          <w:szCs w:val="32"/>
        </w:rPr>
        <w:t>市发</w:t>
      </w:r>
      <w:r>
        <w:rPr>
          <w:rFonts w:hint="eastAsia" w:ascii="仿宋_GB2312" w:hAnsi="仿宋_GB2312" w:eastAsia="仿宋_GB2312" w:cs="仿宋_GB2312"/>
          <w:b/>
          <w:bCs w:val="0"/>
          <w:sz w:val="32"/>
          <w:szCs w:val="32"/>
          <w:lang w:eastAsia="zh-CN"/>
        </w:rPr>
        <w:t>展</w:t>
      </w:r>
      <w:r>
        <w:rPr>
          <w:rFonts w:hint="eastAsia" w:ascii="仿宋_GB2312" w:hAnsi="仿宋_GB2312" w:eastAsia="仿宋_GB2312" w:cs="仿宋_GB2312"/>
          <w:b/>
          <w:bCs w:val="0"/>
          <w:sz w:val="32"/>
          <w:szCs w:val="32"/>
        </w:rPr>
        <w:t>改</w:t>
      </w:r>
      <w:r>
        <w:rPr>
          <w:rFonts w:hint="eastAsia" w:ascii="仿宋_GB2312" w:hAnsi="仿宋_GB2312" w:eastAsia="仿宋_GB2312" w:cs="仿宋_GB2312"/>
          <w:b/>
          <w:bCs w:val="0"/>
          <w:sz w:val="32"/>
          <w:szCs w:val="32"/>
          <w:lang w:eastAsia="zh-CN"/>
        </w:rPr>
        <w:t>革</w:t>
      </w:r>
      <w:r>
        <w:rPr>
          <w:rFonts w:hint="eastAsia" w:ascii="仿宋_GB2312" w:hAnsi="仿宋_GB2312" w:eastAsia="仿宋_GB2312" w:cs="仿宋_GB2312"/>
          <w:b/>
          <w:bCs w:val="0"/>
          <w:sz w:val="32"/>
          <w:szCs w:val="32"/>
        </w:rPr>
        <w:t>局</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市科技局、</w:t>
      </w:r>
      <w:r>
        <w:rPr>
          <w:rFonts w:hint="eastAsia" w:ascii="仿宋_GB2312" w:hAnsi="仿宋_GB2312" w:eastAsia="仿宋_GB2312" w:cs="仿宋_GB2312"/>
          <w:b/>
          <w:bCs w:val="0"/>
          <w:sz w:val="32"/>
          <w:szCs w:val="32"/>
          <w:lang w:eastAsia="zh-CN"/>
        </w:rPr>
        <w:t>市</w:t>
      </w:r>
      <w:r>
        <w:rPr>
          <w:rFonts w:hint="eastAsia" w:ascii="仿宋_GB2312" w:hAnsi="仿宋_GB2312" w:eastAsia="仿宋_GB2312" w:cs="仿宋_GB2312"/>
          <w:b/>
          <w:bCs w:val="0"/>
          <w:sz w:val="32"/>
          <w:szCs w:val="32"/>
        </w:rPr>
        <w:t>工业和信息化局、</w:t>
      </w:r>
      <w:r>
        <w:rPr>
          <w:rFonts w:hint="eastAsia" w:ascii="仿宋_GB2312" w:hAnsi="仿宋_GB2312" w:eastAsia="仿宋_GB2312" w:cs="仿宋_GB2312"/>
          <w:b/>
          <w:bCs w:val="0"/>
          <w:sz w:val="32"/>
          <w:szCs w:val="32"/>
          <w:lang w:eastAsia="zh-CN"/>
        </w:rPr>
        <w:t>市</w:t>
      </w:r>
      <w:r>
        <w:rPr>
          <w:rFonts w:hint="eastAsia" w:ascii="仿宋_GB2312" w:hAnsi="仿宋_GB2312" w:eastAsia="仿宋_GB2312" w:cs="仿宋_GB2312"/>
          <w:b/>
          <w:bCs w:val="0"/>
          <w:sz w:val="32"/>
          <w:szCs w:val="32"/>
        </w:rPr>
        <w:t>财政局、</w:t>
      </w:r>
      <w:r>
        <w:rPr>
          <w:rFonts w:hint="eastAsia" w:ascii="仿宋_GB2312" w:hAnsi="仿宋_GB2312" w:eastAsia="仿宋_GB2312" w:cs="仿宋_GB2312"/>
          <w:b/>
          <w:bCs w:val="0"/>
          <w:sz w:val="32"/>
          <w:szCs w:val="32"/>
          <w:lang w:eastAsia="zh-CN"/>
        </w:rPr>
        <w:t>市</w:t>
      </w:r>
      <w:r>
        <w:rPr>
          <w:rFonts w:hint="eastAsia" w:ascii="仿宋_GB2312" w:hAnsi="仿宋_GB2312" w:eastAsia="仿宋_GB2312" w:cs="仿宋_GB2312"/>
          <w:b/>
          <w:bCs w:val="0"/>
          <w:sz w:val="32"/>
          <w:szCs w:val="32"/>
        </w:rPr>
        <w:t>统计局〕</w:t>
      </w:r>
    </w:p>
    <w:p>
      <w:pPr>
        <w:pStyle w:val="8"/>
        <w:numPr>
          <w:ilvl w:val="2"/>
          <w:numId w:val="0"/>
        </w:num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31.</w:t>
      </w:r>
      <w:r>
        <w:rPr>
          <w:rFonts w:hint="eastAsia" w:ascii="仿宋_GB2312" w:hAnsi="仿宋_GB2312" w:eastAsia="仿宋_GB2312" w:cs="仿宋_GB2312"/>
          <w:b/>
          <w:bCs w:val="0"/>
          <w:sz w:val="32"/>
          <w:szCs w:val="32"/>
        </w:rPr>
        <w:t>着力提升招商引资闭环管理能力。</w:t>
      </w:r>
      <w:r>
        <w:rPr>
          <w:rFonts w:hint="eastAsia" w:ascii="仿宋_GB2312" w:hAnsi="仿宋_GB2312" w:eastAsia="仿宋_GB2312" w:cs="仿宋_GB2312"/>
          <w:sz w:val="32"/>
          <w:szCs w:val="32"/>
        </w:rPr>
        <w:t>坚持制造业当家，积极配合省开展产业转移平台规划设计、本地部署实施、产业承接、运营监测等各项工作，构建汕尾市产业发展重要引擎。创新打造招商引资线索管理数字化平台，系统收集、汇聚省平台引入、各地各单位洽谈、主动投资倾向等各类招商引资线索信息，实现招商线索第一时间汇聚、分拨、跟进、管理、调度、反馈等闭环管理，着力解决全市招商引资线索分散、识别度低、响应速度慢等问题，为全市招商引资赢得先机。</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责任单位：</w:t>
      </w:r>
      <w:r>
        <w:rPr>
          <w:rFonts w:hint="eastAsia" w:ascii="仿宋_GB2312" w:hAnsi="仿宋_GB2312" w:eastAsia="仿宋_GB2312" w:cs="仿宋_GB2312"/>
          <w:b/>
          <w:sz w:val="32"/>
          <w:szCs w:val="32"/>
        </w:rPr>
        <w:t>市投资促进局</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市直相关</w:t>
      </w:r>
      <w:r>
        <w:rPr>
          <w:rFonts w:hint="eastAsia" w:ascii="仿宋_GB2312" w:hAnsi="仿宋_GB2312" w:eastAsia="仿宋_GB2312" w:cs="仿宋_GB2312"/>
          <w:b/>
          <w:sz w:val="32"/>
          <w:szCs w:val="32"/>
          <w:lang w:eastAsia="zh-CN"/>
        </w:rPr>
        <w:t>单位，</w:t>
      </w:r>
      <w:r>
        <w:rPr>
          <w:rFonts w:hint="eastAsia" w:ascii="仿宋_GB2312" w:hAnsi="仿宋_GB2312" w:eastAsia="仿宋_GB2312" w:cs="仿宋_GB2312"/>
          <w:b/>
          <w:bCs/>
          <w:sz w:val="32"/>
          <w:szCs w:val="32"/>
        </w:rPr>
        <w:t>各县（市、区）人民政府</w:t>
      </w:r>
      <w:r>
        <w:rPr>
          <w:rFonts w:hint="eastAsia" w:ascii="仿宋_GB2312" w:hAnsi="仿宋_GB2312" w:eastAsia="仿宋_GB2312" w:cs="仿宋_GB2312"/>
          <w:b/>
          <w:sz w:val="32"/>
          <w:szCs w:val="32"/>
        </w:rPr>
        <w:t>〕</w:t>
      </w:r>
    </w:p>
    <w:p>
      <w:pPr>
        <w:keepNext w:val="0"/>
        <w:keepLines w:val="0"/>
        <w:pageBreakBefore w:val="0"/>
        <w:widowControl/>
        <w:suppressLineNumbers w:val="0"/>
        <w:kinsoku/>
        <w:wordWrap/>
        <w:overflowPunct/>
        <w:topLinePunct w:val="0"/>
        <w:bidi w:val="0"/>
        <w:spacing w:line="560" w:lineRule="exact"/>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sz w:val="32"/>
          <w:szCs w:val="32"/>
          <w:highlight w:val="none"/>
          <w:lang w:val="en-US" w:eastAsia="zh-CN"/>
        </w:rPr>
        <w:t>32.</w:t>
      </w:r>
      <w:r>
        <w:rPr>
          <w:rFonts w:hint="eastAsia" w:ascii="仿宋_GB2312" w:hAnsi="仿宋_GB2312" w:eastAsia="仿宋_GB2312" w:cs="仿宋_GB2312"/>
          <w:b/>
          <w:bCs/>
          <w:sz w:val="32"/>
          <w:szCs w:val="32"/>
          <w:highlight w:val="none"/>
          <w:shd w:val="clear" w:color="auto" w:fill="FFFFFF"/>
          <w:lang w:val="en-US" w:eastAsia="zh-CN"/>
        </w:rPr>
        <w:t>积极布局建设</w:t>
      </w:r>
      <w:r>
        <w:rPr>
          <w:rFonts w:hint="eastAsia" w:ascii="仿宋_GB2312" w:hAnsi="仿宋_GB2312" w:eastAsia="仿宋_GB2312" w:cs="仿宋_GB2312"/>
          <w:b/>
          <w:bCs/>
          <w:color w:val="auto"/>
          <w:sz w:val="32"/>
          <w:szCs w:val="32"/>
          <w:highlight w:val="none"/>
          <w:lang w:val="en-US" w:eastAsia="zh-CN"/>
        </w:rPr>
        <w:t>数字经济</w:t>
      </w:r>
      <w:r>
        <w:rPr>
          <w:rFonts w:hint="eastAsia" w:ascii="仿宋_GB2312" w:hAnsi="仿宋_GB2312" w:eastAsia="仿宋_GB2312" w:cs="仿宋_GB2312"/>
          <w:b/>
          <w:bCs/>
          <w:sz w:val="32"/>
          <w:szCs w:val="32"/>
          <w:highlight w:val="none"/>
          <w:shd w:val="clear" w:color="auto" w:fill="FFFFFF"/>
          <w:lang w:val="en-US" w:eastAsia="zh-CN"/>
        </w:rPr>
        <w:t>产业园。</w:t>
      </w:r>
      <w:r>
        <w:rPr>
          <w:rFonts w:hint="eastAsia" w:ascii="仿宋_GB2312" w:hAnsi="仿宋_GB2312" w:eastAsia="仿宋_GB2312" w:cs="仿宋_GB2312"/>
          <w:color w:val="000000"/>
          <w:kern w:val="0"/>
          <w:sz w:val="32"/>
          <w:szCs w:val="32"/>
          <w:highlight w:val="none"/>
          <w:lang w:val="en-US" w:eastAsia="zh-CN" w:bidi="ar"/>
        </w:rPr>
        <w:t>进一步擦亮省级5G产业园和特色产业园区“金字招牌”，</w:t>
      </w:r>
      <w:r>
        <w:rPr>
          <w:rFonts w:hint="eastAsia" w:ascii="仿宋_GB2312" w:hAnsi="仿宋_GB2312" w:eastAsia="仿宋_GB2312" w:cs="仿宋_GB2312"/>
          <w:b w:val="0"/>
          <w:bCs w:val="0"/>
          <w:color w:val="auto"/>
          <w:sz w:val="32"/>
          <w:szCs w:val="32"/>
          <w:highlight w:val="none"/>
          <w:lang w:val="en-US" w:eastAsia="zh-CN"/>
        </w:rPr>
        <w:t>在加强数字能力建设基础上，带动新业态，推动以信息化、智能化为杠杆激发高质量发展新动能。</w:t>
      </w:r>
      <w:r>
        <w:rPr>
          <w:rFonts w:hint="eastAsia" w:ascii="仿宋_GB2312" w:hAnsi="仿宋_GB2312" w:eastAsia="仿宋_GB2312" w:cs="仿宋_GB2312"/>
          <w:b/>
          <w:bCs/>
          <w:color w:val="000000"/>
          <w:kern w:val="0"/>
          <w:sz w:val="32"/>
          <w:szCs w:val="32"/>
          <w:lang w:val="en-US" w:eastAsia="zh-CN" w:bidi="ar"/>
        </w:rPr>
        <w:t>〔责任单位：市城区人民政府、陆丰市人民政府、海丰县人民政府，汕尾高新区管委会，市发展改革局、市工业和信息化局〕</w:t>
      </w:r>
    </w:p>
    <w:p>
      <w:pPr>
        <w:pStyle w:val="16"/>
        <w:keepNext w:val="0"/>
        <w:keepLines w:val="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33.</w:t>
      </w:r>
      <w:r>
        <w:rPr>
          <w:rFonts w:hint="eastAsia" w:ascii="仿宋_GB2312" w:hAnsi="仿宋_GB2312" w:eastAsia="仿宋_GB2312" w:cs="仿宋_GB2312"/>
          <w:b/>
          <w:bCs/>
          <w:color w:val="auto"/>
          <w:sz w:val="32"/>
          <w:szCs w:val="32"/>
        </w:rPr>
        <w:t>发展</w:t>
      </w:r>
      <w:r>
        <w:rPr>
          <w:rFonts w:hint="eastAsia" w:ascii="仿宋_GB2312" w:hAnsi="仿宋_GB2312" w:eastAsia="仿宋_GB2312" w:cs="仿宋_GB2312"/>
          <w:b/>
          <w:bCs/>
          <w:color w:val="auto"/>
          <w:sz w:val="32"/>
          <w:szCs w:val="32"/>
          <w:lang w:eastAsia="zh-CN"/>
        </w:rPr>
        <w:t>信息传输、</w:t>
      </w:r>
      <w:r>
        <w:rPr>
          <w:rFonts w:hint="eastAsia" w:ascii="仿宋_GB2312" w:hAnsi="仿宋_GB2312" w:eastAsia="仿宋_GB2312" w:cs="仿宋_GB2312"/>
          <w:b/>
          <w:bCs/>
          <w:color w:val="auto"/>
          <w:sz w:val="32"/>
          <w:szCs w:val="32"/>
        </w:rPr>
        <w:t>软件</w:t>
      </w:r>
      <w:r>
        <w:rPr>
          <w:rFonts w:hint="eastAsia" w:ascii="仿宋_GB2312" w:hAnsi="仿宋_GB2312" w:eastAsia="仿宋_GB2312" w:cs="仿宋_GB2312"/>
          <w:b/>
          <w:bCs/>
          <w:color w:val="auto"/>
          <w:sz w:val="32"/>
          <w:szCs w:val="32"/>
          <w:lang w:eastAsia="zh-CN"/>
        </w:rPr>
        <w:t>和</w:t>
      </w:r>
      <w:r>
        <w:rPr>
          <w:rFonts w:hint="eastAsia" w:ascii="仿宋_GB2312" w:hAnsi="仿宋_GB2312" w:eastAsia="仿宋_GB2312" w:cs="仿宋_GB2312"/>
          <w:b/>
          <w:bCs/>
          <w:color w:val="auto"/>
          <w:sz w:val="32"/>
          <w:szCs w:val="32"/>
        </w:rPr>
        <w:t>信息</w:t>
      </w:r>
      <w:r>
        <w:rPr>
          <w:rFonts w:hint="eastAsia" w:ascii="仿宋_GB2312" w:hAnsi="仿宋_GB2312" w:eastAsia="仿宋_GB2312" w:cs="仿宋_GB2312"/>
          <w:b/>
          <w:bCs/>
          <w:color w:val="auto"/>
          <w:sz w:val="32"/>
          <w:szCs w:val="32"/>
          <w:lang w:eastAsia="zh-CN"/>
        </w:rPr>
        <w:t>技术</w:t>
      </w:r>
      <w:r>
        <w:rPr>
          <w:rFonts w:hint="eastAsia" w:ascii="仿宋_GB2312" w:hAnsi="仿宋_GB2312" w:eastAsia="仿宋_GB2312" w:cs="仿宋_GB2312"/>
          <w:b/>
          <w:bCs/>
          <w:color w:val="auto"/>
          <w:sz w:val="32"/>
          <w:szCs w:val="32"/>
        </w:rPr>
        <w:t>服务业</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color w:val="auto"/>
          <w:sz w:val="32"/>
          <w:szCs w:val="32"/>
        </w:rPr>
        <w:t>推动企业加大基础软件、工业软件、新兴平台软件等关键核心技术的研发投入力度</w:t>
      </w:r>
      <w:r>
        <w:rPr>
          <w:rFonts w:hint="eastAsia" w:ascii="仿宋_GB2312" w:hAnsi="仿宋_GB2312" w:eastAsia="仿宋_GB2312" w:cs="仿宋_GB2312"/>
          <w:b w:val="0"/>
          <w:bCs/>
          <w:color w:val="auto"/>
          <w:sz w:val="32"/>
          <w:szCs w:val="32"/>
          <w:lang w:eastAsia="zh-CN"/>
        </w:rPr>
        <w:t>。力争</w:t>
      </w:r>
      <w:r>
        <w:rPr>
          <w:rFonts w:hint="eastAsia" w:ascii="仿宋_GB2312" w:hAnsi="仿宋_GB2312" w:eastAsia="仿宋_GB2312" w:cs="仿宋_GB2312"/>
          <w:b w:val="0"/>
          <w:bCs/>
          <w:color w:val="auto"/>
          <w:sz w:val="32"/>
          <w:szCs w:val="32"/>
          <w:lang w:val="en-US" w:eastAsia="zh-CN"/>
        </w:rPr>
        <w:t>2023年</w:t>
      </w:r>
      <w:r>
        <w:rPr>
          <w:rFonts w:hint="eastAsia" w:ascii="仿宋_GB2312" w:hAnsi="仿宋_GB2312" w:eastAsia="仿宋_GB2312" w:cs="仿宋_GB2312"/>
          <w:b w:val="0"/>
          <w:bCs/>
          <w:color w:val="auto"/>
          <w:sz w:val="32"/>
          <w:szCs w:val="32"/>
        </w:rPr>
        <w:t>纳入省</w:t>
      </w:r>
      <w:r>
        <w:rPr>
          <w:rFonts w:hint="eastAsia" w:ascii="仿宋_GB2312" w:hAnsi="仿宋_GB2312" w:eastAsia="仿宋_GB2312" w:cs="仿宋_GB2312"/>
          <w:b w:val="0"/>
          <w:bCs/>
          <w:color w:val="auto"/>
          <w:sz w:val="32"/>
          <w:szCs w:val="32"/>
          <w:lang w:eastAsia="zh-CN"/>
        </w:rPr>
        <w:t>软协</w:t>
      </w:r>
      <w:r>
        <w:rPr>
          <w:rFonts w:hint="eastAsia" w:ascii="仿宋_GB2312" w:hAnsi="仿宋_GB2312" w:eastAsia="仿宋_GB2312" w:cs="仿宋_GB2312"/>
          <w:b w:val="0"/>
          <w:bCs/>
          <w:color w:val="auto"/>
          <w:sz w:val="32"/>
          <w:szCs w:val="32"/>
        </w:rPr>
        <w:t>统计平台企业30家，2025年</w:t>
      </w:r>
      <w:r>
        <w:rPr>
          <w:rFonts w:hint="eastAsia" w:ascii="仿宋_GB2312" w:hAnsi="仿宋_GB2312" w:eastAsia="仿宋_GB2312" w:cs="仿宋_GB2312"/>
          <w:b w:val="0"/>
          <w:bCs/>
          <w:color w:val="auto"/>
          <w:sz w:val="32"/>
          <w:szCs w:val="32"/>
          <w:lang w:eastAsia="zh-CN"/>
        </w:rPr>
        <w:t>达</w:t>
      </w:r>
      <w:r>
        <w:rPr>
          <w:rFonts w:hint="eastAsia" w:ascii="仿宋_GB2312" w:hAnsi="仿宋_GB2312" w:eastAsia="仿宋_GB2312" w:cs="仿宋_GB2312"/>
          <w:b w:val="0"/>
          <w:bCs/>
          <w:color w:val="auto"/>
          <w:sz w:val="32"/>
          <w:szCs w:val="32"/>
        </w:rPr>
        <w:t>50家</w:t>
      </w:r>
      <w:r>
        <w:rPr>
          <w:rFonts w:hint="eastAsia" w:ascii="仿宋_GB2312" w:hAnsi="仿宋_GB2312" w:eastAsia="仿宋_GB2312" w:cs="仿宋_GB2312"/>
          <w:b w:val="0"/>
          <w:bCs/>
          <w:color w:val="auto"/>
          <w:sz w:val="32"/>
          <w:szCs w:val="32"/>
          <w:lang w:eastAsia="zh-CN"/>
        </w:rPr>
        <w:t>；到</w:t>
      </w:r>
      <w:r>
        <w:rPr>
          <w:rFonts w:hint="eastAsia" w:ascii="仿宋_GB2312" w:hAnsi="仿宋_GB2312" w:eastAsia="仿宋_GB2312" w:cs="仿宋_GB2312"/>
          <w:b w:val="0"/>
          <w:bCs/>
          <w:color w:val="auto"/>
          <w:sz w:val="32"/>
          <w:szCs w:val="32"/>
        </w:rPr>
        <w:t>2023年</w:t>
      </w:r>
      <w:r>
        <w:rPr>
          <w:rFonts w:hint="eastAsia" w:ascii="仿宋_GB2312" w:hAnsi="仿宋_GB2312" w:eastAsia="仿宋_GB2312" w:cs="仿宋_GB2312"/>
          <w:b w:val="0"/>
          <w:bCs/>
          <w:color w:val="auto"/>
          <w:sz w:val="32"/>
          <w:szCs w:val="32"/>
          <w:lang w:eastAsia="zh-CN"/>
        </w:rPr>
        <w:t>全市信息传输、软件和信息技术服务业</w:t>
      </w:r>
      <w:r>
        <w:rPr>
          <w:rFonts w:hint="eastAsia" w:ascii="仿宋_GB2312" w:hAnsi="仿宋_GB2312" w:eastAsia="仿宋_GB2312" w:cs="仿宋_GB2312"/>
          <w:b w:val="0"/>
          <w:bCs/>
          <w:color w:val="auto"/>
          <w:sz w:val="32"/>
          <w:szCs w:val="32"/>
        </w:rPr>
        <w:t>营业收到达到</w:t>
      </w:r>
      <w:r>
        <w:rPr>
          <w:rFonts w:hint="eastAsia" w:ascii="仿宋_GB2312" w:hAnsi="仿宋_GB2312" w:eastAsia="仿宋_GB2312" w:cs="仿宋_GB2312"/>
          <w:b w:val="0"/>
          <w:bCs/>
          <w:color w:val="auto"/>
          <w:sz w:val="32"/>
          <w:szCs w:val="32"/>
          <w:lang w:val="en-US" w:eastAsia="zh-CN"/>
        </w:rPr>
        <w:t>30</w:t>
      </w:r>
      <w:r>
        <w:rPr>
          <w:rFonts w:hint="eastAsia" w:ascii="仿宋_GB2312" w:hAnsi="仿宋_GB2312" w:eastAsia="仿宋_GB2312" w:cs="仿宋_GB2312"/>
          <w:b w:val="0"/>
          <w:bCs/>
          <w:color w:val="auto"/>
          <w:sz w:val="32"/>
          <w:szCs w:val="32"/>
        </w:rPr>
        <w:t>亿元</w:t>
      </w:r>
      <w:r>
        <w:rPr>
          <w:rFonts w:hint="eastAsia" w:ascii="仿宋_GB2312" w:hAnsi="仿宋_GB2312" w:eastAsia="仿宋_GB2312" w:cs="仿宋_GB2312"/>
          <w:b w:val="0"/>
          <w:bCs/>
          <w:color w:val="auto"/>
          <w:sz w:val="32"/>
          <w:szCs w:val="32"/>
          <w:lang w:eastAsia="zh-CN"/>
        </w:rPr>
        <w:t>以上</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到</w:t>
      </w:r>
      <w:r>
        <w:rPr>
          <w:rFonts w:hint="eastAsia" w:ascii="仿宋_GB2312" w:hAnsi="仿宋_GB2312" w:eastAsia="仿宋_GB2312" w:cs="仿宋_GB2312"/>
          <w:b w:val="0"/>
          <w:bCs/>
          <w:color w:val="auto"/>
          <w:sz w:val="32"/>
          <w:szCs w:val="32"/>
        </w:rPr>
        <w:t>2025年营收达到</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0亿元以</w:t>
      </w:r>
      <w:r>
        <w:rPr>
          <w:rFonts w:hint="eastAsia" w:ascii="仿宋_GB2312" w:hAnsi="仿宋_GB2312" w:eastAsia="仿宋_GB2312" w:cs="仿宋_GB2312"/>
          <w:b w:val="0"/>
          <w:bCs/>
          <w:color w:val="auto"/>
          <w:sz w:val="32"/>
          <w:szCs w:val="32"/>
          <w:lang w:val="en-US" w:eastAsia="zh-CN"/>
        </w:rPr>
        <w:t>上</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bCs/>
          <w:color w:val="000000"/>
          <w:kern w:val="0"/>
          <w:sz w:val="32"/>
          <w:szCs w:val="32"/>
          <w:lang w:val="en-US" w:eastAsia="zh-CN" w:bidi="ar"/>
        </w:rPr>
        <w:t>〔责任单位：市工业和信息化局、市科技局〕</w:t>
      </w:r>
    </w:p>
    <w:p>
      <w:pPr>
        <w:pStyle w:val="16"/>
        <w:keepNext w:val="0"/>
        <w:keepLines w:val="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val="0"/>
          <w:sz w:val="32"/>
          <w:szCs w:val="32"/>
          <w:shd w:val="clear" w:color="auto" w:fill="FFFFFF"/>
          <w:lang w:val="en-US" w:eastAsia="zh-CN"/>
        </w:rPr>
        <w:t>34.</w:t>
      </w:r>
      <w:r>
        <w:rPr>
          <w:rFonts w:hint="default" w:ascii="仿宋_GB2312" w:hAnsi="仿宋_GB2312" w:eastAsia="仿宋_GB2312" w:cs="仿宋_GB2312"/>
          <w:b/>
          <w:bCs w:val="0"/>
          <w:color w:val="auto"/>
          <w:sz w:val="32"/>
          <w:szCs w:val="32"/>
          <w:lang w:val="en-US" w:eastAsia="zh-CN"/>
        </w:rPr>
        <w:t>推进“核心软件攻关工程”</w:t>
      </w:r>
      <w:r>
        <w:rPr>
          <w:rFonts w:hint="eastAsia" w:ascii="仿宋_GB2312" w:hAnsi="仿宋_GB2312" w:eastAsia="仿宋_GB2312" w:cs="仿宋_GB2312"/>
          <w:b/>
          <w:bCs w:val="0"/>
          <w:color w:val="auto"/>
          <w:sz w:val="32"/>
          <w:szCs w:val="32"/>
          <w:lang w:val="en-US" w:eastAsia="zh-CN"/>
        </w:rPr>
        <w:t>建设。</w:t>
      </w:r>
      <w:r>
        <w:rPr>
          <w:rFonts w:hint="default" w:ascii="仿宋_GB2312" w:hAnsi="仿宋_GB2312" w:eastAsia="仿宋_GB2312" w:cs="仿宋_GB2312"/>
          <w:b w:val="0"/>
          <w:bCs/>
          <w:color w:val="auto"/>
          <w:sz w:val="32"/>
          <w:szCs w:val="32"/>
          <w:lang w:val="en-US" w:eastAsia="zh-CN"/>
        </w:rPr>
        <w:t>推动行业龙头企业向工业软件和基础软件企业开放行业应用场景，带动核心软件攻关及应用。支持数字化领域企业申报认定高新技术企业</w:t>
      </w:r>
      <w:r>
        <w:rPr>
          <w:rFonts w:hint="eastAsia" w:ascii="仿宋_GB2312" w:hAnsi="仿宋_GB2312" w:eastAsia="仿宋_GB2312" w:cs="仿宋_GB2312"/>
          <w:b w:val="0"/>
          <w:bCs/>
          <w:color w:val="auto"/>
          <w:sz w:val="32"/>
          <w:szCs w:val="32"/>
          <w:lang w:val="en-US" w:eastAsia="zh-CN"/>
        </w:rPr>
        <w:t>、“专精特新”企业</w:t>
      </w:r>
      <w:r>
        <w:rPr>
          <w:rFonts w:hint="default" w:ascii="仿宋_GB2312" w:hAnsi="仿宋_GB2312" w:eastAsia="仿宋_GB2312" w:cs="仿宋_GB2312"/>
          <w:b w:val="0"/>
          <w:bCs/>
          <w:color w:val="auto"/>
          <w:sz w:val="32"/>
          <w:szCs w:val="32"/>
          <w:lang w:val="en-US" w:eastAsia="zh-CN"/>
        </w:rPr>
        <w:t>，开展科技型中小企业</w:t>
      </w:r>
      <w:r>
        <w:rPr>
          <w:rFonts w:hint="eastAsia" w:ascii="仿宋_GB2312" w:hAnsi="仿宋_GB2312" w:eastAsia="仿宋_GB2312" w:cs="仿宋_GB2312"/>
          <w:b w:val="0"/>
          <w:bCs/>
          <w:color w:val="auto"/>
          <w:sz w:val="32"/>
          <w:szCs w:val="32"/>
          <w:lang w:val="en-US" w:eastAsia="zh-CN"/>
        </w:rPr>
        <w:t>、创新</w:t>
      </w:r>
      <w:r>
        <w:rPr>
          <w:rFonts w:hint="default" w:ascii="仿宋_GB2312" w:hAnsi="仿宋_GB2312" w:eastAsia="仿宋_GB2312" w:cs="仿宋_GB2312"/>
          <w:b w:val="0"/>
          <w:bCs/>
          <w:color w:val="auto"/>
          <w:sz w:val="32"/>
          <w:szCs w:val="32"/>
          <w:lang w:val="en-US" w:eastAsia="zh-CN"/>
        </w:rPr>
        <w:t>型</w:t>
      </w:r>
      <w:r>
        <w:rPr>
          <w:rFonts w:hint="eastAsia" w:ascii="仿宋_GB2312" w:hAnsi="仿宋_GB2312" w:eastAsia="仿宋_GB2312" w:cs="仿宋_GB2312"/>
          <w:b w:val="0"/>
          <w:bCs/>
          <w:color w:val="auto"/>
          <w:sz w:val="32"/>
          <w:szCs w:val="32"/>
          <w:lang w:val="en-US" w:eastAsia="zh-CN"/>
        </w:rPr>
        <w:t>中小企业</w:t>
      </w:r>
      <w:r>
        <w:rPr>
          <w:rFonts w:hint="default" w:ascii="仿宋_GB2312" w:hAnsi="仿宋_GB2312" w:eastAsia="仿宋_GB2312" w:cs="仿宋_GB2312"/>
          <w:b w:val="0"/>
          <w:bCs/>
          <w:color w:val="auto"/>
          <w:sz w:val="32"/>
          <w:szCs w:val="32"/>
          <w:lang w:val="en-US" w:eastAsia="zh-CN"/>
        </w:rPr>
        <w:t>评价。</w:t>
      </w:r>
      <w:r>
        <w:rPr>
          <w:rFonts w:hint="eastAsia" w:ascii="仿宋_GB2312" w:hAnsi="仿宋_GB2312" w:eastAsia="仿宋_GB2312" w:cs="仿宋_GB2312"/>
          <w:b/>
          <w:bCs/>
          <w:color w:val="000000"/>
          <w:kern w:val="0"/>
          <w:sz w:val="32"/>
          <w:szCs w:val="32"/>
          <w:lang w:val="en-US" w:eastAsia="zh-CN" w:bidi="ar"/>
        </w:rPr>
        <w:t>〔责任单位：市科技局、市工业和信息化局〕</w:t>
      </w:r>
    </w:p>
    <w:p>
      <w:pPr>
        <w:keepNext w:val="0"/>
        <w:keepLines w:val="0"/>
        <w:pageBreakBefore w:val="0"/>
        <w:widowControl/>
        <w:suppressLineNumbers w:val="0"/>
        <w:kinsoku/>
        <w:wordWrap/>
        <w:overflowPunct/>
        <w:topLinePunct w:val="0"/>
        <w:bidi w:val="0"/>
        <w:spacing w:line="560" w:lineRule="exact"/>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35.</w:t>
      </w:r>
      <w:r>
        <w:rPr>
          <w:rFonts w:hint="default" w:ascii="仿宋_GB2312" w:hAnsi="仿宋_GB2312" w:eastAsia="仿宋_GB2312" w:cs="仿宋_GB2312"/>
          <w:b/>
          <w:bCs/>
          <w:color w:val="000000"/>
          <w:kern w:val="0"/>
          <w:sz w:val="32"/>
          <w:szCs w:val="32"/>
          <w:highlight w:val="none"/>
          <w:lang w:val="en-US" w:eastAsia="zh-CN" w:bidi="ar"/>
        </w:rPr>
        <w:t>深入实施产业集群数字化转型工程</w:t>
      </w:r>
      <w:r>
        <w:rPr>
          <w:rFonts w:hint="eastAsia" w:ascii="仿宋_GB2312" w:hAnsi="仿宋_GB2312" w:eastAsia="仿宋_GB2312" w:cs="仿宋_GB2312"/>
          <w:b/>
          <w:bCs/>
          <w:color w:val="000000"/>
          <w:kern w:val="0"/>
          <w:sz w:val="32"/>
          <w:szCs w:val="32"/>
          <w:highlight w:val="none"/>
          <w:lang w:val="en-US" w:eastAsia="zh-CN" w:bidi="ar"/>
        </w:rPr>
        <w:t>。</w:t>
      </w:r>
      <w:r>
        <w:rPr>
          <w:rFonts w:hint="eastAsia" w:ascii="仿宋_GB2312" w:hAnsi="仿宋_GB2312" w:eastAsia="仿宋_GB2312" w:cs="仿宋_GB2312"/>
          <w:b w:val="0"/>
          <w:bCs w:val="0"/>
          <w:color w:val="000000"/>
          <w:kern w:val="0"/>
          <w:sz w:val="32"/>
          <w:szCs w:val="32"/>
          <w:highlight w:val="none"/>
          <w:lang w:val="en-US" w:eastAsia="zh-CN" w:bidi="ar"/>
        </w:rPr>
        <w:t>持续</w:t>
      </w:r>
      <w:r>
        <w:rPr>
          <w:rFonts w:hint="eastAsia" w:ascii="仿宋_GB2312" w:hAnsi="仿宋_GB2312" w:eastAsia="仿宋_GB2312" w:cs="仿宋_GB2312"/>
          <w:color w:val="000000"/>
          <w:kern w:val="0"/>
          <w:sz w:val="32"/>
          <w:szCs w:val="32"/>
          <w:highlight w:val="none"/>
          <w:lang w:val="en-US" w:eastAsia="zh-CN" w:bidi="ar"/>
        </w:rPr>
        <w:t>推动一批工业</w:t>
      </w:r>
      <w:r>
        <w:rPr>
          <w:rFonts w:hint="default" w:ascii="仿宋_GB2312" w:hAnsi="仿宋_GB2312" w:eastAsia="仿宋_GB2312" w:cs="仿宋_GB2312"/>
          <w:color w:val="000000"/>
          <w:kern w:val="0"/>
          <w:sz w:val="32"/>
          <w:szCs w:val="32"/>
          <w:highlight w:val="none"/>
          <w:lang w:val="en-US" w:eastAsia="zh-CN" w:bidi="ar"/>
        </w:rPr>
        <w:t>企业“上</w:t>
      </w:r>
      <w:r>
        <w:rPr>
          <w:rFonts w:hint="eastAsia" w:ascii="仿宋_GB2312" w:hAnsi="仿宋_GB2312" w:eastAsia="仿宋_GB2312" w:cs="仿宋_GB2312"/>
          <w:color w:val="000000"/>
          <w:kern w:val="0"/>
          <w:sz w:val="32"/>
          <w:szCs w:val="32"/>
          <w:highlight w:val="none"/>
          <w:lang w:val="en-US" w:eastAsia="zh-CN" w:bidi="ar"/>
        </w:rPr>
        <w:t>线</w:t>
      </w:r>
      <w:r>
        <w:rPr>
          <w:rFonts w:hint="default" w:ascii="仿宋_GB2312" w:hAnsi="仿宋_GB2312" w:eastAsia="仿宋_GB2312" w:cs="仿宋_GB2312"/>
          <w:color w:val="000000"/>
          <w:kern w:val="0"/>
          <w:sz w:val="32"/>
          <w:szCs w:val="32"/>
          <w:highlight w:val="none"/>
          <w:lang w:val="en-US" w:eastAsia="zh-CN" w:bidi="ar"/>
        </w:rPr>
        <w:t>用云</w:t>
      </w:r>
      <w:r>
        <w:rPr>
          <w:rFonts w:hint="eastAsia" w:ascii="仿宋_GB2312" w:hAnsi="仿宋_GB2312" w:eastAsia="仿宋_GB2312" w:cs="仿宋_GB2312"/>
          <w:color w:val="000000"/>
          <w:kern w:val="0"/>
          <w:sz w:val="32"/>
          <w:szCs w:val="32"/>
          <w:highlight w:val="none"/>
          <w:lang w:val="en-US" w:eastAsia="zh-CN" w:bidi="ar"/>
        </w:rPr>
        <w:t>、用数赋智</w:t>
      </w:r>
      <w:r>
        <w:rPr>
          <w:rFonts w:hint="default" w:ascii="仿宋_GB2312" w:hAnsi="仿宋_GB2312" w:eastAsia="仿宋_GB2312" w:cs="仿宋_GB2312"/>
          <w:color w:val="000000"/>
          <w:kern w:val="0"/>
          <w:sz w:val="32"/>
          <w:szCs w:val="32"/>
          <w:highlight w:val="none"/>
          <w:lang w:val="en-US" w:eastAsia="zh-CN" w:bidi="ar"/>
        </w:rPr>
        <w:t>”</w:t>
      </w:r>
      <w:r>
        <w:rPr>
          <w:rFonts w:hint="eastAsia" w:ascii="仿宋_GB2312" w:hAnsi="仿宋_GB2312" w:eastAsia="仿宋_GB2312" w:cs="仿宋_GB2312"/>
          <w:color w:val="000000"/>
          <w:kern w:val="0"/>
          <w:sz w:val="32"/>
          <w:szCs w:val="32"/>
          <w:highlight w:val="none"/>
          <w:lang w:val="en-US" w:eastAsia="zh-CN" w:bidi="ar"/>
        </w:rPr>
        <w:t>，推动信利光电、明阳新能源、广东康源等龙头企业打造“5G+工业互联网”标杆企业。到2025年，推动230家企业开展工业互联网建设及应用发展，实现网络化、数字化、智能化转型。</w:t>
      </w:r>
      <w:r>
        <w:rPr>
          <w:rFonts w:hint="eastAsia" w:ascii="仿宋_GB2312" w:hAnsi="仿宋_GB2312" w:eastAsia="仿宋_GB2312" w:cs="仿宋_GB2312"/>
          <w:b/>
          <w:bCs/>
          <w:color w:val="000000"/>
          <w:kern w:val="0"/>
          <w:sz w:val="32"/>
          <w:szCs w:val="32"/>
          <w:lang w:val="en-US" w:eastAsia="zh-CN" w:bidi="ar"/>
        </w:rPr>
        <w:t>〔责任单位：市工业和信息化局，各县（市、区）人民政府，汕尾高新区管委会〕</w:t>
      </w:r>
    </w:p>
    <w:p>
      <w:pPr>
        <w:pStyle w:val="1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3" w:firstLineChars="200"/>
        <w:textAlignment w:val="baseline"/>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val="0"/>
          <w:color w:val="auto"/>
          <w:sz w:val="32"/>
          <w:szCs w:val="32"/>
          <w:lang w:val="en-US" w:eastAsia="zh-CN"/>
        </w:rPr>
        <w:t>36.建设</w:t>
      </w:r>
      <w:r>
        <w:rPr>
          <w:rFonts w:hint="eastAsia" w:ascii="仿宋_GB2312" w:hAnsi="仿宋_GB2312" w:eastAsia="仿宋_GB2312" w:cs="仿宋_GB2312"/>
          <w:b/>
          <w:bCs w:val="0"/>
          <w:color w:val="auto"/>
          <w:sz w:val="32"/>
          <w:szCs w:val="32"/>
          <w:lang w:eastAsia="zh-CN"/>
        </w:rPr>
        <w:t>中国（</w:t>
      </w:r>
      <w:r>
        <w:rPr>
          <w:rFonts w:hint="eastAsia" w:ascii="仿宋_GB2312" w:hAnsi="仿宋_GB2312" w:eastAsia="仿宋_GB2312" w:cs="仿宋_GB2312"/>
          <w:b/>
          <w:bCs w:val="0"/>
          <w:color w:val="auto"/>
          <w:sz w:val="32"/>
          <w:szCs w:val="32"/>
        </w:rPr>
        <w:t>汕尾</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跨境电子商务综合试验区</w:t>
      </w:r>
      <w:r>
        <w:rPr>
          <w:rFonts w:hint="eastAsia" w:ascii="仿宋_GB2312" w:hAnsi="仿宋_GB2312" w:eastAsia="仿宋_GB2312" w:cs="仿宋_GB2312"/>
          <w:b/>
          <w:bCs w:val="0"/>
          <w:color w:val="auto"/>
          <w:sz w:val="32"/>
          <w:szCs w:val="32"/>
          <w:lang w:val="en-US" w:eastAsia="zh-CN"/>
        </w:rPr>
        <w:t>“两平台六体系”。</w:t>
      </w:r>
      <w:r>
        <w:rPr>
          <w:rFonts w:hint="eastAsia" w:ascii="仿宋_GB2312" w:hAnsi="仿宋_GB2312" w:eastAsia="仿宋_GB2312" w:cs="仿宋_GB2312"/>
          <w:b w:val="0"/>
          <w:bCs/>
          <w:color w:val="auto"/>
          <w:sz w:val="32"/>
          <w:szCs w:val="32"/>
        </w:rPr>
        <w:t>培育跨境电商</w:t>
      </w:r>
      <w:r>
        <w:rPr>
          <w:rFonts w:hint="eastAsia" w:ascii="仿宋_GB2312" w:hAnsi="仿宋_GB2312" w:eastAsia="仿宋_GB2312" w:cs="仿宋_GB2312"/>
          <w:b w:val="0"/>
          <w:bCs/>
          <w:color w:val="auto"/>
          <w:sz w:val="32"/>
          <w:szCs w:val="32"/>
          <w:lang w:eastAsia="zh-CN"/>
        </w:rPr>
        <w:t>园区载体和</w:t>
      </w:r>
      <w:r>
        <w:rPr>
          <w:rFonts w:hint="eastAsia" w:ascii="仿宋_GB2312" w:hAnsi="仿宋_GB2312" w:eastAsia="仿宋_GB2312" w:cs="仿宋_GB2312"/>
          <w:b w:val="0"/>
          <w:bCs/>
          <w:color w:val="auto"/>
          <w:sz w:val="32"/>
          <w:szCs w:val="32"/>
        </w:rPr>
        <w:t>市场主体</w:t>
      </w:r>
      <w:r>
        <w:rPr>
          <w:rFonts w:hint="eastAsia" w:ascii="仿宋_GB2312" w:hAnsi="仿宋_GB2312" w:eastAsia="仿宋_GB2312" w:cs="仿宋_GB2312"/>
          <w:b w:val="0"/>
          <w:bCs/>
          <w:color w:val="auto"/>
          <w:sz w:val="32"/>
          <w:szCs w:val="32"/>
          <w:lang w:eastAsia="zh-CN"/>
        </w:rPr>
        <w:t>，打造1-2个跨境电子商务特色产业园区，推动跨境电子商务与制造业、服务业等融合发展，打造“可塘珠宝”“梅陇首饰”“公平服装”“甲子五金”“碣石圣诞品”等</w:t>
      </w:r>
      <w:r>
        <w:rPr>
          <w:rFonts w:hint="eastAsia" w:ascii="仿宋_GB2312" w:hAnsi="仿宋_GB2312" w:eastAsia="仿宋_GB2312" w:cs="仿宋_GB2312"/>
          <w:b w:val="0"/>
          <w:bCs/>
          <w:color w:val="auto"/>
          <w:sz w:val="32"/>
          <w:szCs w:val="32"/>
        </w:rPr>
        <w:t>跨境</w:t>
      </w:r>
      <w:r>
        <w:rPr>
          <w:rFonts w:hint="eastAsia" w:ascii="仿宋_GB2312" w:hAnsi="仿宋_GB2312" w:eastAsia="仿宋_GB2312" w:cs="仿宋_GB2312"/>
          <w:b w:val="0"/>
          <w:bCs/>
          <w:color w:val="auto"/>
          <w:sz w:val="32"/>
          <w:szCs w:val="32"/>
          <w:lang w:eastAsia="zh-CN"/>
        </w:rPr>
        <w:t>电商国际品牌。深入推进跨境电商综试区、保税区、自贸区联合发展区的标准化、规范化、数字化建设发展。</w:t>
      </w:r>
      <w:r>
        <w:rPr>
          <w:rFonts w:hint="eastAsia" w:ascii="仿宋_GB2312" w:hAnsi="仿宋_GB2312" w:eastAsia="仿宋_GB2312" w:cs="仿宋_GB2312"/>
          <w:b/>
          <w:bCs/>
          <w:color w:val="000000"/>
          <w:kern w:val="0"/>
          <w:sz w:val="32"/>
          <w:szCs w:val="32"/>
          <w:lang w:val="en-US" w:eastAsia="zh-CN" w:bidi="ar"/>
        </w:rPr>
        <w:t>〔责任单位：市商务局、市工业和信息化局，各县（市、区）人民政府〕</w:t>
      </w:r>
    </w:p>
    <w:p>
      <w:pPr>
        <w:pStyle w:val="17"/>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val="0"/>
          <w:color w:val="auto"/>
          <w:kern w:val="0"/>
          <w:sz w:val="32"/>
          <w:szCs w:val="32"/>
          <w:lang w:val="en-US" w:eastAsia="zh-CN" w:bidi="ar-SA"/>
        </w:rPr>
        <w:t>37.大力发展农村电子</w:t>
      </w:r>
      <w:r>
        <w:rPr>
          <w:rFonts w:hint="eastAsia" w:ascii="仿宋_GB2312" w:hAnsi="仿宋_GB2312" w:eastAsia="仿宋_GB2312" w:cs="仿宋_GB2312"/>
          <w:b/>
          <w:bCs w:val="0"/>
          <w:color w:val="auto"/>
          <w:sz w:val="32"/>
          <w:szCs w:val="32"/>
          <w:lang w:eastAsia="zh-CN"/>
        </w:rPr>
        <w:t>商务。</w:t>
      </w:r>
      <w:r>
        <w:rPr>
          <w:rFonts w:hint="eastAsia" w:ascii="仿宋_GB2312" w:hAnsi="仿宋_GB2312" w:eastAsia="仿宋_GB2312" w:cs="仿宋_GB2312"/>
          <w:b w:val="0"/>
          <w:bCs/>
          <w:color w:val="auto"/>
          <w:sz w:val="32"/>
          <w:szCs w:val="32"/>
          <w:lang w:val="en-US" w:eastAsia="zh-CN"/>
        </w:rPr>
        <w:t>优化公共服务体系,聚焦特色农业，改善基础设施，培育农业品牌，加快农村一二三产业融合发展，建设国家级电子商务进农村综合示范县。到2025年，全市实现农产品网络交易额突破6亿元，年均增长8%以上。建成3个以上电子商务产业园（电子商务公共服务中心），建成600个农村电商服务站点，培育1-2个直播电商MCN机构，打造国家级名特优新农产品区域公共品牌5个，国内具有一定影响力的农村电商品牌5个，国家级名特优新农产品区域公用品牌15个，“</w:t>
      </w:r>
      <w:r>
        <w:rPr>
          <w:rFonts w:hint="eastAsia" w:ascii="仿宋_GB2312" w:hAnsi="仿宋_GB2312" w:eastAsia="仿宋_GB2312" w:cs="仿宋_GB2312"/>
          <w:b w:val="0"/>
          <w:bCs/>
          <w:color w:val="auto"/>
          <w:sz w:val="32"/>
          <w:szCs w:val="32"/>
          <w:lang w:eastAsia="zh-CN"/>
        </w:rPr>
        <w:t>粤字号”农业品牌45个</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bCs/>
          <w:color w:val="000000"/>
          <w:kern w:val="0"/>
          <w:sz w:val="32"/>
          <w:szCs w:val="32"/>
          <w:lang w:val="en-US" w:eastAsia="zh-CN" w:bidi="ar"/>
        </w:rPr>
        <w:t>〔责任单位：市商务局、市农业农村局，各县（市、区）人民政府〕</w:t>
      </w:r>
    </w:p>
    <w:p>
      <w:pPr>
        <w:pStyle w:val="17"/>
        <w:keepNext w:val="0"/>
        <w:keepLines w:val="0"/>
        <w:pageBreakBefore w:val="0"/>
        <w:numPr>
          <w:ilvl w:val="1"/>
          <w:numId w:val="0"/>
        </w:numPr>
        <w:kinsoku/>
        <w:wordWrap/>
        <w:overflowPunct/>
        <w:topLinePunct w:val="0"/>
        <w:autoSpaceDE/>
        <w:autoSpaceDN/>
        <w:bidi w:val="0"/>
        <w:spacing w:line="560" w:lineRule="exact"/>
        <w:ind w:firstLine="643" w:firstLineChars="200"/>
        <w:jc w:val="both"/>
        <w:textAlignment w:val="auto"/>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38.鼓励发展数字农业和数字乡村建设。</w:t>
      </w:r>
      <w:r>
        <w:rPr>
          <w:rFonts w:hint="eastAsia" w:ascii="仿宋_GB2312" w:hAnsi="仿宋_GB2312" w:eastAsia="仿宋_GB2312" w:cs="仿宋_GB2312"/>
          <w:b w:val="0"/>
          <w:bCs/>
          <w:color w:val="auto"/>
          <w:sz w:val="32"/>
          <w:szCs w:val="32"/>
          <w:lang w:val="en-US" w:eastAsia="zh-CN"/>
        </w:rPr>
        <w:t>以“民情地图”场景推广应用为抓手，打造“智慧社区”和“数字乡村”，鼓励各地农业生产数字化技术改造，重点扶持智慧农场、智慧农业、智慧社区、数字乡村建设项目，推进遥感监测、智能识别、自动控制、机器人、物联网、大数据等智能设施设备应用。加快发展“互联网+农业”平台，依托电视、网站、自媒体、直播等传播方式，推进线上线下联动、多维立体营销，不断拓宽农产品销售渠道。大力发展智慧冷链物流，整合产品、冷库、冷藏运输车辆等资源，构建“产品+冷链设施+服务”信息平台，实现市场需求和冷链资源之间的高效匹配对接，提高冷链资源综合利用率。推动各类电商销售平台公益性对接汕尾农产品，助力汕尾实施“互联网+”农产品出村进城工程。</w:t>
      </w:r>
      <w:r>
        <w:rPr>
          <w:rFonts w:hint="eastAsia" w:ascii="仿宋_GB2312" w:hAnsi="仿宋_GB2312" w:eastAsia="仿宋_GB2312" w:cs="仿宋_GB2312"/>
          <w:b/>
          <w:bCs/>
          <w:color w:val="000000"/>
          <w:kern w:val="0"/>
          <w:sz w:val="32"/>
          <w:szCs w:val="32"/>
          <w:lang w:val="en-US" w:eastAsia="zh-CN" w:bidi="ar"/>
        </w:rPr>
        <w:t>〔责任单位：市农业农村局、市民政局、市政务服务数据局，各县（市、区）人民政府〕</w:t>
      </w:r>
    </w:p>
    <w:p>
      <w:pPr>
        <w:pStyle w:val="17"/>
        <w:keepNext w:val="0"/>
        <w:keepLines w:val="0"/>
        <w:pageBreakBefore w:val="0"/>
        <w:numPr>
          <w:ilvl w:val="1"/>
          <w:numId w:val="0"/>
        </w:numPr>
        <w:kinsoku/>
        <w:wordWrap/>
        <w:overflowPunct/>
        <w:topLinePunct w:val="0"/>
        <w:autoSpaceDE/>
        <w:autoSpaceDN/>
        <w:bidi w:val="0"/>
        <w:spacing w:line="560" w:lineRule="exact"/>
        <w:ind w:firstLine="643" w:firstLineChars="200"/>
        <w:jc w:val="both"/>
        <w:textAlignment w:val="auto"/>
        <w:outlineLvl w:val="2"/>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val="0"/>
          <w:color w:val="auto"/>
          <w:kern w:val="2"/>
          <w:sz w:val="32"/>
          <w:szCs w:val="32"/>
          <w:lang w:val="en-US" w:eastAsia="zh-CN" w:bidi="ar-SA"/>
        </w:rPr>
        <w:t>39.</w:t>
      </w:r>
      <w:r>
        <w:rPr>
          <w:rFonts w:hint="eastAsia" w:ascii="仿宋_GB2312" w:hAnsi="仿宋_GB2312" w:eastAsia="仿宋_GB2312" w:cs="仿宋_GB2312"/>
          <w:b/>
          <w:bCs w:val="0"/>
          <w:color w:val="auto"/>
          <w:sz w:val="32"/>
          <w:szCs w:val="32"/>
        </w:rPr>
        <w:t>建设</w:t>
      </w:r>
      <w:r>
        <w:rPr>
          <w:rFonts w:hint="eastAsia" w:ascii="仿宋_GB2312" w:hAnsi="仿宋_GB2312" w:eastAsia="仿宋_GB2312" w:cs="仿宋_GB2312"/>
          <w:b/>
          <w:bCs w:val="0"/>
          <w:color w:val="auto"/>
          <w:sz w:val="32"/>
          <w:szCs w:val="32"/>
          <w:lang w:eastAsia="zh-CN"/>
        </w:rPr>
        <w:t>智慧物流大平台。</w:t>
      </w:r>
      <w:r>
        <w:rPr>
          <w:rFonts w:hint="eastAsia" w:ascii="仿宋_GB2312" w:hAnsi="仿宋_GB2312" w:eastAsia="仿宋_GB2312" w:cs="仿宋_GB2312"/>
          <w:b w:val="0"/>
          <w:bCs/>
          <w:color w:val="auto"/>
          <w:sz w:val="32"/>
          <w:szCs w:val="32"/>
        </w:rPr>
        <w:t>集大宗物资集散、金融支撑和信息服务于一体区域性陆港联运中心、区域性大宗物资集散平台，以及以服务汕尾为主的地方性物流配送中心。</w:t>
      </w:r>
      <w:r>
        <w:rPr>
          <w:rFonts w:hint="eastAsia" w:ascii="仿宋_GB2312" w:eastAsia="仿宋_GB2312"/>
          <w:b w:val="0"/>
          <w:i w:val="0"/>
          <w:caps w:val="0"/>
          <w:color w:val="auto"/>
          <w:spacing w:val="0"/>
          <w:w w:val="100"/>
          <w:sz w:val="32"/>
          <w:szCs w:val="32"/>
        </w:rPr>
        <w:t>布局</w:t>
      </w:r>
      <w:r>
        <w:rPr>
          <w:rFonts w:hint="eastAsia" w:ascii="仿宋_GB2312" w:eastAsia="仿宋_GB2312"/>
          <w:b w:val="0"/>
          <w:i w:val="0"/>
          <w:caps w:val="0"/>
          <w:color w:val="auto"/>
          <w:spacing w:val="0"/>
          <w:w w:val="100"/>
          <w:sz w:val="32"/>
          <w:szCs w:val="32"/>
          <w:lang w:eastAsia="zh-CN"/>
        </w:rPr>
        <w:t>建设城区、海丰、陆丰等</w:t>
      </w:r>
      <w:r>
        <w:rPr>
          <w:rFonts w:hint="eastAsia" w:ascii="仿宋_GB2312" w:eastAsia="仿宋_GB2312"/>
          <w:b w:val="0"/>
          <w:i w:val="0"/>
          <w:caps w:val="0"/>
          <w:color w:val="auto"/>
          <w:spacing w:val="0"/>
          <w:w w:val="100"/>
          <w:sz w:val="32"/>
          <w:szCs w:val="32"/>
        </w:rPr>
        <w:t>若干产地仓储冷链物流设施</w:t>
      </w:r>
      <w:r>
        <w:rPr>
          <w:rFonts w:hint="eastAsia" w:ascii="仿宋_GB2312" w:eastAsia="仿宋_GB2312"/>
          <w:b w:val="0"/>
          <w:i w:val="0"/>
          <w:caps w:val="0"/>
          <w:color w:val="auto"/>
          <w:spacing w:val="0"/>
          <w:w w:val="100"/>
          <w:sz w:val="32"/>
          <w:szCs w:val="32"/>
          <w:lang w:eastAsia="zh-CN"/>
        </w:rPr>
        <w:t>，</w:t>
      </w:r>
      <w:r>
        <w:rPr>
          <w:rFonts w:hint="eastAsia" w:ascii="仿宋_GB2312" w:eastAsia="仿宋_GB2312"/>
          <w:b w:val="0"/>
          <w:bCs/>
          <w:color w:val="auto"/>
          <w:sz w:val="32"/>
          <w:szCs w:val="32"/>
          <w:lang w:val="en-US" w:eastAsia="zh-CN"/>
        </w:rPr>
        <w:t>统筹规划建设汕尾冷链物流聚集区</w:t>
      </w:r>
      <w:r>
        <w:rPr>
          <w:rFonts w:hint="eastAsia" w:ascii="仿宋_GB2312" w:eastAsia="仿宋_GB2312"/>
          <w:b w:val="0"/>
          <w:bCs/>
          <w:i w:val="0"/>
          <w:caps w:val="0"/>
          <w:color w:val="auto"/>
          <w:spacing w:val="0"/>
          <w:w w:val="100"/>
          <w:sz w:val="32"/>
          <w:szCs w:val="32"/>
          <w:lang w:eastAsia="zh-CN"/>
        </w:rPr>
        <w:t>及信息平台。</w:t>
      </w:r>
      <w:r>
        <w:rPr>
          <w:rFonts w:hint="eastAsia" w:ascii="仿宋_GB2312" w:hAnsi="仿宋_GB2312" w:eastAsia="仿宋_GB2312" w:cs="仿宋_GB2312"/>
          <w:b w:val="0"/>
          <w:bCs/>
          <w:color w:val="auto"/>
          <w:sz w:val="32"/>
          <w:szCs w:val="32"/>
          <w:lang w:eastAsia="zh-CN"/>
        </w:rPr>
        <w:t>力争</w:t>
      </w:r>
      <w:r>
        <w:rPr>
          <w:rFonts w:hint="eastAsia" w:ascii="仿宋_GB2312" w:hAnsi="仿宋_GB2312" w:eastAsia="仿宋_GB2312" w:cs="仿宋_GB2312"/>
          <w:b w:val="0"/>
          <w:bCs/>
          <w:color w:val="auto"/>
          <w:sz w:val="32"/>
          <w:szCs w:val="32"/>
        </w:rPr>
        <w:t>2025年物流增加值达到57亿元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物流仓储用地规模在2平方公里内。</w:t>
      </w:r>
      <w:r>
        <w:rPr>
          <w:rFonts w:hint="eastAsia" w:ascii="仿宋_GB2312" w:hAnsi="仿宋_GB2312" w:eastAsia="仿宋_GB2312" w:cs="仿宋_GB2312"/>
          <w:b/>
          <w:bCs/>
          <w:color w:val="000000"/>
          <w:kern w:val="0"/>
          <w:sz w:val="32"/>
          <w:szCs w:val="32"/>
          <w:lang w:val="en-US" w:eastAsia="zh-CN" w:bidi="ar"/>
        </w:rPr>
        <w:t>〔责任单位：市交通运输局、市供销社、市商务局、市农业农村局，各县（市、区）人民政府〕</w:t>
      </w:r>
    </w:p>
    <w:p>
      <w:pPr>
        <w:pStyle w:val="7"/>
        <w:numPr>
          <w:ilvl w:val="1"/>
          <w:numId w:val="0"/>
        </w:numPr>
        <w:ind w:firstLine="643" w:firstLineChars="200"/>
        <w:rPr>
          <w:rFonts w:hint="default" w:ascii="仿宋_GB2312" w:hAnsi="仿宋_GB2312" w:eastAsia="仿宋_GB2312" w:cs="仿宋_GB2312"/>
          <w:b/>
          <w:bCs/>
          <w:color w:val="000000"/>
          <w:kern w:val="0"/>
          <w:sz w:val="32"/>
          <w:szCs w:val="32"/>
          <w:lang w:val="en-US" w:eastAsia="zh-CN" w:bidi="ar"/>
        </w:rPr>
      </w:pPr>
      <w:r>
        <w:rPr>
          <w:rFonts w:hint="eastAsia" w:ascii="仿宋_GB2312" w:eastAsia="仿宋_GB2312" w:cstheme="minorBidi"/>
          <w:b/>
          <w:bCs w:val="0"/>
          <w:i w:val="0"/>
          <w:caps w:val="0"/>
          <w:color w:val="auto"/>
          <w:spacing w:val="0"/>
          <w:w w:val="100"/>
          <w:kern w:val="2"/>
          <w:sz w:val="32"/>
          <w:szCs w:val="32"/>
          <w:highlight w:val="none"/>
          <w:lang w:val="en-US" w:eastAsia="zh-CN" w:bidi="ar-SA"/>
        </w:rPr>
        <w:t>40</w:t>
      </w:r>
      <w:r>
        <w:rPr>
          <w:rFonts w:hint="eastAsia" w:ascii="仿宋_GB2312" w:eastAsia="仿宋_GB2312" w:hAnsiTheme="minorHAnsi" w:cstheme="minorBidi"/>
          <w:b/>
          <w:bCs w:val="0"/>
          <w:i w:val="0"/>
          <w:caps w:val="0"/>
          <w:color w:val="auto"/>
          <w:spacing w:val="0"/>
          <w:w w:val="100"/>
          <w:kern w:val="2"/>
          <w:sz w:val="32"/>
          <w:szCs w:val="32"/>
          <w:highlight w:val="none"/>
          <w:lang w:val="en-US" w:eastAsia="zh-CN" w:bidi="ar-SA"/>
        </w:rPr>
        <w:t>.</w:t>
      </w:r>
      <w:r>
        <w:rPr>
          <w:rFonts w:hint="eastAsia" w:ascii="仿宋_GB2312" w:eastAsia="仿宋_GB2312" w:hAnsiTheme="minorHAnsi" w:cstheme="minorBidi"/>
          <w:b/>
          <w:bCs w:val="0"/>
          <w:i w:val="0"/>
          <w:caps w:val="0"/>
          <w:color w:val="auto"/>
          <w:spacing w:val="0"/>
          <w:w w:val="100"/>
          <w:kern w:val="2"/>
          <w:sz w:val="32"/>
          <w:szCs w:val="32"/>
          <w:highlight w:val="none"/>
          <w:lang w:val="zh-CN" w:eastAsia="zh-CN" w:bidi="ar-SA"/>
        </w:rPr>
        <w:t>发展智慧文旅</w:t>
      </w:r>
      <w:r>
        <w:rPr>
          <w:rFonts w:hint="eastAsia" w:ascii="仿宋_GB2312" w:eastAsia="仿宋_GB2312" w:cstheme="minorBidi"/>
          <w:b/>
          <w:bCs w:val="0"/>
          <w:i w:val="0"/>
          <w:caps w:val="0"/>
          <w:color w:val="auto"/>
          <w:spacing w:val="0"/>
          <w:w w:val="100"/>
          <w:kern w:val="2"/>
          <w:sz w:val="32"/>
          <w:szCs w:val="32"/>
          <w:highlight w:val="none"/>
          <w:lang w:val="zh-CN" w:eastAsia="zh-CN" w:bidi="ar-SA"/>
        </w:rPr>
        <w:t>产业。</w:t>
      </w:r>
      <w:r>
        <w:rPr>
          <w:rFonts w:hint="eastAsia" w:ascii="仿宋_GB2312" w:eastAsia="仿宋_GB2312" w:hAnsiTheme="minorHAnsi" w:cstheme="minorBidi"/>
          <w:b w:val="0"/>
          <w:i w:val="0"/>
          <w:caps w:val="0"/>
          <w:color w:val="auto"/>
          <w:spacing w:val="0"/>
          <w:w w:val="100"/>
          <w:kern w:val="2"/>
          <w:sz w:val="32"/>
          <w:szCs w:val="32"/>
          <w:lang w:val="en-US" w:eastAsia="zh-CN" w:bidi="ar-SA"/>
        </w:rPr>
        <w:t>推进文化和旅游企业数字化、网络化、智能化发展，加快发展基于移动互联网的旅游信息服务，逐步建立传统渠道和微信、手机APP、抖音等新媒体渠道相结合的服务体系。推进精品景区建设，有效大幅提升景区数字化程度，提高游客服务水平和景区管理调度能力，持续推进“智旅汕尾”“数字图书馆”“数字文化馆”“数字博物馆”等项目建设，打造冬养汕尾、滨海旅游、乡愁集散地三大文旅IP品牌。</w:t>
      </w:r>
      <w:r>
        <w:rPr>
          <w:rFonts w:hint="eastAsia" w:ascii="仿宋_GB2312" w:hAnsi="仿宋_GB2312" w:eastAsia="仿宋_GB2312" w:cs="仿宋_GB2312"/>
          <w:b/>
          <w:bCs/>
          <w:color w:val="000000"/>
          <w:kern w:val="0"/>
          <w:sz w:val="32"/>
          <w:szCs w:val="32"/>
          <w:lang w:val="en-US" w:eastAsia="zh-CN" w:bidi="ar"/>
        </w:rPr>
        <w:t>〔责任单位：市文广旅体局、市卫生健康局，各县（市、区）人民政府，汕尾品清湖新区管委会〕</w:t>
      </w:r>
    </w:p>
    <w:p>
      <w:pPr>
        <w:pStyle w:val="16"/>
        <w:ind w:left="0" w:leftChars="0" w:firstLine="640" w:firstLineChars="200"/>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四、工作要求</w:t>
      </w:r>
    </w:p>
    <w:p>
      <w:pPr>
        <w:keepNext w:val="0"/>
        <w:keepLines w:val="0"/>
        <w:widowControl/>
        <w:suppressLineNumbers w:val="0"/>
        <w:ind w:firstLine="643" w:firstLineChars="200"/>
        <w:jc w:val="left"/>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（一）加强组织领导</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color w:val="auto"/>
          <w:kern w:val="2"/>
          <w:sz w:val="32"/>
          <w:szCs w:val="32"/>
          <w:lang w:eastAsia="zh-CN"/>
        </w:rPr>
        <w:t>各地各相关</w:t>
      </w:r>
      <w:r>
        <w:rPr>
          <w:rFonts w:hint="eastAsia" w:ascii="仿宋_GB2312" w:hAnsi="宋体" w:eastAsia="仿宋_GB2312" w:cs="仿宋_GB2312"/>
          <w:color w:val="000000"/>
          <w:kern w:val="0"/>
          <w:sz w:val="32"/>
          <w:szCs w:val="32"/>
          <w:lang w:val="en-US" w:eastAsia="zh-CN" w:bidi="ar"/>
        </w:rPr>
        <w:t>部门</w:t>
      </w:r>
      <w:r>
        <w:rPr>
          <w:rFonts w:hint="eastAsia" w:ascii="仿宋_GB2312" w:hAnsi="仿宋_GB2312" w:eastAsia="仿宋_GB2312" w:cs="仿宋_GB2312"/>
          <w:color w:val="auto"/>
          <w:kern w:val="2"/>
          <w:sz w:val="32"/>
          <w:szCs w:val="32"/>
          <w:lang w:eastAsia="zh-CN"/>
        </w:rPr>
        <w:t>要高度重视</w:t>
      </w:r>
      <w:r>
        <w:rPr>
          <w:rFonts w:hint="eastAsia" w:ascii="仿宋_GB2312" w:hAnsi="仿宋_GB2312" w:eastAsia="仿宋_GB2312" w:cs="仿宋_GB2312"/>
          <w:color w:val="auto"/>
          <w:kern w:val="0"/>
          <w:sz w:val="32"/>
          <w:szCs w:val="32"/>
          <w:lang w:val="en-US" w:eastAsia="zh-CN" w:bidi="ar"/>
        </w:rPr>
        <w:t>“数字汕尾”建设工作</w:t>
      </w:r>
      <w:r>
        <w:rPr>
          <w:rFonts w:hint="eastAsia" w:ascii="仿宋_GB2312" w:hAnsi="仿宋_GB2312" w:eastAsia="仿宋_GB2312" w:cs="仿宋_GB2312"/>
          <w:color w:val="auto"/>
          <w:kern w:val="2"/>
          <w:sz w:val="32"/>
          <w:szCs w:val="32"/>
          <w:lang w:eastAsia="zh-CN"/>
        </w:rPr>
        <w:t>，“数字汕尾”建设指挥部成员单位</w:t>
      </w:r>
      <w:r>
        <w:rPr>
          <w:rFonts w:hint="eastAsia" w:ascii="仿宋_GB2312" w:hAnsi="宋体" w:eastAsia="仿宋_GB2312" w:cs="仿宋_GB2312"/>
          <w:color w:val="000000"/>
          <w:kern w:val="0"/>
          <w:sz w:val="32"/>
          <w:szCs w:val="32"/>
          <w:lang w:val="en-US" w:eastAsia="zh-CN" w:bidi="ar"/>
        </w:rPr>
        <w:t>主要领导要亲自研究、亲自部署、亲自推动，定期调度。要强化组织保障、建立健全工作机制，</w:t>
      </w:r>
      <w:r>
        <w:rPr>
          <w:rFonts w:hint="eastAsia" w:ascii="仿宋_GB2312" w:hAnsi="仿宋_GB2312" w:eastAsia="仿宋_GB2312" w:cs="仿宋_GB2312"/>
          <w:color w:val="auto"/>
          <w:kern w:val="2"/>
          <w:sz w:val="32"/>
          <w:szCs w:val="32"/>
          <w:lang w:eastAsia="zh-CN"/>
        </w:rPr>
        <w:t>制定具体实施细则，分解细化工作任务和目标，明确工作时限，层层传导压力，级级狠抓落实，</w:t>
      </w:r>
      <w:r>
        <w:rPr>
          <w:rFonts w:hint="eastAsia" w:ascii="仿宋_GB2312" w:hAnsi="宋体" w:eastAsia="仿宋_GB2312" w:cs="仿宋_GB2312"/>
          <w:color w:val="000000"/>
          <w:kern w:val="0"/>
          <w:sz w:val="32"/>
          <w:szCs w:val="32"/>
          <w:lang w:val="en-US" w:eastAsia="zh-CN" w:bidi="ar"/>
        </w:rPr>
        <w:t>确保各项工作任务落到实处、取得实效。</w:t>
      </w:r>
    </w:p>
    <w:p>
      <w:pPr>
        <w:keepNext w:val="0"/>
        <w:keepLines w:val="0"/>
        <w:widowControl/>
        <w:suppressLineNumbers w:val="0"/>
        <w:ind w:firstLine="643" w:firstLineChars="200"/>
        <w:jc w:val="left"/>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（二）确保任务落实</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要发挥好“指挥部+工作专班” 运行机制的作用，指挥部实行专班负责制，突出专班靠上、专业推进、专力攻坚</w:t>
      </w:r>
      <w:r>
        <w:rPr>
          <w:rFonts w:hint="eastAsia" w:ascii="仿宋_GB2312" w:hAnsi="仿宋_GB2312" w:eastAsia="仿宋_GB2312" w:cs="仿宋_GB2312"/>
          <w:color w:val="auto"/>
          <w:kern w:val="2"/>
          <w:sz w:val="32"/>
          <w:szCs w:val="32"/>
          <w:lang w:eastAsia="zh-CN"/>
        </w:rPr>
        <w:t>推进“四数联动”示范工程。</w:t>
      </w:r>
      <w:r>
        <w:rPr>
          <w:rFonts w:hint="eastAsia" w:ascii="仿宋_GB2312" w:hAnsi="仿宋_GB2312" w:eastAsia="仿宋_GB2312" w:cs="仿宋_GB2312"/>
          <w:color w:val="auto"/>
          <w:kern w:val="2"/>
          <w:sz w:val="32"/>
          <w:szCs w:val="32"/>
          <w:lang w:val="en-US" w:eastAsia="zh-CN"/>
        </w:rPr>
        <w:t>要强化督导考核，建立任务台账，定期协调督导推进工作。加强市、县两级的沟通对接，形成上下联动、有机衔接、相互支持的工作格局。</w:t>
      </w:r>
    </w:p>
    <w:p>
      <w:pPr>
        <w:keepNext w:val="0"/>
        <w:keepLines w:val="0"/>
        <w:widowControl/>
        <w:suppressLineNumbers w:val="0"/>
        <w:ind w:firstLine="643" w:firstLineChars="200"/>
        <w:jc w:val="left"/>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（三）强化信息报送</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要建立信息定期报送制度,坚持每周一快报、每月一通报，及时报告工作进度、总结推广经验、传导工作压力，形成比学赶超的浓厚氛围。各专班要实行专人跟进，负责方案制定、跟踪督导、信息传达、数据统计分析等日常事项，确保工作有条不紊。</w:t>
      </w:r>
    </w:p>
    <w:p>
      <w:pPr>
        <w:keepNext w:val="0"/>
        <w:keepLines w:val="0"/>
        <w:widowControl/>
        <w:suppressLineNumbers w:val="0"/>
        <w:ind w:firstLine="643" w:firstLineChars="200"/>
        <w:jc w:val="left"/>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（四）加强宣传报道</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各地各相关部门要结合工作推进情况积极开展宣传报道，并向指挥部办公室（设在市工信局）定期报送宣传信息资料，各成员单位每月至少提供1条有质量的新闻稿件。</w:t>
      </w:r>
      <w:r>
        <w:rPr>
          <w:rFonts w:hint="eastAsia" w:ascii="仿宋_GB2312" w:hAnsi="仿宋_GB2312" w:eastAsia="仿宋_GB2312" w:cs="仿宋_GB2312"/>
          <w:color w:val="auto"/>
          <w:kern w:val="2"/>
          <w:sz w:val="32"/>
          <w:szCs w:val="32"/>
          <w:lang w:eastAsia="zh-CN"/>
        </w:rPr>
        <w:t>各</w:t>
      </w:r>
      <w:r>
        <w:rPr>
          <w:rFonts w:hint="eastAsia" w:ascii="仿宋_GB2312" w:hAnsi="仿宋_GB2312" w:eastAsia="仿宋_GB2312" w:cs="仿宋_GB2312"/>
          <w:color w:val="auto"/>
          <w:kern w:val="2"/>
          <w:sz w:val="32"/>
          <w:szCs w:val="32"/>
          <w:lang w:val="en-US" w:eastAsia="zh-CN"/>
        </w:rPr>
        <w:t>县区、市直有关部门要充分利用报纸、电视、互联网和新媒体等重要宣传载体，加大对“四数联动”示范工程的宣传力度，总结发掘提炼推广各地经验和企业先进典型、好经验、好做法，及时准确进行推广宣传，正确引导企业和群众，切实转变企业发展理念，充分调动群众参与积极性，为开展“数字汕尾”建设工作营造良好的舆论氛围和社会环境。</w:t>
      </w:r>
    </w:p>
    <w:p>
      <w:pPr>
        <w:pStyle w:val="16"/>
        <w:ind w:left="0" w:leftChars="0" w:firstLine="640" w:firstLineChars="200"/>
        <w:rPr>
          <w:rFonts w:hint="eastAsia" w:ascii="黑体" w:hAnsi="黑体" w:eastAsia="黑体" w:cs="黑体"/>
          <w:b w:val="0"/>
          <w:bCs/>
          <w:color w:val="auto"/>
          <w:kern w:val="2"/>
          <w:sz w:val="32"/>
          <w:szCs w:val="32"/>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32A6C"/>
    <w:multiLevelType w:val="multilevel"/>
    <w:tmpl w:val="1DF32A6C"/>
    <w:lvl w:ilvl="0" w:tentative="0">
      <w:start w:val="1"/>
      <w:numFmt w:val="chineseCountingThousand"/>
      <w:suff w:val="nothing"/>
      <w:lvlText w:val="%1、"/>
      <w:lvlJc w:val="left"/>
      <w:pPr>
        <w:ind w:left="425" w:hanging="425"/>
      </w:pPr>
      <w:rPr>
        <w:rFonts w:hint="eastAsia"/>
      </w:rPr>
    </w:lvl>
    <w:lvl w:ilvl="1" w:tentative="0">
      <w:start w:val="1"/>
      <w:numFmt w:val="chineseCountingThousand"/>
      <w:pStyle w:val="7"/>
      <w:suff w:val="nothing"/>
      <w:lvlText w:val="（%2）"/>
      <w:lvlJc w:val="left"/>
      <w:pPr>
        <w:ind w:left="982" w:hanging="567"/>
      </w:pPr>
      <w:rPr>
        <w:rFonts w:hint="eastAsia"/>
      </w:rPr>
    </w:lvl>
    <w:lvl w:ilvl="2" w:tentative="0">
      <w:start w:val="1"/>
      <w:numFmt w:val="decimal"/>
      <w:pStyle w:val="8"/>
      <w:suff w:val="nothing"/>
      <w:lvlText w:val="%3."/>
      <w:lvlJc w:val="left"/>
      <w:pPr>
        <w:ind w:left="1418" w:hanging="567"/>
      </w:pPr>
      <w:rPr>
        <w:rFonts w:hint="eastAsia"/>
        <w:b/>
        <w:bCs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B6A4185"/>
    <w:multiLevelType w:val="multilevel"/>
    <w:tmpl w:val="5B6A4185"/>
    <w:lvl w:ilvl="0" w:tentative="0">
      <w:start w:val="1"/>
      <w:numFmt w:val="decimal"/>
      <w:lvlText w:val="（%1）"/>
      <w:lvlJc w:val="left"/>
      <w:pPr>
        <w:ind w:left="1063" w:hanging="420"/>
      </w:pPr>
      <w:rPr>
        <w:rFonts w:hint="eastAsia"/>
      </w:rPr>
    </w:lvl>
    <w:lvl w:ilvl="1" w:tentative="0">
      <w:start w:val="1"/>
      <w:numFmt w:val="decimal"/>
      <w:pStyle w:val="17"/>
      <w:lvlText w:val="（%2）"/>
      <w:lvlJc w:val="left"/>
      <w:pPr>
        <w:ind w:left="2143" w:hanging="1080"/>
      </w:pPr>
      <w:rPr>
        <w:rFonts w:hint="eastAsia"/>
      </w:rPr>
    </w:lvl>
    <w:lvl w:ilvl="2" w:tentative="0">
      <w:start w:val="1"/>
      <w:numFmt w:val="japaneseCounting"/>
      <w:lvlText w:val="（%3）"/>
      <w:lvlJc w:val="left"/>
      <w:pPr>
        <w:ind w:left="2563" w:hanging="1080"/>
      </w:pPr>
      <w:rPr>
        <w:rFonts w:hint="default"/>
      </w:r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YTdhZjk3ZDljNWI4MzgxMjUyODFiZTQ1NmU5NWUifQ=="/>
    <w:docVar w:name="KSO_WPS_MARK_KEY" w:val="6e6ece11-8481-4121-bc1d-c87690a10791"/>
  </w:docVars>
  <w:rsids>
    <w:rsidRoot w:val="00000000"/>
    <w:rsid w:val="013B2B96"/>
    <w:rsid w:val="02B95402"/>
    <w:rsid w:val="064C3C08"/>
    <w:rsid w:val="074F6A5C"/>
    <w:rsid w:val="12677142"/>
    <w:rsid w:val="132D4FDA"/>
    <w:rsid w:val="13CC661C"/>
    <w:rsid w:val="160348E3"/>
    <w:rsid w:val="1A021A47"/>
    <w:rsid w:val="1ADF413A"/>
    <w:rsid w:val="1D3764AF"/>
    <w:rsid w:val="1EA961C6"/>
    <w:rsid w:val="22A940E2"/>
    <w:rsid w:val="23592CB8"/>
    <w:rsid w:val="246971EA"/>
    <w:rsid w:val="256221F9"/>
    <w:rsid w:val="25642423"/>
    <w:rsid w:val="2C56392B"/>
    <w:rsid w:val="2D994964"/>
    <w:rsid w:val="2F0B21FD"/>
    <w:rsid w:val="2F905CFD"/>
    <w:rsid w:val="35EE2280"/>
    <w:rsid w:val="35F832A9"/>
    <w:rsid w:val="37760793"/>
    <w:rsid w:val="41EB4E51"/>
    <w:rsid w:val="45C6275B"/>
    <w:rsid w:val="4702370E"/>
    <w:rsid w:val="4BF93947"/>
    <w:rsid w:val="4E823E10"/>
    <w:rsid w:val="50EE4C4E"/>
    <w:rsid w:val="518B5F2C"/>
    <w:rsid w:val="52B17307"/>
    <w:rsid w:val="56455089"/>
    <w:rsid w:val="59EE0A8B"/>
    <w:rsid w:val="5F4C17E0"/>
    <w:rsid w:val="60612187"/>
    <w:rsid w:val="613717E7"/>
    <w:rsid w:val="635602DE"/>
    <w:rsid w:val="63716EC6"/>
    <w:rsid w:val="6A37122B"/>
    <w:rsid w:val="6BB56954"/>
    <w:rsid w:val="6E7F4DE7"/>
    <w:rsid w:val="6F8E1624"/>
    <w:rsid w:val="77ED0DBA"/>
    <w:rsid w:val="7936053E"/>
    <w:rsid w:val="7B883FCC"/>
    <w:rsid w:val="7EF10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Autospacing="0" w:afterAutospacing="0" w:line="600" w:lineRule="exact"/>
      <w:ind w:firstLine="720" w:firstLineChars="200"/>
      <w:jc w:val="left"/>
      <w:outlineLvl w:val="0"/>
    </w:pPr>
    <w:rPr>
      <w:rFonts w:ascii="宋体" w:hAnsi="宋体" w:eastAsia="黑体"/>
      <w:kern w:val="44"/>
      <w:sz w:val="32"/>
    </w:rPr>
  </w:style>
  <w:style w:type="paragraph" w:styleId="7">
    <w:name w:val="heading 2"/>
    <w:basedOn w:val="1"/>
    <w:next w:val="1"/>
    <w:unhideWhenUsed/>
    <w:qFormat/>
    <w:uiPriority w:val="9"/>
    <w:pPr>
      <w:numPr>
        <w:ilvl w:val="1"/>
        <w:numId w:val="1"/>
      </w:numPr>
      <w:ind w:left="0" w:firstLine="200"/>
      <w:outlineLvl w:val="1"/>
    </w:pPr>
    <w:rPr>
      <w:rFonts w:eastAsia="楷体_GB2312" w:cstheme="majorBidi"/>
      <w:bCs/>
      <w:szCs w:val="32"/>
    </w:rPr>
  </w:style>
  <w:style w:type="paragraph" w:styleId="8">
    <w:name w:val="heading 3"/>
    <w:basedOn w:val="1"/>
    <w:next w:val="1"/>
    <w:unhideWhenUsed/>
    <w:qFormat/>
    <w:uiPriority w:val="9"/>
    <w:pPr>
      <w:numPr>
        <w:ilvl w:val="2"/>
        <w:numId w:val="1"/>
      </w:numPr>
      <w:ind w:left="0" w:firstLine="200"/>
      <w:outlineLvl w:val="2"/>
    </w:pPr>
    <w:rPr>
      <w:bCs/>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600" w:lineRule="exact"/>
      <w:ind w:left="0" w:leftChars="0" w:firstLine="420" w:firstLineChars="200"/>
    </w:pPr>
    <w:rPr>
      <w:rFonts w:ascii="Times New Roman" w:hAnsi="Times New Roman" w:eastAsia="仿宋_GB2312" w:cs="Times New Roman"/>
      <w:sz w:val="32"/>
    </w:rPr>
  </w:style>
  <w:style w:type="paragraph" w:styleId="3">
    <w:name w:val="Body Text Indent"/>
    <w:basedOn w:val="1"/>
    <w:next w:val="4"/>
    <w:qFormat/>
    <w:uiPriority w:val="0"/>
    <w:pPr>
      <w:spacing w:after="120"/>
      <w:ind w:left="420" w:leftChars="200"/>
    </w:p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er"/>
    <w:basedOn w:val="1"/>
    <w:next w:val="1"/>
    <w:qFormat/>
    <w:uiPriority w:val="0"/>
    <w:pPr>
      <w:tabs>
        <w:tab w:val="center" w:pos="4153"/>
        <w:tab w:val="right" w:pos="8306"/>
      </w:tabs>
      <w:snapToGrid w:val="0"/>
      <w:jc w:val="left"/>
    </w:pPr>
    <w:rPr>
      <w:sz w:val="18"/>
    </w:rPr>
  </w:style>
  <w:style w:type="paragraph" w:styleId="9">
    <w:name w:val="Body Text"/>
    <w:basedOn w:val="1"/>
    <w:next w:val="10"/>
    <w:qFormat/>
    <w:uiPriority w:val="0"/>
    <w:pPr>
      <w:widowControl w:val="0"/>
      <w:spacing w:after="120" w:afterLines="0" w:afterAutospacing="0" w:line="600" w:lineRule="exact"/>
      <w:jc w:val="both"/>
    </w:pPr>
    <w:rPr>
      <w:rFonts w:ascii="Calibri" w:hAnsi="Calibri" w:eastAsia="宋体" w:cs="Times New Roman"/>
      <w:kern w:val="2"/>
      <w:sz w:val="21"/>
      <w:szCs w:val="24"/>
      <w:lang w:val="en-US" w:eastAsia="zh-CN" w:bidi="ar-SA"/>
    </w:rPr>
  </w:style>
  <w:style w:type="paragraph" w:styleId="10">
    <w:name w:val="Title"/>
    <w:basedOn w:val="1"/>
    <w:next w:val="1"/>
    <w:qFormat/>
    <w:uiPriority w:val="0"/>
    <w:pPr>
      <w:widowControl/>
      <w:spacing w:before="240" w:beforeLines="0" w:after="60" w:afterLines="0" w:line="560" w:lineRule="exact"/>
      <w:jc w:val="center"/>
      <w:outlineLvl w:val="0"/>
    </w:pPr>
    <w:rPr>
      <w:rFonts w:ascii="Arial" w:hAnsi="Arial" w:eastAsia="华文中宋" w:cs="Arial"/>
      <w:b/>
      <w:bCs/>
      <w:color w:val="FF0000"/>
      <w:kern w:val="0"/>
      <w:sz w:val="84"/>
      <w:szCs w:val="32"/>
      <w:lang w:val="en-US" w:eastAsia="zh-CN" w:bidi="ar-SA"/>
    </w:rPr>
  </w:style>
  <w:style w:type="paragraph" w:styleId="11">
    <w:name w:val="toc 2"/>
    <w:basedOn w:val="1"/>
    <w:next w:val="1"/>
    <w:qFormat/>
    <w:uiPriority w:val="0"/>
    <w:pPr>
      <w:ind w:left="420" w:leftChars="200"/>
    </w:pPr>
  </w:style>
  <w:style w:type="paragraph" w:styleId="12">
    <w:name w:val="Body Text First Indent"/>
    <w:basedOn w:val="9"/>
    <w:next w:val="2"/>
    <w:qFormat/>
    <w:uiPriority w:val="0"/>
    <w:pPr>
      <w:widowControl/>
      <w:ind w:firstLine="420" w:firstLineChars="100"/>
      <w:textAlignment w:val="baseline"/>
    </w:pPr>
    <w:rPr>
      <w:rFonts w:ascii="Times New Roman" w:hAnsi="Times New Roman" w:cs="宋体"/>
      <w:sz w:val="44"/>
    </w:rPr>
  </w:style>
  <w:style w:type="character" w:styleId="15">
    <w:name w:val="page number"/>
    <w:basedOn w:val="14"/>
    <w:qFormat/>
    <w:uiPriority w:val="0"/>
  </w:style>
  <w:style w:type="paragraph" w:customStyle="1" w:styleId="16">
    <w:name w:val="正文缩进1"/>
    <w:basedOn w:val="1"/>
    <w:qFormat/>
    <w:uiPriority w:val="0"/>
    <w:pPr>
      <w:autoSpaceDE w:val="0"/>
      <w:autoSpaceDN w:val="0"/>
      <w:adjustRightInd w:val="0"/>
      <w:ind w:firstLine="420"/>
      <w:textAlignment w:val="baseline"/>
    </w:pPr>
    <w:rPr>
      <w:rFonts w:ascii="宋体" w:hAnsi="Calibri" w:eastAsia="宋体" w:cs="Times New Roman"/>
      <w:kern w:val="0"/>
      <w:szCs w:val="24"/>
    </w:rPr>
  </w:style>
  <w:style w:type="paragraph" w:styleId="17">
    <w:name w:val="List Paragraph"/>
    <w:basedOn w:val="1"/>
    <w:qFormat/>
    <w:uiPriority w:val="34"/>
    <w:pPr>
      <w:numPr>
        <w:ilvl w:val="1"/>
        <w:numId w:val="2"/>
      </w:numPr>
      <w:jc w:val="left"/>
    </w:pPr>
    <w:rPr>
      <w:rFonts w:eastAsia="仿宋"/>
      <w:b/>
      <w:szCs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11877</Words>
  <Characters>12074</Characters>
  <Lines>0</Lines>
  <Paragraphs>0</Paragraphs>
  <TotalTime>34</TotalTime>
  <ScaleCrop>false</ScaleCrop>
  <LinksUpToDate>false</LinksUpToDate>
  <CharactersWithSpaces>12081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响洋</cp:lastModifiedBy>
  <cp:lastPrinted>2023-03-02T02:38:00Z</cp:lastPrinted>
  <dcterms:modified xsi:type="dcterms:W3CDTF">2023-03-23T02:25:28Z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0A8A4B84C9DD4378896B4E2D21526DC6</vt:lpwstr>
  </property>
</Properties>
</file>