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jc w:val="both"/>
        <w:textAlignment w:val="auto"/>
        <w:outlineLvl w:val="9"/>
        <w:rPr>
          <w:rFonts w:hint="eastAsia" w:ascii="Times New Roman" w:hAnsi="Times New Roman" w:eastAsia="方正小标宋_GBK"/>
          <w:bCs/>
          <w:color w:val="auto"/>
          <w:kern w:val="0"/>
          <w:sz w:val="44"/>
          <w:szCs w:val="44"/>
          <w:lang w:eastAsia="zh-CN"/>
        </w:rPr>
      </w:pPr>
    </w:p>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jc w:val="center"/>
        <w:textAlignment w:val="auto"/>
        <w:outlineLvl w:val="9"/>
        <w:rPr>
          <w:rFonts w:hint="eastAsia" w:ascii="Times New Roman" w:hAnsi="Times New Roman" w:eastAsia="方正小标宋_GBK"/>
          <w:bCs/>
          <w:color w:val="auto"/>
          <w:kern w:val="0"/>
          <w:sz w:val="44"/>
          <w:szCs w:val="44"/>
          <w:lang w:eastAsia="zh-CN"/>
        </w:rPr>
      </w:pPr>
      <w:r>
        <w:rPr>
          <w:rFonts w:hint="eastAsia" w:ascii="Times New Roman" w:hAnsi="Times New Roman" w:eastAsia="方正小标宋_GBK"/>
          <w:bCs/>
          <w:color w:val="auto"/>
          <w:kern w:val="0"/>
          <w:sz w:val="44"/>
          <w:szCs w:val="44"/>
          <w:lang w:eastAsia="zh-CN"/>
        </w:rPr>
        <w:t>汕尾市</w:t>
      </w:r>
      <w:r>
        <w:rPr>
          <w:rFonts w:ascii="Times New Roman" w:hAnsi="Times New Roman" w:eastAsia="方正小标宋_GBK"/>
          <w:bCs/>
          <w:color w:val="auto"/>
          <w:kern w:val="0"/>
          <w:sz w:val="44"/>
          <w:szCs w:val="44"/>
        </w:rPr>
        <w:t>公共资源交易信用管理办法</w:t>
      </w:r>
      <w:r>
        <w:rPr>
          <w:rFonts w:hint="eastAsia" w:ascii="Times New Roman" w:hAnsi="Times New Roman" w:eastAsia="方正小标宋_GBK"/>
          <w:bCs/>
          <w:color w:val="auto"/>
          <w:kern w:val="0"/>
          <w:sz w:val="44"/>
          <w:szCs w:val="44"/>
          <w:lang w:eastAsia="zh-CN"/>
        </w:rPr>
        <w:t>（试行）</w:t>
      </w:r>
    </w:p>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jc w:val="center"/>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（征求意见稿）</w:t>
      </w:r>
    </w:p>
    <w:p>
      <w:pPr>
        <w:keepNext w:val="0"/>
        <w:keepLines w:val="0"/>
        <w:pageBreakBefore w:val="0"/>
        <w:widowControl w:val="0"/>
        <w:numPr>
          <w:ilvl w:val="0"/>
          <w:numId w:val="1"/>
        </w:numPr>
        <w:kinsoku/>
        <w:wordWrap/>
        <w:overflowPunct/>
        <w:topLinePunct w:val="0"/>
        <w:autoSpaceDE/>
        <w:autoSpaceDN/>
        <w:bidi w:val="0"/>
        <w:snapToGrid w:val="0"/>
        <w:spacing w:beforeAutospacing="0" w:afterAutospacing="0" w:line="600" w:lineRule="exact"/>
        <w:ind w:left="0" w:leftChars="0" w:right="0" w:rightChars="0"/>
        <w:jc w:val="center"/>
        <w:textAlignment w:val="auto"/>
        <w:outlineLvl w:val="9"/>
        <w:rPr>
          <w:rFonts w:hint="eastAsia" w:ascii="黑体" w:hAnsi="黑体" w:eastAsia="黑体"/>
          <w:bCs/>
          <w:color w:val="auto"/>
          <w:kern w:val="0"/>
          <w:sz w:val="32"/>
          <w:szCs w:val="32"/>
        </w:rPr>
      </w:pPr>
      <w:r>
        <w:rPr>
          <w:rFonts w:hint="eastAsia" w:ascii="黑体" w:hAnsi="黑体" w:eastAsia="黑体"/>
          <w:bCs/>
          <w:color w:val="auto"/>
          <w:kern w:val="0"/>
          <w:sz w:val="32"/>
          <w:szCs w:val="32"/>
        </w:rPr>
        <w:t>总  则</w:t>
      </w:r>
    </w:p>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jc w:val="both"/>
        <w:textAlignment w:val="auto"/>
        <w:outlineLvl w:val="9"/>
        <w:rPr>
          <w:rFonts w:ascii="Times New Roman" w:hAnsi="Times New Roman" w:eastAsia="仿宋_GB2312"/>
          <w:bCs/>
          <w:color w:val="auto"/>
          <w:kern w:val="0"/>
          <w:sz w:val="32"/>
          <w:szCs w:val="32"/>
        </w:rPr>
      </w:pPr>
    </w:p>
    <w:p>
      <w:pPr>
        <w:pStyle w:val="12"/>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17" w:firstLineChars="193"/>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黑体" w:cs="Times New Roman"/>
          <w:b w:val="0"/>
          <w:bCs/>
          <w:i w:val="0"/>
          <w:color w:val="auto"/>
          <w:sz w:val="32"/>
          <w:szCs w:val="32"/>
          <w:lang w:eastAsia="zh-CN"/>
        </w:rPr>
        <w:t>第一条</w:t>
      </w:r>
      <w:r>
        <w:rPr>
          <w:rFonts w:hint="eastAsia" w:ascii="Times New Roman" w:hAnsi="Times New Roman" w:eastAsia="黑体" w:cs="Times New Roman"/>
          <w:b w:val="0"/>
          <w:bCs/>
          <w:i w:val="0"/>
          <w:color w:val="auto"/>
          <w:sz w:val="32"/>
          <w:szCs w:val="32"/>
          <w:lang w:val="en-US" w:eastAsia="zh-CN"/>
        </w:rPr>
        <w:t xml:space="preserve"> </w:t>
      </w:r>
      <w:r>
        <w:rPr>
          <w:rFonts w:ascii="Times New Roman" w:hAnsi="Times New Roman" w:eastAsia="仿宋_GB2312" w:cs="Times New Roman"/>
          <w:color w:val="auto"/>
          <w:sz w:val="32"/>
          <w:szCs w:val="32"/>
        </w:rPr>
        <w:t>为进一步加强</w:t>
      </w:r>
      <w:r>
        <w:rPr>
          <w:rFonts w:hint="eastAsia" w:ascii="Times New Roman" w:hAnsi="Times New Roman" w:eastAsia="仿宋_GB2312" w:cs="Times New Roman"/>
          <w:color w:val="auto"/>
          <w:sz w:val="32"/>
          <w:szCs w:val="32"/>
          <w:lang w:eastAsia="zh-CN"/>
        </w:rPr>
        <w:t>汕尾市</w:t>
      </w:r>
      <w:r>
        <w:rPr>
          <w:rFonts w:ascii="Times New Roman" w:hAnsi="Times New Roman" w:eastAsia="仿宋_GB2312" w:cs="Times New Roman"/>
          <w:color w:val="auto"/>
          <w:sz w:val="32"/>
          <w:szCs w:val="32"/>
        </w:rPr>
        <w:t>公共资源交易领域信用体系建设，完善守信激励和失信惩戒制度</w:t>
      </w:r>
      <w:bookmarkStart w:id="0" w:name="_GoBack"/>
      <w:bookmarkEnd w:id="0"/>
      <w:r>
        <w:rPr>
          <w:rFonts w:ascii="Times New Roman" w:hAnsi="Times New Roman" w:eastAsia="仿宋_GB2312" w:cs="Times New Roman"/>
          <w:color w:val="auto"/>
          <w:sz w:val="32"/>
          <w:szCs w:val="32"/>
        </w:rPr>
        <w:t>，增强公共资源交易</w:t>
      </w:r>
      <w:r>
        <w:rPr>
          <w:rFonts w:hint="eastAsia" w:ascii="Times New Roman" w:hAnsi="Times New Roman" w:eastAsia="仿宋_GB2312" w:cs="Times New Roman"/>
          <w:color w:val="auto"/>
          <w:sz w:val="32"/>
          <w:szCs w:val="32"/>
          <w:lang w:eastAsia="zh-CN"/>
        </w:rPr>
        <w:t>活动</w:t>
      </w:r>
      <w:r>
        <w:rPr>
          <w:rFonts w:ascii="Times New Roman" w:hAnsi="Times New Roman" w:eastAsia="仿宋_GB2312" w:cs="Times New Roman"/>
          <w:color w:val="auto"/>
          <w:sz w:val="32"/>
          <w:szCs w:val="32"/>
        </w:rPr>
        <w:t>当事人诚实守信、依法交易意识，维护市场公平竞争秩序，根据《国务院办公厅关于加快推进社会信用体系建设构建以信用为基础的新型监管机制的指导意见》《国务院办公厅转发国家发展改革委关于深化公共资源交易平台整合共享指导意见的通知》</w:t>
      </w:r>
      <w:r>
        <w:rPr>
          <w:rFonts w:hint="eastAsia" w:ascii="Times New Roman" w:hAnsi="Times New Roman" w:eastAsia="仿宋_GB2312" w:cs="Times New Roman"/>
          <w:color w:val="auto"/>
          <w:sz w:val="32"/>
          <w:szCs w:val="32"/>
        </w:rPr>
        <w:t>《公共资源交易平台管理暂行办法》</w:t>
      </w:r>
      <w:r>
        <w:rPr>
          <w:rFonts w:ascii="Times New Roman" w:hAnsi="Times New Roman" w:eastAsia="仿宋_GB2312" w:cs="Times New Roman"/>
          <w:color w:val="auto"/>
          <w:sz w:val="32"/>
          <w:szCs w:val="32"/>
        </w:rPr>
        <w:t>《广东省社会信用条例》规定，结合本市实际，制定本办法。</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rPr>
      </w:pPr>
      <w:r>
        <w:rPr>
          <w:rFonts w:ascii="Times New Roman" w:hAnsi="Times New Roman" w:eastAsia="黑体" w:cs="Times New Roman"/>
          <w:b w:val="0"/>
          <w:i w:val="0"/>
          <w:color w:val="auto"/>
          <w:sz w:val="32"/>
          <w:szCs w:val="32"/>
        </w:rPr>
        <w:t>第二条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汕尾市行政区域内</w:t>
      </w:r>
      <w:r>
        <w:rPr>
          <w:rFonts w:hint="eastAsia" w:ascii="Times New Roman" w:hAnsi="Times New Roman" w:eastAsia="仿宋_GB2312" w:cs="Times New Roman"/>
          <w:color w:val="auto"/>
          <w:sz w:val="32"/>
          <w:szCs w:val="32"/>
        </w:rPr>
        <w:t>公共资源交易</w:t>
      </w:r>
      <w:r>
        <w:rPr>
          <w:rFonts w:hint="eastAsia" w:ascii="Times New Roman" w:hAnsi="Times New Roman" w:eastAsia="仿宋_GB2312" w:cs="Times New Roman"/>
          <w:color w:val="auto"/>
          <w:sz w:val="32"/>
          <w:szCs w:val="32"/>
          <w:lang w:eastAsia="zh-CN"/>
        </w:rPr>
        <w:t>活动的</w:t>
      </w:r>
      <w:r>
        <w:rPr>
          <w:rFonts w:hint="default" w:ascii="Times New Roman" w:hAnsi="Times New Roman" w:eastAsia="仿宋_GB2312" w:cs="Times New Roman"/>
          <w:color w:val="auto"/>
          <w:sz w:val="32"/>
          <w:szCs w:val="32"/>
          <w:highlight w:val="none"/>
        </w:rPr>
        <w:t>信用</w:t>
      </w:r>
      <w:r>
        <w:rPr>
          <w:rFonts w:hint="default" w:ascii="Times New Roman" w:hAnsi="Times New Roman" w:eastAsia="仿宋_GB2312" w:cs="Times New Roman"/>
          <w:color w:val="auto"/>
          <w:sz w:val="32"/>
          <w:szCs w:val="32"/>
          <w:highlight w:val="none"/>
          <w:lang w:eastAsia="zh-CN"/>
        </w:rPr>
        <w:t>管理</w:t>
      </w:r>
      <w:r>
        <w:rPr>
          <w:rFonts w:hint="eastAsia" w:ascii="Times New Roman" w:hAnsi="Times New Roman" w:eastAsia="仿宋_GB2312" w:cs="Times New Roman"/>
          <w:color w:val="auto"/>
          <w:sz w:val="32"/>
          <w:szCs w:val="32"/>
        </w:rPr>
        <w:t>适用本办法。</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本办法所称公共资源交易</w:t>
      </w:r>
      <w:r>
        <w:rPr>
          <w:rFonts w:hint="eastAsia" w:ascii="Times New Roman" w:hAnsi="Times New Roman" w:eastAsia="仿宋_GB2312" w:cs="Times New Roman"/>
          <w:color w:val="auto"/>
          <w:sz w:val="32"/>
          <w:szCs w:val="32"/>
        </w:rPr>
        <w:t>活动</w:t>
      </w:r>
      <w:r>
        <w:rPr>
          <w:rFonts w:ascii="Times New Roman" w:hAnsi="Times New Roman" w:eastAsia="仿宋_GB2312" w:cs="Times New Roman"/>
          <w:color w:val="auto"/>
          <w:sz w:val="32"/>
          <w:szCs w:val="32"/>
        </w:rPr>
        <w:t>指涉及公共利益、公众安全的具有公有性、公益性的资源交易活动。</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本办法所称公共资源交易</w:t>
      </w:r>
      <w:r>
        <w:rPr>
          <w:rFonts w:hint="eastAsia" w:ascii="Times New Roman" w:hAnsi="Times New Roman" w:eastAsia="仿宋_GB2312" w:cs="Times New Roman"/>
          <w:color w:val="auto"/>
          <w:sz w:val="32"/>
          <w:szCs w:val="32"/>
        </w:rPr>
        <w:t>活动</w:t>
      </w:r>
      <w:r>
        <w:rPr>
          <w:rFonts w:ascii="Times New Roman" w:hAnsi="Times New Roman" w:eastAsia="仿宋_GB2312" w:cs="Times New Roman"/>
          <w:color w:val="auto"/>
          <w:sz w:val="32"/>
          <w:szCs w:val="32"/>
        </w:rPr>
        <w:t>当事人，包括参与公共资源交易活动的招标人、采购人、出让（转让）人、委托人等项目发起方；招标代理机构、政府采购代理机构等</w:t>
      </w:r>
      <w:r>
        <w:rPr>
          <w:rFonts w:hint="eastAsia" w:ascii="Times New Roman" w:hAnsi="Times New Roman" w:eastAsia="仿宋_GB2312" w:cs="Times New Roman"/>
          <w:color w:val="auto"/>
          <w:sz w:val="32"/>
          <w:szCs w:val="32"/>
        </w:rPr>
        <w:t>中介</w:t>
      </w:r>
      <w:r>
        <w:rPr>
          <w:rFonts w:ascii="Times New Roman" w:hAnsi="Times New Roman" w:eastAsia="仿宋_GB2312" w:cs="Times New Roman"/>
          <w:color w:val="auto"/>
          <w:sz w:val="32"/>
          <w:szCs w:val="32"/>
        </w:rPr>
        <w:t>代理机构</w:t>
      </w:r>
      <w:r>
        <w:rPr>
          <w:rFonts w:hint="eastAsia" w:ascii="Times New Roman" w:hAnsi="Times New Roman" w:eastAsia="仿宋_GB2312" w:cs="Times New Roman"/>
          <w:color w:val="auto"/>
          <w:sz w:val="32"/>
          <w:szCs w:val="32"/>
          <w:lang w:eastAsia="zh-CN"/>
        </w:rPr>
        <w:t>和服务机构</w:t>
      </w:r>
      <w:r>
        <w:rPr>
          <w:rFonts w:ascii="Times New Roman" w:hAnsi="Times New Roman" w:eastAsia="仿宋_GB2312" w:cs="Times New Roman"/>
          <w:color w:val="auto"/>
          <w:sz w:val="32"/>
          <w:szCs w:val="32"/>
        </w:rPr>
        <w:t>；投标人、供应商、受让人、竞买人等项目响应方；评标评审专家等。</w:t>
      </w:r>
    </w:p>
    <w:p>
      <w:pPr>
        <w:pStyle w:val="12"/>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17" w:firstLineChars="193"/>
        <w:jc w:val="both"/>
        <w:textAlignment w:val="auto"/>
        <w:outlineLvl w:val="9"/>
        <w:rPr>
          <w:rFonts w:ascii="Times New Roman" w:hAnsi="Times New Roman" w:eastAsia="仿宋_GB2312" w:cs="Times New Roman"/>
          <w:color w:val="auto"/>
          <w:sz w:val="32"/>
          <w:szCs w:val="32"/>
        </w:rPr>
      </w:pPr>
      <w:r>
        <w:rPr>
          <w:rFonts w:ascii="Times New Roman" w:hAnsi="Times New Roman" w:eastAsia="黑体" w:cs="Times New Roman"/>
          <w:b w:val="0"/>
          <w:i w:val="0"/>
          <w:color w:val="auto"/>
          <w:sz w:val="32"/>
          <w:szCs w:val="32"/>
        </w:rPr>
        <w:t>第三条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各</w:t>
      </w:r>
      <w:r>
        <w:rPr>
          <w:rFonts w:hint="eastAsia" w:ascii="Times New Roman" w:hAnsi="Times New Roman" w:eastAsia="仿宋_GB2312" w:cs="Times New Roman"/>
          <w:color w:val="auto"/>
          <w:sz w:val="32"/>
          <w:szCs w:val="32"/>
        </w:rPr>
        <w:t>行业</w:t>
      </w:r>
      <w:r>
        <w:rPr>
          <w:rFonts w:hint="eastAsia" w:ascii="Times New Roman" w:hAnsi="Times New Roman" w:eastAsia="仿宋_GB2312" w:cs="Times New Roman"/>
          <w:color w:val="auto"/>
          <w:sz w:val="32"/>
          <w:szCs w:val="32"/>
          <w:lang w:eastAsia="zh-CN"/>
        </w:rPr>
        <w:t>行政主管部门按职责分工负责各专业的</w:t>
      </w:r>
      <w:r>
        <w:rPr>
          <w:rFonts w:ascii="Times New Roman" w:hAnsi="Times New Roman" w:eastAsia="仿宋_GB2312" w:cs="Times New Roman"/>
          <w:color w:val="auto"/>
          <w:sz w:val="32"/>
          <w:szCs w:val="32"/>
        </w:rPr>
        <w:t>公共资源交易信用体系建设，</w:t>
      </w:r>
      <w:r>
        <w:rPr>
          <w:rFonts w:hint="eastAsia" w:ascii="Times New Roman" w:hAnsi="Times New Roman" w:eastAsia="仿宋_GB2312" w:cs="Times New Roman"/>
          <w:color w:val="auto"/>
          <w:sz w:val="32"/>
          <w:szCs w:val="32"/>
          <w:lang w:val="en-US" w:eastAsia="zh-CN"/>
        </w:rPr>
        <w:t>组织实施</w:t>
      </w:r>
      <w:r>
        <w:rPr>
          <w:rFonts w:hint="eastAsia" w:ascii="Times New Roman" w:hAnsi="Times New Roman" w:eastAsia="仿宋_GB2312" w:cs="Times New Roman"/>
          <w:color w:val="auto"/>
          <w:sz w:val="32"/>
          <w:szCs w:val="32"/>
        </w:rPr>
        <w:t>公共资源交易</w:t>
      </w:r>
      <w:r>
        <w:rPr>
          <w:rFonts w:hint="eastAsia" w:ascii="Times New Roman" w:hAnsi="Times New Roman" w:eastAsia="仿宋_GB2312" w:cs="Times New Roman"/>
          <w:color w:val="auto"/>
          <w:sz w:val="32"/>
          <w:szCs w:val="32"/>
          <w:lang w:eastAsia="zh-CN"/>
        </w:rPr>
        <w:t>综合信用评价</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汕尾</w:t>
      </w:r>
      <w:r>
        <w:rPr>
          <w:rFonts w:hint="eastAsia" w:ascii="Times New Roman" w:hAnsi="Times New Roman" w:eastAsia="仿宋_GB2312" w:cs="Times New Roman"/>
          <w:color w:val="auto"/>
          <w:sz w:val="32"/>
          <w:szCs w:val="32"/>
          <w:lang w:val="en-US" w:eastAsia="zh-CN"/>
        </w:rPr>
        <w:t>市公共资源交易中心</w:t>
      </w:r>
      <w:r>
        <w:rPr>
          <w:rFonts w:hint="eastAsia" w:ascii="Times New Roman" w:hAnsi="Times New Roman" w:eastAsia="仿宋_GB2312" w:cs="Times New Roman"/>
          <w:color w:val="auto"/>
          <w:sz w:val="32"/>
          <w:szCs w:val="32"/>
          <w:lang w:eastAsia="zh-CN"/>
        </w:rPr>
        <w:t>负责</w:t>
      </w:r>
      <w:r>
        <w:rPr>
          <w:rFonts w:hint="eastAsia" w:ascii="Times New Roman" w:hAnsi="Times New Roman" w:eastAsia="仿宋_GB2312" w:cs="Times New Roman"/>
          <w:color w:val="auto"/>
          <w:sz w:val="32"/>
          <w:szCs w:val="32"/>
        </w:rPr>
        <w:t>建立</w:t>
      </w:r>
      <w:r>
        <w:rPr>
          <w:rFonts w:hint="eastAsia" w:ascii="Times New Roman" w:hAnsi="Times New Roman" w:eastAsia="仿宋_GB2312" w:cs="Times New Roman"/>
          <w:color w:val="auto"/>
          <w:sz w:val="32"/>
          <w:szCs w:val="32"/>
          <w:lang w:eastAsia="zh-CN"/>
        </w:rPr>
        <w:t>汕尾市</w:t>
      </w:r>
      <w:r>
        <w:rPr>
          <w:rFonts w:hint="eastAsia" w:ascii="Times New Roman" w:hAnsi="Times New Roman" w:eastAsia="仿宋_GB2312" w:cs="Times New Roman"/>
          <w:color w:val="auto"/>
          <w:sz w:val="32"/>
          <w:szCs w:val="32"/>
        </w:rPr>
        <w:t>公共资源交易信用信息平台（以下称“市公共资源交易信用平台”），</w:t>
      </w:r>
      <w:r>
        <w:rPr>
          <w:rFonts w:ascii="Times New Roman" w:hAnsi="Times New Roman" w:eastAsia="仿宋_GB2312" w:cs="Times New Roman"/>
          <w:color w:val="auto"/>
          <w:sz w:val="32"/>
          <w:szCs w:val="32"/>
        </w:rPr>
        <w:t>推进信用</w:t>
      </w:r>
      <w:r>
        <w:rPr>
          <w:rFonts w:hint="eastAsia" w:ascii="Times New Roman" w:hAnsi="Times New Roman" w:eastAsia="仿宋_GB2312" w:cs="Times New Roman"/>
          <w:color w:val="auto"/>
          <w:sz w:val="32"/>
          <w:szCs w:val="32"/>
        </w:rPr>
        <w:t>评价结果</w:t>
      </w:r>
      <w:r>
        <w:rPr>
          <w:rFonts w:ascii="Times New Roman" w:hAnsi="Times New Roman" w:eastAsia="仿宋_GB2312" w:cs="Times New Roman"/>
          <w:color w:val="auto"/>
          <w:sz w:val="32"/>
          <w:szCs w:val="32"/>
        </w:rPr>
        <w:t>在公共资源交易活动中的应用。</w:t>
      </w:r>
    </w:p>
    <w:p>
      <w:pPr>
        <w:pStyle w:val="12"/>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17" w:firstLineChars="193"/>
        <w:jc w:val="both"/>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市发展改革</w:t>
      </w:r>
      <w:r>
        <w:rPr>
          <w:rFonts w:hint="eastAsia" w:ascii="Times New Roman" w:hAnsi="Times New Roman" w:eastAsia="仿宋_GB2312" w:cs="Times New Roman"/>
          <w:color w:val="auto"/>
          <w:sz w:val="32"/>
          <w:szCs w:val="32"/>
          <w:lang w:val="en-US" w:eastAsia="zh-CN"/>
        </w:rPr>
        <w:t>部门负责</w:t>
      </w:r>
      <w:r>
        <w:rPr>
          <w:rFonts w:hint="eastAsia" w:ascii="Times New Roman" w:hAnsi="Times New Roman" w:eastAsia="仿宋_GB2312" w:cs="Times New Roman"/>
          <w:color w:val="auto"/>
          <w:sz w:val="32"/>
          <w:szCs w:val="32"/>
        </w:rPr>
        <w:t>将</w:t>
      </w:r>
      <w:r>
        <w:rPr>
          <w:rFonts w:hint="eastAsia" w:ascii="Times New Roman" w:hAnsi="Times New Roman" w:eastAsia="仿宋_GB2312" w:cs="Times New Roman"/>
          <w:color w:val="auto"/>
          <w:sz w:val="32"/>
          <w:szCs w:val="32"/>
          <w:lang w:eastAsia="zh-CN"/>
        </w:rPr>
        <w:t>市公共信用信息平台的</w:t>
      </w:r>
      <w:r>
        <w:rPr>
          <w:rFonts w:hint="eastAsia" w:ascii="Times New Roman" w:hAnsi="Times New Roman" w:eastAsia="仿宋_GB2312" w:cs="Times New Roman"/>
          <w:color w:val="auto"/>
          <w:sz w:val="32"/>
          <w:szCs w:val="32"/>
        </w:rPr>
        <w:t>信用信息共享至市公共资源交易信用平台，</w:t>
      </w:r>
      <w:r>
        <w:rPr>
          <w:rFonts w:hint="eastAsia" w:ascii="Times New Roman" w:hAnsi="Times New Roman" w:eastAsia="仿宋_GB2312" w:cs="Times New Roman"/>
          <w:color w:val="auto"/>
          <w:sz w:val="32"/>
          <w:szCs w:val="32"/>
          <w:lang w:eastAsia="zh-CN"/>
        </w:rPr>
        <w:t>依法通过平台提供公共信用信息披露、应用、异议处理、信用修复等服务</w:t>
      </w:r>
      <w:r>
        <w:rPr>
          <w:rFonts w:hint="eastAsia" w:ascii="Times New Roman" w:hAnsi="Times New Roman" w:eastAsia="仿宋_GB2312" w:cs="Times New Roman"/>
          <w:color w:val="auto"/>
          <w:sz w:val="32"/>
          <w:szCs w:val="32"/>
        </w:rPr>
        <w:t>。</w:t>
      </w:r>
    </w:p>
    <w:p>
      <w:pPr>
        <w:pStyle w:val="12"/>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17" w:firstLineChars="193"/>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市自然资源、住房城乡建设、交通运输、水利、工业和信息化</w:t>
      </w:r>
      <w:r>
        <w:rPr>
          <w:rFonts w:hint="eastAsia" w:ascii="Times New Roman" w:hAnsi="Times New Roman" w:eastAsia="仿宋_GB2312" w:cs="Times New Roman"/>
          <w:color w:val="auto"/>
          <w:sz w:val="32"/>
          <w:szCs w:val="32"/>
          <w:lang w:val="en-US" w:eastAsia="zh-CN"/>
        </w:rPr>
        <w:t>及市财政局政府采购监管科</w:t>
      </w:r>
      <w:r>
        <w:rPr>
          <w:rFonts w:hint="eastAsia" w:ascii="Times New Roman" w:hAnsi="Times New Roman" w:eastAsia="仿宋_GB2312" w:cs="Times New Roman"/>
          <w:color w:val="auto"/>
          <w:sz w:val="32"/>
          <w:szCs w:val="32"/>
          <w:lang w:eastAsia="zh-CN"/>
        </w:rPr>
        <w:t>等各行业行政主管部门负责对公共资源交易活动当事人（含招标人、投标人、</w:t>
      </w:r>
      <w:r>
        <w:rPr>
          <w:rFonts w:hint="eastAsia" w:ascii="Times New Roman" w:hAnsi="Times New Roman" w:eastAsia="仿宋_GB2312" w:cs="Times New Roman"/>
          <w:color w:val="auto"/>
          <w:sz w:val="32"/>
          <w:szCs w:val="32"/>
          <w:lang w:val="en-US" w:eastAsia="zh-CN"/>
        </w:rPr>
        <w:t>采购人、</w:t>
      </w:r>
      <w:r>
        <w:rPr>
          <w:rFonts w:hint="eastAsia" w:ascii="Times New Roman" w:hAnsi="Times New Roman" w:eastAsia="仿宋_GB2312" w:cs="Times New Roman"/>
          <w:color w:val="auto"/>
          <w:sz w:val="32"/>
          <w:szCs w:val="32"/>
          <w:lang w:eastAsia="zh-CN"/>
        </w:rPr>
        <w:t>招标代理机构、政府采购代理机构等）在交易活动中产生的信用信息进行信用评价，将信用评价结果推送至市公共资源交易信用平台，</w:t>
      </w:r>
      <w:r>
        <w:rPr>
          <w:rFonts w:hint="default" w:ascii="Times New Roman" w:hAnsi="Times New Roman" w:eastAsia="仿宋_GB2312" w:cs="Times New Roman"/>
          <w:color w:val="auto"/>
          <w:sz w:val="32"/>
          <w:szCs w:val="32"/>
          <w:lang w:eastAsia="zh-CN"/>
        </w:rPr>
        <w:t>处理本行业信用信息的异议</w:t>
      </w:r>
      <w:r>
        <w:rPr>
          <w:rFonts w:hint="eastAsia" w:ascii="Times New Roman" w:hAnsi="Times New Roman" w:eastAsia="仿宋_GB2312" w:cs="Times New Roman"/>
          <w:color w:val="auto"/>
          <w:sz w:val="32"/>
          <w:szCs w:val="32"/>
          <w:lang w:eastAsia="zh-CN"/>
        </w:rPr>
        <w:t>。</w:t>
      </w:r>
    </w:p>
    <w:p>
      <w:pPr>
        <w:pStyle w:val="12"/>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17" w:firstLineChars="193"/>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市公共资源交易中心负责对市公共资源交易全流程电子化系统进行信用改造，做好与市公共资源交易信用平台的对接工作，协助配合各行业行政主管部门做好公共资源交易信用信息相关工作。</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黑体" w:cs="仿宋_GB2312"/>
          <w:b w:val="0"/>
          <w:bCs/>
          <w:i w:val="0"/>
          <w:color w:val="auto"/>
          <w:sz w:val="32"/>
          <w:szCs w:val="32"/>
        </w:rPr>
        <w:t>第四条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汕尾市</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统一的公共资源交易</w:t>
      </w:r>
      <w:r>
        <w:rPr>
          <w:rFonts w:ascii="仿宋_GB2312" w:hAnsi="仿宋_GB2312" w:eastAsia="仿宋_GB2312" w:cs="仿宋_GB2312"/>
          <w:color w:val="auto"/>
          <w:sz w:val="32"/>
          <w:szCs w:val="32"/>
        </w:rPr>
        <w:t>信用</w:t>
      </w:r>
      <w:r>
        <w:rPr>
          <w:rFonts w:hint="eastAsia" w:ascii="仿宋_GB2312" w:hAnsi="仿宋_GB2312" w:eastAsia="仿宋_GB2312" w:cs="仿宋_GB2312"/>
          <w:color w:val="auto"/>
          <w:sz w:val="32"/>
          <w:szCs w:val="32"/>
        </w:rPr>
        <w:t>平台，作为公共资源交易信用</w:t>
      </w:r>
      <w:r>
        <w:rPr>
          <w:rFonts w:ascii="仿宋_GB2312" w:hAnsi="仿宋_GB2312" w:eastAsia="仿宋_GB2312" w:cs="仿宋_GB2312"/>
          <w:color w:val="auto"/>
          <w:sz w:val="32"/>
          <w:szCs w:val="32"/>
        </w:rPr>
        <w:t>信息记录、</w:t>
      </w:r>
      <w:r>
        <w:rPr>
          <w:rFonts w:hint="eastAsia" w:ascii="仿宋_GB2312" w:hAnsi="仿宋_GB2312" w:eastAsia="仿宋_GB2312" w:cs="仿宋_GB2312"/>
          <w:color w:val="auto"/>
          <w:sz w:val="32"/>
          <w:szCs w:val="32"/>
        </w:rPr>
        <w:t>归集、公开</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共享</w:t>
      </w:r>
      <w:r>
        <w:rPr>
          <w:rFonts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rPr>
        <w:t>信用评价的载体和枢纽。</w:t>
      </w:r>
    </w:p>
    <w:p>
      <w:pPr>
        <w:pStyle w:val="12"/>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17" w:firstLineChars="193"/>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市公共资源交易信用平台与市公共信用信息平台以及公共资源交易各行业行政主管部门业务系统对接，实现数据互联互通，交互和共享相关信用信息</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黑体" w:cs="仿宋_GB2312"/>
          <w:b w:val="0"/>
          <w:bCs/>
          <w:i w:val="0"/>
          <w:color w:val="auto"/>
          <w:sz w:val="32"/>
          <w:szCs w:val="32"/>
        </w:rPr>
        <w:t xml:space="preserve">第五条 </w:t>
      </w:r>
      <w:r>
        <w:rPr>
          <w:rFonts w:hint="eastAsia" w:ascii="仿宋_GB2312" w:hAnsi="仿宋_GB2312" w:eastAsia="仿宋_GB2312" w:cs="仿宋_GB2312"/>
          <w:color w:val="auto"/>
          <w:sz w:val="32"/>
          <w:szCs w:val="32"/>
        </w:rPr>
        <w:t>公共资源交易信用管理工作应</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color w:val="auto"/>
          <w:sz w:val="32"/>
          <w:szCs w:val="32"/>
        </w:rPr>
        <w:t>维护社会公共利益和公共资源交易</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当事人的合法权益，</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遵循以下原则：</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（一）公开、公平、公正；</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（二）合法、</w:t>
      </w:r>
      <w:r>
        <w:rPr>
          <w:rFonts w:hint="eastAsia" w:ascii="Times New Roman" w:hAnsi="Times New Roman" w:eastAsia="仿宋_GB2312" w:cs="Times New Roman"/>
          <w:color w:val="auto"/>
          <w:sz w:val="32"/>
          <w:szCs w:val="32"/>
        </w:rPr>
        <w:t>客观、审慎</w:t>
      </w:r>
      <w:r>
        <w:rPr>
          <w:rFonts w:ascii="Times New Roman" w:hAnsi="Times New Roman" w:eastAsia="仿宋_GB2312" w:cs="Times New Roman"/>
          <w:color w:val="auto"/>
          <w:sz w:val="32"/>
          <w:szCs w:val="32"/>
        </w:rPr>
        <w:t>；</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val="en-US" w:eastAsia="zh-CN"/>
        </w:rPr>
        <w:t>共建、共享、</w:t>
      </w:r>
      <w:r>
        <w:rPr>
          <w:rFonts w:hint="eastAsia" w:ascii="Times New Roman" w:hAnsi="Times New Roman" w:eastAsia="仿宋_GB2312" w:cs="Times New Roman"/>
          <w:color w:val="auto"/>
          <w:sz w:val="32"/>
          <w:szCs w:val="32"/>
        </w:rPr>
        <w:t>互认</w:t>
      </w:r>
      <w:r>
        <w:rPr>
          <w:rFonts w:ascii="Times New Roman" w:hAnsi="Times New Roman" w:eastAsia="仿宋_GB2312" w:cs="Times New Roman"/>
          <w:color w:val="auto"/>
          <w:sz w:val="32"/>
          <w:szCs w:val="32"/>
        </w:rPr>
        <w:t>；</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（四）守信激励、失信惩戒；</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（五）依法保守国家秘密、商业秘密和个人隐私。</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p>
    <w:p>
      <w:pPr>
        <w:pStyle w:val="12"/>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jc w:val="center"/>
        <w:textAlignment w:val="auto"/>
        <w:outlineLvl w:val="9"/>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第二章   </w:t>
      </w:r>
      <w:r>
        <w:rPr>
          <w:rFonts w:hint="eastAsia" w:ascii="Times New Roman" w:hAnsi="Times New Roman" w:eastAsia="黑体" w:cs="Times New Roman"/>
          <w:color w:val="auto"/>
          <w:sz w:val="32"/>
          <w:szCs w:val="32"/>
        </w:rPr>
        <w:t>信用</w:t>
      </w:r>
      <w:r>
        <w:rPr>
          <w:rFonts w:ascii="Times New Roman" w:hAnsi="Times New Roman" w:eastAsia="黑体" w:cs="Times New Roman"/>
          <w:color w:val="auto"/>
          <w:sz w:val="32"/>
          <w:szCs w:val="32"/>
        </w:rPr>
        <w:t>信息</w:t>
      </w:r>
      <w:r>
        <w:rPr>
          <w:rFonts w:hint="eastAsia" w:ascii="Times New Roman" w:hAnsi="Times New Roman" w:eastAsia="黑体" w:cs="Times New Roman"/>
          <w:color w:val="auto"/>
          <w:sz w:val="32"/>
          <w:szCs w:val="32"/>
          <w:lang w:eastAsia="zh-CN"/>
        </w:rPr>
        <w:t>的</w:t>
      </w:r>
      <w:r>
        <w:rPr>
          <w:rFonts w:ascii="Times New Roman" w:hAnsi="Times New Roman" w:eastAsia="黑体" w:cs="Times New Roman"/>
          <w:color w:val="auto"/>
          <w:sz w:val="32"/>
          <w:szCs w:val="32"/>
        </w:rPr>
        <w:t>来源和范围</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00"/>
        <w:jc w:val="both"/>
        <w:textAlignment w:val="auto"/>
        <w:outlineLvl w:val="9"/>
        <w:rPr>
          <w:rFonts w:hint="eastAsia" w:ascii="微软雅黑" w:hAnsi="微软雅黑" w:eastAsia="微软雅黑" w:cs="微软雅黑"/>
          <w:i w:val="0"/>
          <w:iCs w:val="0"/>
          <w:caps w:val="0"/>
          <w:color w:val="auto"/>
          <w:spacing w:val="0"/>
          <w:sz w:val="27"/>
          <w:szCs w:val="27"/>
          <w:shd w:val="clear" w:color="auto" w:fill="FFFFFF"/>
        </w:rPr>
      </w:pPr>
      <w:r>
        <w:rPr>
          <w:rFonts w:hint="eastAsia" w:ascii="仿宋_GB2312" w:hAnsi="仿宋_GB2312" w:eastAsia="黑体" w:cs="仿宋_GB2312"/>
          <w:b w:val="0"/>
          <w:bCs/>
          <w:i w:val="0"/>
          <w:color w:val="auto"/>
          <w:sz w:val="32"/>
          <w:szCs w:val="32"/>
        </w:rPr>
        <w:t>第</w:t>
      </w:r>
      <w:r>
        <w:rPr>
          <w:rFonts w:hint="eastAsia" w:ascii="仿宋_GB2312" w:hAnsi="仿宋_GB2312" w:eastAsia="黑体" w:cs="仿宋_GB2312"/>
          <w:b w:val="0"/>
          <w:bCs/>
          <w:i w:val="0"/>
          <w:color w:val="auto"/>
          <w:sz w:val="32"/>
          <w:szCs w:val="32"/>
          <w:lang w:eastAsia="zh-CN"/>
        </w:rPr>
        <w:t>六</w:t>
      </w:r>
      <w:r>
        <w:rPr>
          <w:rFonts w:hint="eastAsia" w:ascii="仿宋_GB2312" w:hAnsi="仿宋_GB2312" w:eastAsia="黑体" w:cs="仿宋_GB2312"/>
          <w:b w:val="0"/>
          <w:bCs/>
          <w:i w:val="0"/>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公共资源交易</w:t>
      </w:r>
      <w:r>
        <w:rPr>
          <w:rFonts w:hint="eastAsia" w:ascii="仿宋_GB2312" w:hAnsi="仿宋_GB2312" w:eastAsia="仿宋_GB2312" w:cs="仿宋_GB2312"/>
          <w:color w:val="auto"/>
          <w:sz w:val="32"/>
          <w:szCs w:val="32"/>
          <w:lang w:eastAsia="zh-CN"/>
        </w:rPr>
        <w:t>综合信用评价所使用</w:t>
      </w:r>
      <w:r>
        <w:rPr>
          <w:rFonts w:hint="eastAsia" w:ascii="仿宋_GB2312" w:hAnsi="仿宋_GB2312" w:eastAsia="仿宋_GB2312" w:cs="仿宋_GB2312"/>
          <w:color w:val="auto"/>
          <w:sz w:val="32"/>
          <w:szCs w:val="32"/>
        </w:rPr>
        <w:t>信用信息包括公共信用信息和</w:t>
      </w:r>
      <w:r>
        <w:rPr>
          <w:rFonts w:hint="eastAsia" w:ascii="仿宋_GB2312" w:hAnsi="仿宋_GB2312" w:eastAsia="仿宋_GB2312" w:cs="仿宋_GB2312"/>
          <w:color w:val="auto"/>
          <w:sz w:val="32"/>
          <w:szCs w:val="32"/>
          <w:lang w:eastAsia="zh-CN"/>
        </w:rPr>
        <w:t>市场</w:t>
      </w:r>
      <w:r>
        <w:rPr>
          <w:rFonts w:hint="eastAsia" w:ascii="仿宋_GB2312" w:hAnsi="仿宋_GB2312" w:eastAsia="仿宋_GB2312" w:cs="仿宋_GB2312"/>
          <w:color w:val="auto"/>
          <w:sz w:val="32"/>
          <w:szCs w:val="32"/>
        </w:rPr>
        <w:t>信用信息。</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00"/>
        <w:jc w:val="both"/>
        <w:textAlignment w:val="auto"/>
        <w:outlineLvl w:val="9"/>
        <w:rPr>
          <w:rFonts w:hint="eastAsia" w:ascii="Times New Roman" w:hAnsi="Times New Roman" w:eastAsia="仿宋_GB2312" w:cs="Times New Roman"/>
          <w:color w:val="auto"/>
          <w:kern w:val="0"/>
          <w:sz w:val="32"/>
          <w:szCs w:val="32"/>
          <w:lang w:val="en-US" w:eastAsia="zh-CN" w:bidi="ar-SA"/>
        </w:rPr>
      </w:pPr>
      <w:r>
        <w:rPr>
          <w:rFonts w:hint="eastAsia" w:ascii="仿宋_GB2312" w:hAnsi="仿宋_GB2312" w:eastAsia="黑体" w:cs="仿宋_GB2312"/>
          <w:b w:val="0"/>
          <w:bCs/>
          <w:i w:val="0"/>
          <w:color w:val="auto"/>
          <w:sz w:val="32"/>
          <w:szCs w:val="32"/>
          <w:lang w:eastAsia="zh-CN"/>
        </w:rPr>
        <w:t>第七条</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0"/>
          <w:sz w:val="32"/>
          <w:szCs w:val="32"/>
          <w:lang w:val="en-US" w:eastAsia="zh-CN" w:bidi="ar-SA"/>
        </w:rPr>
        <w:t>公共资源交易综合信用评价所使用的公共信用信息来源于国家、省、市公共信用信息平台的国家机关以及法律、法规授权的具有管理公共事务职能的组织在依法履行职责提供服务过程中产生或者获取的公共信用信息。公共信用信息有效期按照国家有关规定执行。</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仿宋_GB2312" w:hAnsi="仿宋_GB2312" w:eastAsia="黑体" w:cs="仿宋_GB2312"/>
          <w:b w:val="0"/>
          <w:bCs/>
          <w:i w:val="0"/>
          <w:color w:val="auto"/>
          <w:sz w:val="32"/>
          <w:szCs w:val="32"/>
        </w:rPr>
        <w:t>第</w:t>
      </w:r>
      <w:r>
        <w:rPr>
          <w:rFonts w:hint="eastAsia" w:ascii="仿宋_GB2312" w:hAnsi="仿宋_GB2312" w:eastAsia="黑体" w:cs="仿宋_GB2312"/>
          <w:b w:val="0"/>
          <w:bCs/>
          <w:i w:val="0"/>
          <w:color w:val="auto"/>
          <w:sz w:val="32"/>
          <w:szCs w:val="32"/>
          <w:lang w:eastAsia="zh-CN"/>
        </w:rPr>
        <w:t>八</w:t>
      </w:r>
      <w:r>
        <w:rPr>
          <w:rFonts w:hint="eastAsia" w:ascii="仿宋_GB2312" w:hAnsi="仿宋_GB2312" w:eastAsia="黑体" w:cs="仿宋_GB2312"/>
          <w:b w:val="0"/>
          <w:bCs/>
          <w:i w:val="0"/>
          <w:color w:val="auto"/>
          <w:sz w:val="32"/>
          <w:szCs w:val="32"/>
        </w:rPr>
        <w:t>条</w:t>
      </w:r>
      <w:r>
        <w:rPr>
          <w:rFonts w:hint="eastAsia" w:ascii="仿宋_GB2312" w:hAnsi="仿宋_GB2312" w:eastAsia="仿宋_GB2312" w:cs="仿宋_GB2312"/>
          <w:color w:val="auto"/>
          <w:sz w:val="32"/>
          <w:szCs w:val="32"/>
        </w:rPr>
        <w:t xml:space="preserve"> 公共资源交易</w:t>
      </w:r>
      <w:r>
        <w:rPr>
          <w:rFonts w:hint="eastAsia" w:ascii="仿宋_GB2312" w:hAnsi="仿宋_GB2312" w:eastAsia="仿宋_GB2312" w:cs="仿宋_GB2312"/>
          <w:color w:val="auto"/>
          <w:sz w:val="32"/>
          <w:szCs w:val="32"/>
          <w:lang w:eastAsia="zh-CN"/>
        </w:rPr>
        <w:t>综合信用评价所使用的</w:t>
      </w:r>
      <w:r>
        <w:rPr>
          <w:rFonts w:hint="eastAsia" w:ascii="Times New Roman" w:hAnsi="Times New Roman" w:eastAsia="仿宋_GB2312"/>
          <w:color w:val="auto"/>
          <w:sz w:val="32"/>
          <w:szCs w:val="32"/>
        </w:rPr>
        <w:t>市场信用信息来源于</w:t>
      </w:r>
      <w:r>
        <w:rPr>
          <w:rFonts w:hint="eastAsia" w:ascii="Times New Roman" w:hAnsi="Times New Roman" w:eastAsia="仿宋_GB2312"/>
          <w:color w:val="auto"/>
          <w:sz w:val="32"/>
          <w:szCs w:val="32"/>
          <w:highlight w:val="none"/>
          <w:lang w:eastAsia="zh-CN"/>
        </w:rPr>
        <w:t>汕尾市公共资源交易全流程电子化系统</w:t>
      </w:r>
      <w:r>
        <w:rPr>
          <w:rFonts w:hint="eastAsia" w:ascii="Times New Roman" w:hAnsi="Times New Roman" w:eastAsia="仿宋_GB2312" w:cs="Times New Roman"/>
          <w:color w:val="auto"/>
          <w:sz w:val="32"/>
          <w:szCs w:val="32"/>
          <w:lang w:eastAsia="zh-CN"/>
        </w:rPr>
        <w:t>及</w:t>
      </w:r>
      <w:r>
        <w:rPr>
          <w:rFonts w:hint="eastAsia" w:ascii="Times New Roman" w:hAnsi="Times New Roman" w:eastAsia="仿宋_GB2312" w:cs="Times New Roman"/>
          <w:color w:val="auto"/>
          <w:sz w:val="32"/>
          <w:szCs w:val="32"/>
        </w:rPr>
        <w:t>相关行业行政</w:t>
      </w:r>
      <w:r>
        <w:rPr>
          <w:rFonts w:hint="eastAsia" w:ascii="Times New Roman" w:hAnsi="Times New Roman" w:eastAsia="仿宋_GB2312" w:cs="Times New Roman"/>
          <w:color w:val="auto"/>
          <w:sz w:val="32"/>
          <w:szCs w:val="32"/>
          <w:lang w:eastAsia="zh-CN"/>
        </w:rPr>
        <w:t>主管</w:t>
      </w:r>
      <w:r>
        <w:rPr>
          <w:rFonts w:hint="eastAsia" w:ascii="Times New Roman" w:hAnsi="Times New Roman" w:eastAsia="仿宋_GB2312" w:cs="Times New Roman"/>
          <w:color w:val="auto"/>
          <w:sz w:val="32"/>
          <w:szCs w:val="32"/>
        </w:rPr>
        <w:t>部门记录的与交易行为相关的公共资源交易</w:t>
      </w:r>
      <w:r>
        <w:rPr>
          <w:rFonts w:hint="eastAsia" w:ascii="Times New Roman" w:hAnsi="Times New Roman" w:eastAsia="仿宋_GB2312" w:cs="Times New Roman"/>
          <w:color w:val="auto"/>
          <w:sz w:val="32"/>
          <w:szCs w:val="32"/>
          <w:lang w:eastAsia="zh-CN"/>
        </w:rPr>
        <w:t>活动</w:t>
      </w:r>
      <w:r>
        <w:rPr>
          <w:rFonts w:hint="eastAsia" w:ascii="Times New Roman" w:hAnsi="Times New Roman" w:eastAsia="仿宋_GB2312" w:cs="Times New Roman"/>
          <w:color w:val="auto"/>
          <w:sz w:val="32"/>
          <w:szCs w:val="32"/>
        </w:rPr>
        <w:t>当事人信用信息</w:t>
      </w:r>
      <w:r>
        <w:rPr>
          <w:rFonts w:hint="eastAsia" w:ascii="Times New Roman" w:hAnsi="Times New Roman" w:eastAsia="仿宋_GB2312" w:cs="Times New Roman"/>
          <w:color w:val="auto"/>
          <w:sz w:val="32"/>
          <w:szCs w:val="32"/>
          <w:lang w:eastAsia="zh-CN"/>
        </w:rPr>
        <w:t>，包括：</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（一）</w:t>
      </w:r>
      <w:r>
        <w:rPr>
          <w:rFonts w:hint="eastAsia" w:ascii="Times New Roman" w:hAnsi="Times New Roman" w:eastAsia="仿宋_GB2312"/>
          <w:color w:val="auto"/>
          <w:sz w:val="32"/>
          <w:szCs w:val="32"/>
        </w:rPr>
        <w:t>信用承诺信息：指在交易前，公共资源交易</w:t>
      </w:r>
      <w:r>
        <w:rPr>
          <w:rFonts w:hint="eastAsia" w:ascii="Times New Roman" w:hAnsi="Times New Roman" w:eastAsia="仿宋_GB2312"/>
          <w:color w:val="auto"/>
          <w:sz w:val="32"/>
          <w:szCs w:val="32"/>
          <w:lang w:eastAsia="zh-CN"/>
        </w:rPr>
        <w:t>活动</w:t>
      </w:r>
      <w:r>
        <w:rPr>
          <w:rFonts w:hint="eastAsia" w:ascii="Times New Roman" w:hAnsi="Times New Roman" w:eastAsia="仿宋_GB2312"/>
          <w:color w:val="auto"/>
          <w:sz w:val="32"/>
          <w:szCs w:val="32"/>
        </w:rPr>
        <w:t>当事人主动以规范格式</w:t>
      </w:r>
      <w:r>
        <w:rPr>
          <w:rFonts w:hint="eastAsia" w:ascii="Times New Roman" w:hAnsi="Times New Roman" w:eastAsia="仿宋_GB2312"/>
          <w:color w:val="auto"/>
          <w:sz w:val="32"/>
          <w:szCs w:val="32"/>
          <w:lang w:val="en-US" w:eastAsia="zh-CN"/>
        </w:rPr>
        <w:t>做出的信用</w:t>
      </w:r>
      <w:r>
        <w:rPr>
          <w:rFonts w:hint="eastAsia" w:ascii="Times New Roman" w:hAnsi="Times New Roman" w:eastAsia="仿宋_GB2312"/>
          <w:color w:val="auto"/>
          <w:sz w:val="32"/>
          <w:szCs w:val="32"/>
        </w:rPr>
        <w:t>承诺信息；</w:t>
      </w:r>
    </w:p>
    <w:p>
      <w:pPr>
        <w:keepNext w:val="0"/>
        <w:keepLines w:val="0"/>
        <w:pageBreakBefore w:val="0"/>
        <w:widowControl w:val="0"/>
        <w:numPr>
          <w:ilvl w:val="0"/>
          <w:numId w:val="2"/>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交易行为信息：指在交易过程中，公共资源交易</w:t>
      </w:r>
      <w:r>
        <w:rPr>
          <w:rFonts w:hint="eastAsia" w:ascii="Times New Roman" w:hAnsi="Times New Roman" w:eastAsia="仿宋_GB2312"/>
          <w:color w:val="auto"/>
          <w:sz w:val="32"/>
          <w:szCs w:val="32"/>
          <w:lang w:eastAsia="zh-CN"/>
        </w:rPr>
        <w:t>活动</w:t>
      </w:r>
      <w:r>
        <w:rPr>
          <w:rFonts w:hint="eastAsia" w:ascii="Times New Roman" w:hAnsi="Times New Roman" w:eastAsia="仿宋_GB2312"/>
          <w:color w:val="auto"/>
          <w:sz w:val="32"/>
          <w:szCs w:val="32"/>
        </w:rPr>
        <w:t>当事人违反法律法规、规范性文件规定或招标文件（采购文件）规定</w:t>
      </w:r>
      <w:r>
        <w:rPr>
          <w:rFonts w:hint="eastAsia" w:ascii="Times New Roman" w:hAnsi="Times New Roman" w:eastAsia="仿宋_GB2312"/>
          <w:color w:val="auto"/>
          <w:sz w:val="32"/>
          <w:szCs w:val="32"/>
          <w:lang w:eastAsia="zh-CN"/>
        </w:rPr>
        <w:t>产生</w:t>
      </w:r>
      <w:r>
        <w:rPr>
          <w:rFonts w:hint="eastAsia" w:ascii="Times New Roman" w:hAnsi="Times New Roman" w:eastAsia="仿宋_GB2312"/>
          <w:color w:val="auto"/>
          <w:sz w:val="32"/>
          <w:szCs w:val="32"/>
        </w:rPr>
        <w:t>的信用信息；</w:t>
      </w:r>
    </w:p>
    <w:p>
      <w:pPr>
        <w:keepNext w:val="0"/>
        <w:keepLines w:val="0"/>
        <w:pageBreakBefore w:val="0"/>
        <w:widowControl w:val="0"/>
        <w:numPr>
          <w:ilvl w:val="0"/>
          <w:numId w:val="3"/>
        </w:numPr>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履约评价信息：</w:t>
      </w:r>
      <w:r>
        <w:rPr>
          <w:rFonts w:hint="eastAsia" w:ascii="Times New Roman" w:hAnsi="Times New Roman" w:eastAsia="仿宋_GB2312"/>
          <w:color w:val="auto"/>
          <w:sz w:val="32"/>
          <w:szCs w:val="32"/>
          <w:lang w:eastAsia="zh-CN"/>
        </w:rPr>
        <w:t>指</w:t>
      </w:r>
      <w:r>
        <w:rPr>
          <w:rFonts w:hint="eastAsia" w:ascii="Times New Roman" w:hAnsi="Times New Roman" w:eastAsia="仿宋_GB2312"/>
          <w:color w:val="auto"/>
          <w:sz w:val="32"/>
          <w:szCs w:val="32"/>
        </w:rPr>
        <w:t>公共资源交易</w:t>
      </w:r>
      <w:r>
        <w:rPr>
          <w:rFonts w:hint="eastAsia" w:ascii="Times New Roman" w:hAnsi="Times New Roman" w:eastAsia="仿宋_GB2312"/>
          <w:color w:val="auto"/>
          <w:sz w:val="32"/>
          <w:szCs w:val="32"/>
          <w:lang w:eastAsia="zh-CN"/>
        </w:rPr>
        <w:t>活动</w:t>
      </w:r>
      <w:r>
        <w:rPr>
          <w:rFonts w:hint="eastAsia" w:ascii="Times New Roman" w:hAnsi="Times New Roman" w:eastAsia="仿宋_GB2312"/>
          <w:color w:val="auto"/>
          <w:sz w:val="32"/>
          <w:szCs w:val="32"/>
        </w:rPr>
        <w:t>当事人一方对其他公共资源交易</w:t>
      </w:r>
      <w:r>
        <w:rPr>
          <w:rFonts w:hint="eastAsia" w:ascii="Times New Roman" w:hAnsi="Times New Roman" w:eastAsia="仿宋_GB2312"/>
          <w:color w:val="auto"/>
          <w:sz w:val="32"/>
          <w:szCs w:val="32"/>
          <w:lang w:eastAsia="zh-CN"/>
        </w:rPr>
        <w:t>活动</w:t>
      </w:r>
      <w:r>
        <w:rPr>
          <w:rFonts w:hint="eastAsia" w:ascii="Times New Roman" w:hAnsi="Times New Roman" w:eastAsia="仿宋_GB2312"/>
          <w:color w:val="auto"/>
          <w:sz w:val="32"/>
          <w:szCs w:val="32"/>
        </w:rPr>
        <w:t>当事人在履行合同过程中</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rPr>
        <w:t>评价信息。</w:t>
      </w:r>
    </w:p>
    <w:p>
      <w:pPr>
        <w:pStyle w:val="13"/>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市场信用信息有效期3年。起</w:t>
      </w:r>
      <w:r>
        <w:rPr>
          <w:rFonts w:hint="eastAsia" w:ascii="Times New Roman" w:hAnsi="Times New Roman" w:eastAsia="仿宋_GB2312" w:cs="Times New Roman"/>
          <w:color w:val="auto"/>
          <w:sz w:val="32"/>
          <w:szCs w:val="32"/>
          <w:lang w:eastAsia="zh-CN"/>
        </w:rPr>
        <w:t>始</w:t>
      </w:r>
      <w:r>
        <w:rPr>
          <w:rFonts w:ascii="Times New Roman" w:hAnsi="Times New Roman" w:eastAsia="仿宋_GB2312" w:cs="Times New Roman"/>
          <w:color w:val="auto"/>
          <w:sz w:val="32"/>
          <w:szCs w:val="32"/>
        </w:rPr>
        <w:t>时间以信用信息被录入</w:t>
      </w:r>
      <w:r>
        <w:rPr>
          <w:rFonts w:ascii="仿宋_GB2312" w:hAnsi="仿宋_GB2312" w:eastAsia="仿宋_GB2312" w:cs="仿宋_GB2312"/>
          <w:color w:val="auto"/>
          <w:sz w:val="32"/>
          <w:szCs w:val="32"/>
          <w:highlight w:val="none"/>
        </w:rPr>
        <w:t>市公共资源交易信用平台</w:t>
      </w:r>
      <w:r>
        <w:rPr>
          <w:rFonts w:ascii="Times New Roman" w:hAnsi="Times New Roman" w:eastAsia="仿宋_GB2312" w:cs="Times New Roman"/>
          <w:color w:val="auto"/>
          <w:sz w:val="32"/>
          <w:szCs w:val="32"/>
        </w:rPr>
        <w:t>为准。</w:t>
      </w:r>
    </w:p>
    <w:p>
      <w:pPr>
        <w:pStyle w:val="5"/>
        <w:keepNext w:val="0"/>
        <w:keepLines w:val="0"/>
        <w:pageBreakBefore w:val="0"/>
        <w:widowControl w:val="0"/>
        <w:numPr>
          <w:ilvl w:val="0"/>
          <w:numId w:val="4"/>
        </w:numPr>
        <w:kinsoku/>
        <w:wordWrap/>
        <w:overflowPunct/>
        <w:topLinePunct w:val="0"/>
        <w:autoSpaceDE/>
        <w:autoSpaceDN/>
        <w:bidi w:val="0"/>
        <w:spacing w:beforeAutospacing="0" w:afterAutospacing="0" w:line="600" w:lineRule="exact"/>
        <w:ind w:left="0" w:leftChars="0" w:right="0" w:rightChars="0" w:firstLine="643"/>
        <w:jc w:val="both"/>
        <w:textAlignment w:val="auto"/>
        <w:outlineLvl w:val="9"/>
        <w:rPr>
          <w:rFonts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公共资源交易</w:t>
      </w:r>
      <w:r>
        <w:rPr>
          <w:rFonts w:ascii="Times New Roman" w:hAnsi="Times New Roman" w:eastAsia="仿宋_GB2312"/>
          <w:color w:val="auto"/>
          <w:kern w:val="0"/>
          <w:sz w:val="32"/>
          <w:szCs w:val="32"/>
          <w:lang w:eastAsia="zh-CN"/>
        </w:rPr>
        <w:t>信用信息超过有效期限的或已修复的，不再纳入信用评价。</w:t>
      </w:r>
    </w:p>
    <w:p>
      <w:pPr>
        <w:pStyle w:val="5"/>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right="0" w:rightChars="0"/>
        <w:jc w:val="both"/>
        <w:textAlignment w:val="auto"/>
        <w:outlineLvl w:val="9"/>
        <w:rPr>
          <w:rFonts w:ascii="Times New Roman" w:hAnsi="Times New Roman" w:eastAsia="仿宋_GB2312"/>
          <w:color w:val="auto"/>
          <w:kern w:val="0"/>
          <w:sz w:val="32"/>
          <w:szCs w:val="32"/>
          <w:lang w:eastAsia="zh-CN"/>
        </w:rPr>
      </w:pPr>
    </w:p>
    <w:p>
      <w:pPr>
        <w:pStyle w:val="12"/>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jc w:val="center"/>
        <w:textAlignment w:val="auto"/>
        <w:outlineLvl w:val="9"/>
        <w:rPr>
          <w:rFonts w:hint="eastAsia"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rPr>
        <w:t>第三章   信用评价</w:t>
      </w:r>
      <w:r>
        <w:rPr>
          <w:rFonts w:hint="eastAsia" w:ascii="Times New Roman" w:hAnsi="Times New Roman" w:eastAsia="黑体" w:cs="Times New Roman"/>
          <w:color w:val="auto"/>
          <w:sz w:val="32"/>
          <w:szCs w:val="32"/>
          <w:lang w:eastAsia="zh-CN"/>
        </w:rPr>
        <w:t>及结果公开</w:t>
      </w:r>
    </w:p>
    <w:p>
      <w:pPr>
        <w:pStyle w:val="13"/>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left="0" w:leftChars="0" w:right="0" w:rightChars="0" w:firstLine="617" w:firstLineChars="193"/>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黑体" w:cs="Times New Roman"/>
          <w:b w:val="0"/>
          <w:i w:val="0"/>
          <w:color w:val="auto"/>
          <w:sz w:val="32"/>
          <w:szCs w:val="32"/>
          <w:lang w:eastAsia="zh-CN"/>
        </w:rPr>
        <w:t>第十条</w:t>
      </w:r>
      <w:r>
        <w:rPr>
          <w:rFonts w:hint="eastAsia" w:ascii="Times New Roman" w:hAnsi="Times New Roman" w:eastAsia="黑体" w:cs="Times New Roman"/>
          <w:b w:val="0"/>
          <w:i w:val="0"/>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各</w:t>
      </w:r>
      <w:r>
        <w:rPr>
          <w:rFonts w:hint="eastAsia" w:ascii="Times New Roman" w:hAnsi="Times New Roman" w:eastAsia="仿宋_GB2312" w:cs="Times New Roman"/>
          <w:color w:val="auto"/>
          <w:sz w:val="32"/>
          <w:szCs w:val="32"/>
        </w:rPr>
        <w:t>行业行政主管部门根据市公共资源交易信用平台归集、记录的信用信息</w:t>
      </w:r>
      <w:r>
        <w:rPr>
          <w:rFonts w:ascii="Times New Roman" w:hAnsi="Times New Roman" w:eastAsia="仿宋_GB2312" w:cs="Times New Roman"/>
          <w:color w:val="auto"/>
          <w:sz w:val="32"/>
          <w:szCs w:val="32"/>
        </w:rPr>
        <w:t>，对公共资源交易</w:t>
      </w:r>
      <w:r>
        <w:rPr>
          <w:rFonts w:hint="eastAsia" w:ascii="Times New Roman" w:hAnsi="Times New Roman" w:eastAsia="仿宋_GB2312" w:cs="Times New Roman"/>
          <w:color w:val="auto"/>
          <w:sz w:val="32"/>
          <w:szCs w:val="32"/>
          <w:lang w:eastAsia="zh-CN"/>
        </w:rPr>
        <w:t>活动</w:t>
      </w:r>
      <w:r>
        <w:rPr>
          <w:rFonts w:ascii="Times New Roman" w:hAnsi="Times New Roman" w:eastAsia="仿宋_GB2312" w:cs="Times New Roman"/>
          <w:color w:val="auto"/>
          <w:sz w:val="32"/>
          <w:szCs w:val="32"/>
        </w:rPr>
        <w:t>当事人的信用状况</w:t>
      </w:r>
      <w:r>
        <w:rPr>
          <w:rFonts w:ascii="Times New Roman" w:hAnsi="Times New Roman" w:eastAsia="仿宋_GB2312" w:cs="Times New Roman"/>
          <w:color w:val="auto"/>
          <w:sz w:val="32"/>
          <w:szCs w:val="32"/>
          <w:highlight w:val="none"/>
        </w:rPr>
        <w:t>作出评估</w:t>
      </w:r>
      <w:r>
        <w:rPr>
          <w:rFonts w:ascii="Times New Roman" w:hAnsi="Times New Roman" w:eastAsia="仿宋_GB2312" w:cs="Times New Roman"/>
          <w:color w:val="auto"/>
          <w:sz w:val="32"/>
          <w:szCs w:val="32"/>
        </w:rPr>
        <w:t>，并</w:t>
      </w:r>
      <w:r>
        <w:rPr>
          <w:rFonts w:ascii="Times New Roman" w:hAnsi="Times New Roman" w:eastAsia="仿宋_GB2312" w:cs="Times New Roman"/>
          <w:color w:val="auto"/>
          <w:sz w:val="32"/>
          <w:szCs w:val="32"/>
          <w:highlight w:val="none"/>
        </w:rPr>
        <w:t>以信用分数</w:t>
      </w:r>
      <w:r>
        <w:rPr>
          <w:rFonts w:hint="eastAsia" w:ascii="Times New Roman" w:hAnsi="Times New Roman" w:eastAsia="仿宋_GB2312" w:cs="Times New Roman"/>
          <w:color w:val="auto"/>
          <w:sz w:val="32"/>
          <w:szCs w:val="32"/>
          <w:lang w:eastAsia="zh-CN"/>
        </w:rPr>
        <w:t>和</w:t>
      </w:r>
      <w:r>
        <w:rPr>
          <w:rFonts w:ascii="Times New Roman" w:hAnsi="Times New Roman" w:eastAsia="仿宋_GB2312" w:cs="Times New Roman"/>
          <w:color w:val="auto"/>
          <w:sz w:val="32"/>
          <w:szCs w:val="32"/>
          <w:highlight w:val="none"/>
        </w:rPr>
        <w:t>信用等级</w:t>
      </w:r>
      <w:r>
        <w:rPr>
          <w:rFonts w:ascii="Times New Roman" w:hAnsi="Times New Roman" w:eastAsia="仿宋_GB2312" w:cs="Times New Roman"/>
          <w:color w:val="auto"/>
          <w:sz w:val="32"/>
          <w:szCs w:val="32"/>
        </w:rPr>
        <w:t>形式展示应用。</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黑体" w:cs="Times New Roman"/>
          <w:b w:val="0"/>
          <w:i w:val="0"/>
          <w:color w:val="auto"/>
          <w:sz w:val="32"/>
          <w:szCs w:val="32"/>
          <w:lang w:eastAsia="zh-CN"/>
        </w:rPr>
        <w:t>第十一条</w:t>
      </w:r>
      <w:r>
        <w:rPr>
          <w:rFonts w:hint="eastAsia" w:ascii="Times New Roman" w:hAnsi="Times New Roman" w:eastAsia="黑体" w:cs="Times New Roman"/>
          <w:b w:val="0"/>
          <w:i w:val="0"/>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公共资源交易</w:t>
      </w:r>
      <w:r>
        <w:rPr>
          <w:rFonts w:hint="eastAsia" w:ascii="Times New Roman" w:hAnsi="Times New Roman" w:eastAsia="仿宋_GB2312" w:cs="Times New Roman"/>
          <w:color w:val="auto"/>
          <w:sz w:val="32"/>
          <w:szCs w:val="32"/>
          <w:highlight w:val="none"/>
          <w:lang w:eastAsia="zh-CN"/>
        </w:rPr>
        <w:t>综合</w:t>
      </w:r>
      <w:r>
        <w:rPr>
          <w:rFonts w:hint="eastAsia" w:ascii="Times New Roman" w:hAnsi="Times New Roman" w:eastAsia="仿宋_GB2312" w:cs="Times New Roman"/>
          <w:color w:val="auto"/>
          <w:sz w:val="32"/>
          <w:szCs w:val="32"/>
          <w:highlight w:val="none"/>
        </w:rPr>
        <w:t>信用评价结果</w:t>
      </w:r>
      <w:r>
        <w:rPr>
          <w:rFonts w:hint="eastAsia" w:ascii="Times New Roman" w:hAnsi="Times New Roman" w:eastAsia="仿宋_GB2312" w:cs="Times New Roman"/>
          <w:color w:val="auto"/>
          <w:sz w:val="32"/>
          <w:szCs w:val="32"/>
          <w:lang w:eastAsia="zh-CN"/>
        </w:rPr>
        <w:t>依</w:t>
      </w:r>
      <w:r>
        <w:rPr>
          <w:rFonts w:hint="eastAsia" w:ascii="Times New Roman" w:hAnsi="Times New Roman" w:eastAsia="仿宋_GB2312" w:cs="Times New Roman"/>
          <w:color w:val="auto"/>
          <w:kern w:val="0"/>
          <w:sz w:val="32"/>
          <w:szCs w:val="32"/>
          <w:lang w:val="en-US" w:eastAsia="zh-CN" w:bidi="ar-SA"/>
        </w:rPr>
        <w:t>据公共资源交易综合信用评价指标体系，依托市公共资源交易信用平台建立公共资源交易综合信用评分模型自动生成。公共资源交易综合信用评价指标体系和评分模型具体内容在评分细则中另行规定。</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left="0" w:leftChars="0" w:right="0" w:rightChars="0"/>
        <w:jc w:val="both"/>
        <w:textAlignment w:val="auto"/>
        <w:outlineLvl w:val="9"/>
        <w:rPr>
          <w:rFonts w:hint="eastAsia" w:ascii="Times New Roman" w:hAnsi="Times New Roman" w:eastAsia="仿宋_GB2312" w:cs="Times New Roman"/>
          <w:color w:val="auto"/>
          <w:sz w:val="32"/>
          <w:szCs w:val="32"/>
          <w:lang w:eastAsia="zh-CN"/>
        </w:rPr>
      </w:pPr>
    </w:p>
    <w:p>
      <w:pPr>
        <w:pStyle w:val="5"/>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3"/>
        <w:jc w:val="both"/>
        <w:textAlignment w:val="auto"/>
        <w:outlineLvl w:val="9"/>
        <w:rPr>
          <w:rFonts w:hint="eastAsia" w:ascii="仿宋_GB2312" w:hAnsi="仿宋_GB2312" w:eastAsia="仿宋_GB2312" w:cs="仿宋_GB2312"/>
          <w:b w:val="0"/>
          <w:color w:val="auto"/>
          <w:kern w:val="0"/>
          <w:sz w:val="32"/>
          <w:szCs w:val="32"/>
          <w:highlight w:val="none"/>
          <w:lang w:eastAsia="zh-CN"/>
        </w:rPr>
      </w:pPr>
      <w:r>
        <w:rPr>
          <w:rFonts w:ascii="Times New Roman" w:hAnsi="Times New Roman" w:eastAsia="黑体" w:cs="Times New Roman"/>
          <w:b w:val="0"/>
          <w:bCs/>
          <w:i w:val="0"/>
          <w:color w:val="auto"/>
          <w:sz w:val="32"/>
          <w:szCs w:val="32"/>
        </w:rPr>
        <w:t>第十</w:t>
      </w:r>
      <w:r>
        <w:rPr>
          <w:rFonts w:hint="eastAsia" w:ascii="Times New Roman" w:hAnsi="Times New Roman" w:eastAsia="黑体" w:cs="Times New Roman"/>
          <w:b w:val="0"/>
          <w:bCs/>
          <w:i w:val="0"/>
          <w:color w:val="auto"/>
          <w:sz w:val="32"/>
          <w:szCs w:val="32"/>
          <w:lang w:val="en-US" w:eastAsia="zh-CN"/>
        </w:rPr>
        <w:t>二</w:t>
      </w:r>
      <w:r>
        <w:rPr>
          <w:rFonts w:ascii="Times New Roman" w:hAnsi="Times New Roman" w:eastAsia="黑体" w:cs="Times New Roman"/>
          <w:b w:val="0"/>
          <w:bCs/>
          <w:i w:val="0"/>
          <w:color w:val="auto"/>
          <w:sz w:val="32"/>
          <w:szCs w:val="32"/>
        </w:rPr>
        <w:t>条</w:t>
      </w:r>
      <w:r>
        <w:rPr>
          <w:rFonts w:hint="eastAsia" w:ascii="Times New Roman" w:hAnsi="Times New Roman" w:eastAsia="黑体" w:cs="Times New Roman"/>
          <w:b w:val="0"/>
          <w:bCs/>
          <w:i w:val="0"/>
          <w:color w:val="auto"/>
          <w:sz w:val="32"/>
          <w:szCs w:val="32"/>
          <w:lang w:val="en-US" w:eastAsia="zh-CN"/>
        </w:rPr>
        <w:t xml:space="preserve"> </w:t>
      </w:r>
      <w:r>
        <w:rPr>
          <w:rFonts w:hint="eastAsia" w:ascii="Times New Roman" w:hAnsi="Times New Roman" w:eastAsia="仿宋_GB2312" w:cs="宋体"/>
          <w:b w:val="0"/>
          <w:color w:val="auto"/>
          <w:kern w:val="0"/>
          <w:sz w:val="32"/>
          <w:szCs w:val="32"/>
          <w:highlight w:val="none"/>
          <w:lang w:eastAsia="zh-CN"/>
        </w:rPr>
        <w:t>信用等级以信用评分为基础</w:t>
      </w:r>
      <w:r>
        <w:rPr>
          <w:rFonts w:hint="eastAsia" w:ascii="Times New Roman" w:hAnsi="Times New Roman" w:eastAsia="仿宋_GB2312" w:cs="宋体"/>
          <w:b w:val="0"/>
          <w:color w:val="auto"/>
          <w:kern w:val="0"/>
          <w:sz w:val="32"/>
          <w:szCs w:val="32"/>
          <w:lang w:eastAsia="zh-CN"/>
        </w:rPr>
        <w:t>，共分</w:t>
      </w:r>
      <w:r>
        <w:rPr>
          <w:rFonts w:hint="eastAsia" w:ascii="仿宋_GB2312" w:hAnsi="仿宋_GB2312" w:eastAsia="仿宋_GB2312" w:cs="仿宋_GB2312"/>
          <w:b w:val="0"/>
          <w:color w:val="auto"/>
          <w:kern w:val="0"/>
          <w:sz w:val="32"/>
          <w:szCs w:val="32"/>
          <w:lang w:eastAsia="zh-CN"/>
        </w:rPr>
        <w:t>为</w:t>
      </w:r>
      <w:r>
        <w:rPr>
          <w:rFonts w:hint="eastAsia" w:ascii="仿宋_GB2312" w:hAnsi="仿宋_GB2312" w:eastAsia="仿宋_GB2312" w:cs="仿宋_GB2312"/>
          <w:b w:val="0"/>
          <w:color w:val="auto"/>
          <w:kern w:val="0"/>
          <w:sz w:val="32"/>
          <w:szCs w:val="32"/>
          <w:highlight w:val="none"/>
          <w:lang w:val="en-US" w:eastAsia="zh-CN"/>
        </w:rPr>
        <w:t>AA、A、B、C、D五</w:t>
      </w:r>
      <w:r>
        <w:rPr>
          <w:rFonts w:hint="eastAsia" w:ascii="仿宋_GB2312" w:hAnsi="仿宋_GB2312" w:eastAsia="仿宋_GB2312" w:cs="仿宋_GB2312"/>
          <w:b w:val="0"/>
          <w:color w:val="auto"/>
          <w:kern w:val="0"/>
          <w:sz w:val="32"/>
          <w:szCs w:val="32"/>
          <w:highlight w:val="none"/>
          <w:lang w:eastAsia="zh-CN"/>
        </w:rPr>
        <w:t>个等级。</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olor w:val="auto"/>
          <w:kern w:val="0"/>
          <w:sz w:val="32"/>
          <w:szCs w:val="32"/>
          <w:lang w:eastAsia="zh-CN"/>
        </w:rPr>
      </w:pPr>
      <w:r>
        <w:rPr>
          <w:rFonts w:ascii="Times New Roman" w:hAnsi="Times New Roman" w:eastAsia="黑体" w:cs="Times New Roman"/>
          <w:b w:val="0"/>
          <w:bCs/>
          <w:i w:val="0"/>
          <w:color w:val="auto"/>
          <w:sz w:val="32"/>
          <w:szCs w:val="32"/>
        </w:rPr>
        <w:t>第十</w:t>
      </w:r>
      <w:r>
        <w:rPr>
          <w:rFonts w:hint="eastAsia" w:ascii="Times New Roman" w:hAnsi="Times New Roman" w:eastAsia="黑体" w:cs="Times New Roman"/>
          <w:b w:val="0"/>
          <w:bCs/>
          <w:i w:val="0"/>
          <w:color w:val="auto"/>
          <w:sz w:val="32"/>
          <w:szCs w:val="32"/>
          <w:lang w:val="en-US" w:eastAsia="zh-CN"/>
        </w:rPr>
        <w:t>三</w:t>
      </w:r>
      <w:r>
        <w:rPr>
          <w:rFonts w:ascii="Times New Roman" w:hAnsi="Times New Roman" w:eastAsia="黑体" w:cs="Times New Roman"/>
          <w:b w:val="0"/>
          <w:bCs/>
          <w:i w:val="0"/>
          <w:color w:val="auto"/>
          <w:sz w:val="32"/>
          <w:szCs w:val="32"/>
        </w:rPr>
        <w:t xml:space="preserve">条 </w:t>
      </w:r>
      <w:r>
        <w:rPr>
          <w:rFonts w:hint="eastAsia" w:ascii="Times New Roman" w:hAnsi="Times New Roman" w:eastAsia="仿宋_GB2312"/>
          <w:color w:val="auto"/>
          <w:kern w:val="0"/>
          <w:sz w:val="32"/>
          <w:szCs w:val="32"/>
          <w:lang w:eastAsia="zh-CN"/>
        </w:rPr>
        <w:t>公共资源交易综合信用评价结果应及时在市公共资源交易信用平台</w:t>
      </w:r>
      <w:r>
        <w:rPr>
          <w:rFonts w:hint="eastAsia" w:ascii="Times New Roman" w:hAnsi="Times New Roman" w:eastAsia="仿宋_GB2312"/>
          <w:color w:val="auto"/>
          <w:kern w:val="0"/>
          <w:sz w:val="32"/>
          <w:szCs w:val="32"/>
          <w:lang w:val="en-US" w:eastAsia="zh-CN"/>
        </w:rPr>
        <w:t>上公示</w:t>
      </w:r>
      <w:r>
        <w:rPr>
          <w:rFonts w:hint="eastAsia" w:ascii="Times New Roman" w:hAnsi="Times New Roman" w:eastAsia="仿宋_GB2312"/>
          <w:color w:val="auto"/>
          <w:kern w:val="0"/>
          <w:sz w:val="32"/>
          <w:szCs w:val="32"/>
          <w:lang w:eastAsia="zh-CN"/>
        </w:rPr>
        <w:t>。公</w:t>
      </w:r>
      <w:r>
        <w:rPr>
          <w:rFonts w:ascii="Times New Roman" w:hAnsi="Times New Roman" w:eastAsia="仿宋_GB2312" w:cs="Times New Roman"/>
          <w:color w:val="auto"/>
          <w:sz w:val="32"/>
          <w:szCs w:val="32"/>
        </w:rPr>
        <w:t>共资源交易</w:t>
      </w:r>
      <w:r>
        <w:rPr>
          <w:rFonts w:hint="eastAsia" w:ascii="Times New Roman" w:hAnsi="Times New Roman" w:eastAsia="仿宋_GB2312" w:cs="Times New Roman"/>
          <w:color w:val="auto"/>
          <w:sz w:val="32"/>
          <w:szCs w:val="32"/>
          <w:lang w:eastAsia="zh-CN"/>
        </w:rPr>
        <w:t>活动</w:t>
      </w:r>
      <w:r>
        <w:rPr>
          <w:rFonts w:ascii="Times New Roman" w:hAnsi="Times New Roman" w:eastAsia="仿宋_GB2312" w:cs="Times New Roman"/>
          <w:color w:val="auto"/>
          <w:sz w:val="32"/>
          <w:szCs w:val="32"/>
        </w:rPr>
        <w:t>当事人可以</w:t>
      </w:r>
      <w:r>
        <w:rPr>
          <w:rFonts w:hint="eastAsia"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sz w:val="32"/>
          <w:szCs w:val="32"/>
        </w:rPr>
        <w:t>市公共资源交易信用平台进行自主查询</w:t>
      </w:r>
      <w:r>
        <w:rPr>
          <w:rFonts w:ascii="Times New Roman" w:hAnsi="Times New Roman" w:eastAsia="仿宋_GB2312" w:cs="Times New Roman"/>
          <w:color w:val="auto"/>
          <w:sz w:val="32"/>
          <w:szCs w:val="32"/>
        </w:rPr>
        <w:t>。</w:t>
      </w:r>
    </w:p>
    <w:p>
      <w:pPr>
        <w:pStyle w:val="13"/>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黑体" w:cs="Times New Roman"/>
          <w:b w:val="0"/>
          <w:bCs/>
          <w:i w:val="0"/>
          <w:color w:val="auto"/>
          <w:sz w:val="32"/>
          <w:szCs w:val="32"/>
          <w:lang w:eastAsia="zh-CN"/>
        </w:rPr>
        <w:t>第十四条</w:t>
      </w:r>
      <w:r>
        <w:rPr>
          <w:rFonts w:hint="eastAsia" w:ascii="Times New Roman" w:hAnsi="Times New Roman" w:eastAsia="仿宋_GB2312" w:cs="Times New Roman"/>
          <w:color w:val="auto"/>
          <w:kern w:val="0"/>
          <w:sz w:val="32"/>
          <w:szCs w:val="32"/>
          <w:lang w:val="en-US" w:eastAsia="zh-CN" w:bidi="ar-SA"/>
        </w:rPr>
        <w:t xml:space="preserve"> 市公共资源交易信用平台可以将公共资源交易综合信用评价结果共享至市公共信用信息平台及各行业信用平台。</w:t>
      </w:r>
    </w:p>
    <w:p>
      <w:pPr>
        <w:pStyle w:val="13"/>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736" w:firstLineChars="230"/>
        <w:jc w:val="both"/>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黑体" w:cs="Times New Roman"/>
          <w:b w:val="0"/>
          <w:bCs/>
          <w:i w:val="0"/>
          <w:color w:val="auto"/>
          <w:sz w:val="32"/>
          <w:szCs w:val="32"/>
          <w:lang w:eastAsia="zh-CN"/>
        </w:rPr>
        <w:t>第十五条</w:t>
      </w:r>
      <w:r>
        <w:rPr>
          <w:rFonts w:hint="eastAsia" w:ascii="Times New Roman" w:hAnsi="Times New Roman" w:eastAsia="黑体" w:cs="Times New Roman"/>
          <w:b w:val="0"/>
          <w:bCs/>
          <w:i w:val="0"/>
          <w:color w:val="auto"/>
          <w:sz w:val="32"/>
          <w:szCs w:val="32"/>
          <w:lang w:val="en-US" w:eastAsia="zh-CN"/>
        </w:rPr>
        <w:t xml:space="preserve"> </w:t>
      </w:r>
      <w:r>
        <w:rPr>
          <w:rFonts w:hint="eastAsia" w:ascii="Times New Roman" w:hAnsi="Times New Roman" w:eastAsia="仿宋_GB2312" w:cs="Times New Roman"/>
          <w:color w:val="auto"/>
          <w:sz w:val="32"/>
          <w:szCs w:val="32"/>
          <w:highlight w:val="none"/>
          <w:lang w:eastAsia="zh-CN"/>
        </w:rPr>
        <w:t>汕尾市政务服务数据管理局</w:t>
      </w:r>
      <w:r>
        <w:rPr>
          <w:rFonts w:hint="eastAsia" w:ascii="Times New Roman" w:hAnsi="Times New Roman" w:eastAsia="仿宋_GB2312" w:cs="Times New Roman"/>
          <w:color w:val="auto"/>
          <w:sz w:val="32"/>
          <w:szCs w:val="32"/>
        </w:rPr>
        <w:t>应当按照有关规定，建立健全</w:t>
      </w:r>
      <w:r>
        <w:rPr>
          <w:rFonts w:hint="eastAsia" w:ascii="Times New Roman" w:hAnsi="Times New Roman" w:eastAsia="仿宋_GB2312" w:cs="Times New Roman"/>
          <w:color w:val="auto"/>
          <w:sz w:val="32"/>
          <w:szCs w:val="32"/>
          <w:lang w:eastAsia="zh-CN"/>
        </w:rPr>
        <w:t>公共资源交易</w:t>
      </w:r>
      <w:r>
        <w:rPr>
          <w:rFonts w:hint="eastAsia" w:ascii="Times New Roman" w:hAnsi="Times New Roman" w:eastAsia="仿宋_GB2312" w:cs="Times New Roman"/>
          <w:color w:val="auto"/>
          <w:sz w:val="32"/>
          <w:szCs w:val="32"/>
        </w:rPr>
        <w:t>信用信息安全</w:t>
      </w:r>
      <w:r>
        <w:rPr>
          <w:rFonts w:hint="eastAsia" w:ascii="Times New Roman" w:hAnsi="Times New Roman" w:eastAsia="仿宋_GB2312" w:cs="Times New Roman"/>
          <w:color w:val="auto"/>
          <w:sz w:val="32"/>
          <w:szCs w:val="32"/>
          <w:lang w:eastAsia="zh-CN"/>
        </w:rPr>
        <w:t>保密</w:t>
      </w:r>
      <w:r>
        <w:rPr>
          <w:rFonts w:hint="eastAsia" w:ascii="Times New Roman" w:hAnsi="Times New Roman" w:eastAsia="仿宋_GB2312" w:cs="Times New Roman"/>
          <w:color w:val="auto"/>
          <w:sz w:val="32"/>
          <w:szCs w:val="32"/>
        </w:rPr>
        <w:t>制度，采取必要技术</w:t>
      </w:r>
      <w:r>
        <w:rPr>
          <w:rFonts w:hint="eastAsia" w:ascii="Times New Roman" w:hAnsi="Times New Roman" w:eastAsia="仿宋_GB2312" w:cs="Times New Roman"/>
          <w:color w:val="auto"/>
          <w:sz w:val="32"/>
          <w:szCs w:val="32"/>
          <w:lang w:eastAsia="zh-CN"/>
        </w:rPr>
        <w:t>手段</w:t>
      </w:r>
      <w:r>
        <w:rPr>
          <w:rFonts w:hint="eastAsia" w:ascii="Times New Roman" w:hAnsi="Times New Roman" w:eastAsia="仿宋_GB2312" w:cs="Times New Roman"/>
          <w:color w:val="auto"/>
          <w:sz w:val="32"/>
          <w:szCs w:val="32"/>
        </w:rPr>
        <w:t>，做好数据安全防护工作。</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楷体_GB2312" w:eastAsia="楷体_GB2312"/>
          <w:color w:val="auto"/>
          <w:kern w:val="0"/>
          <w:sz w:val="28"/>
          <w:szCs w:val="28"/>
        </w:rPr>
      </w:pPr>
      <w:r>
        <w:rPr>
          <w:rFonts w:hint="eastAsia" w:ascii="Times New Roman" w:hAnsi="Times New Roman" w:eastAsia="黑体" w:cs="Times New Roman"/>
          <w:b w:val="0"/>
          <w:bCs/>
          <w:i w:val="0"/>
          <w:color w:val="auto"/>
          <w:sz w:val="32"/>
          <w:szCs w:val="32"/>
          <w:lang w:eastAsia="zh-CN"/>
        </w:rPr>
        <w:t>第十六条</w:t>
      </w:r>
      <w:r>
        <w:rPr>
          <w:rFonts w:hint="eastAsia" w:ascii="Times New Roman" w:hAnsi="Times New Roman" w:eastAsia="黑体" w:cs="Times New Roman"/>
          <w:b w:val="0"/>
          <w:bCs/>
          <w:i w:val="0"/>
          <w:color w:val="auto"/>
          <w:sz w:val="32"/>
          <w:szCs w:val="32"/>
          <w:lang w:val="en-US" w:eastAsia="zh-CN"/>
        </w:rPr>
        <w:t xml:space="preserve"> </w:t>
      </w:r>
      <w:r>
        <w:rPr>
          <w:rFonts w:ascii="Times New Roman" w:hAnsi="Times New Roman" w:eastAsia="仿宋_GB2312" w:cs="Times New Roman"/>
          <w:color w:val="auto"/>
          <w:sz w:val="32"/>
          <w:szCs w:val="32"/>
        </w:rPr>
        <w:t>公共资源交易</w:t>
      </w:r>
      <w:r>
        <w:rPr>
          <w:rFonts w:hint="eastAsia" w:ascii="Times New Roman" w:hAnsi="Times New Roman" w:eastAsia="仿宋_GB2312" w:cs="Times New Roman"/>
          <w:color w:val="auto"/>
          <w:sz w:val="32"/>
          <w:szCs w:val="32"/>
          <w:lang w:eastAsia="zh-CN"/>
        </w:rPr>
        <w:t>活动</w:t>
      </w:r>
      <w:r>
        <w:rPr>
          <w:rFonts w:ascii="Times New Roman" w:hAnsi="Times New Roman" w:eastAsia="仿宋_GB2312" w:cs="Times New Roman"/>
          <w:color w:val="auto"/>
          <w:sz w:val="32"/>
          <w:szCs w:val="32"/>
        </w:rPr>
        <w:t>当事人</w:t>
      </w:r>
      <w:r>
        <w:rPr>
          <w:rFonts w:hint="eastAsia" w:ascii="Times New Roman" w:hAnsi="Times New Roman" w:eastAsia="仿宋_GB2312" w:cs="Times New Roman"/>
          <w:color w:val="auto"/>
          <w:sz w:val="32"/>
          <w:szCs w:val="32"/>
        </w:rPr>
        <w:t>或利害关系人对公开的</w:t>
      </w:r>
      <w:r>
        <w:rPr>
          <w:rFonts w:hint="eastAsia" w:ascii="仿宋_GB2312" w:hAnsi="仿宋_GB2312" w:eastAsia="仿宋_GB2312" w:cs="仿宋_GB2312"/>
          <w:i w:val="0"/>
          <w:iCs w:val="0"/>
          <w:caps w:val="0"/>
          <w:color w:val="auto"/>
          <w:spacing w:val="0"/>
          <w:sz w:val="32"/>
          <w:szCs w:val="32"/>
          <w:shd w:val="clear" w:color="auto" w:fill="FFFFFF"/>
        </w:rPr>
        <w:t>公共资源交易</w:t>
      </w:r>
      <w:r>
        <w:rPr>
          <w:rFonts w:hint="eastAsia" w:ascii="仿宋_GB2312" w:hAnsi="仿宋_GB2312" w:eastAsia="仿宋_GB2312" w:cs="仿宋_GB2312"/>
          <w:i w:val="0"/>
          <w:iCs w:val="0"/>
          <w:caps w:val="0"/>
          <w:color w:val="auto"/>
          <w:spacing w:val="0"/>
          <w:sz w:val="32"/>
          <w:szCs w:val="32"/>
          <w:shd w:val="clear" w:color="auto" w:fill="FFFFFF"/>
          <w:lang w:eastAsia="zh-CN"/>
        </w:rPr>
        <w:t>综合</w:t>
      </w:r>
      <w:r>
        <w:rPr>
          <w:rFonts w:hint="eastAsia" w:ascii="仿宋_GB2312" w:hAnsi="仿宋_GB2312" w:eastAsia="仿宋_GB2312" w:cs="仿宋_GB2312"/>
          <w:i w:val="0"/>
          <w:iCs w:val="0"/>
          <w:caps w:val="0"/>
          <w:color w:val="auto"/>
          <w:spacing w:val="0"/>
          <w:sz w:val="32"/>
          <w:szCs w:val="32"/>
          <w:shd w:val="clear" w:color="auto" w:fill="FFFFFF"/>
        </w:rPr>
        <w:t>信用评价结果</w:t>
      </w:r>
      <w:r>
        <w:rPr>
          <w:rFonts w:ascii="Times New Roman" w:hAnsi="Times New Roman" w:eastAsia="仿宋_GB2312" w:cs="Times New Roman"/>
          <w:color w:val="auto"/>
          <w:sz w:val="32"/>
          <w:szCs w:val="32"/>
        </w:rPr>
        <w:t>有异议的，</w:t>
      </w:r>
      <w:r>
        <w:rPr>
          <w:rFonts w:hint="eastAsia" w:ascii="Times New Roman" w:hAnsi="Times New Roman" w:eastAsia="仿宋_GB2312" w:cs="Times New Roman"/>
          <w:color w:val="auto"/>
          <w:sz w:val="32"/>
          <w:szCs w:val="32"/>
        </w:rPr>
        <w:t>可以通过</w:t>
      </w:r>
      <w:r>
        <w:rPr>
          <w:rFonts w:ascii="仿宋_GB2312" w:hAnsi="仿宋_GB2312" w:eastAsia="仿宋_GB2312" w:cs="仿宋_GB2312"/>
          <w:color w:val="auto"/>
          <w:sz w:val="32"/>
          <w:szCs w:val="32"/>
        </w:rPr>
        <w:t>市公共资源交易信用平台</w:t>
      </w:r>
      <w:r>
        <w:rPr>
          <w:rFonts w:hint="eastAsia" w:ascii="Times New Roman" w:hAnsi="Times New Roman" w:eastAsia="仿宋_GB2312" w:cs="Times New Roman"/>
          <w:color w:val="auto"/>
          <w:sz w:val="32"/>
          <w:szCs w:val="32"/>
        </w:rPr>
        <w:t>提出，说明事实、理由并提供依据材料</w:t>
      </w:r>
      <w:r>
        <w:rPr>
          <w:rFonts w:ascii="Times New Roman" w:hAnsi="Times New Roman" w:eastAsia="仿宋_GB2312" w:cs="Times New Roman"/>
          <w:color w:val="auto"/>
          <w:sz w:val="32"/>
          <w:szCs w:val="32"/>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leftChars="0" w:right="0" w:rightChars="0" w:firstLine="736" w:firstLineChars="230"/>
        <w:jc w:val="both"/>
        <w:textAlignment w:val="auto"/>
        <w:outlineLvl w:val="9"/>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黑体" w:cs="Times New Roman"/>
          <w:b w:val="0"/>
          <w:bCs/>
          <w:i w:val="0"/>
          <w:color w:val="auto"/>
          <w:sz w:val="32"/>
          <w:szCs w:val="32"/>
          <w:lang w:eastAsia="zh-CN"/>
        </w:rPr>
        <w:t>第十七条</w:t>
      </w:r>
      <w:r>
        <w:rPr>
          <w:rFonts w:hint="eastAsia" w:ascii="Times New Roman" w:hAnsi="Times New Roman" w:eastAsia="黑体" w:cs="Times New Roman"/>
          <w:b w:val="0"/>
          <w:bCs/>
          <w:i w:val="0"/>
          <w:color w:val="auto"/>
          <w:sz w:val="32"/>
          <w:szCs w:val="32"/>
          <w:lang w:val="en-US" w:eastAsia="zh-CN"/>
        </w:rPr>
        <w:t xml:space="preserve"> </w:t>
      </w:r>
      <w:r>
        <w:rPr>
          <w:rFonts w:hint="eastAsia" w:ascii="仿宋_GB2312" w:hAnsi="仿宋_GB2312" w:eastAsia="仿宋_GB2312" w:cs="仿宋_GB2312"/>
          <w:color w:val="auto"/>
          <w:sz w:val="32"/>
          <w:szCs w:val="32"/>
        </w:rPr>
        <w:t>公共资源交易</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当事人或利害关系人</w:t>
      </w:r>
      <w:r>
        <w:rPr>
          <w:rFonts w:hint="eastAsia" w:ascii="仿宋_GB2312" w:hAnsi="仿宋_GB2312" w:eastAsia="仿宋_GB2312" w:cs="仿宋_GB2312"/>
          <w:i w:val="0"/>
          <w:iCs w:val="0"/>
          <w:caps w:val="0"/>
          <w:color w:val="auto"/>
          <w:spacing w:val="0"/>
          <w:sz w:val="32"/>
          <w:szCs w:val="32"/>
          <w:shd w:val="clear" w:color="auto" w:fill="FFFFFF"/>
          <w:lang w:eastAsia="zh-CN"/>
        </w:rPr>
        <w:t>通过</w:t>
      </w:r>
      <w:r>
        <w:rPr>
          <w:rFonts w:ascii="仿宋_GB2312" w:hAnsi="仿宋_GB2312" w:eastAsia="仿宋_GB2312" w:cs="仿宋_GB2312"/>
          <w:color w:val="auto"/>
          <w:sz w:val="32"/>
          <w:szCs w:val="32"/>
        </w:rPr>
        <w:t>市公共资源交易信用平台</w:t>
      </w:r>
      <w:r>
        <w:rPr>
          <w:rFonts w:hint="eastAsia" w:ascii="仿宋_GB2312" w:hAnsi="仿宋_GB2312" w:eastAsia="仿宋_GB2312" w:cs="仿宋_GB2312"/>
          <w:i w:val="0"/>
          <w:iCs w:val="0"/>
          <w:caps w:val="0"/>
          <w:color w:val="auto"/>
          <w:spacing w:val="0"/>
          <w:sz w:val="32"/>
          <w:szCs w:val="32"/>
          <w:shd w:val="clear" w:color="auto" w:fill="FFFFFF"/>
          <w:lang w:eastAsia="zh-CN"/>
        </w:rPr>
        <w:t>提起的异</w:t>
      </w:r>
      <w:r>
        <w:rPr>
          <w:rFonts w:hint="eastAsia" w:ascii="Times New Roman" w:hAnsi="Times New Roman" w:eastAsia="仿宋_GB2312" w:cs="Times New Roman"/>
          <w:color w:val="auto"/>
          <w:kern w:val="0"/>
          <w:sz w:val="32"/>
          <w:szCs w:val="32"/>
          <w:lang w:val="en-US" w:eastAsia="zh-CN" w:bidi="ar-SA"/>
        </w:rPr>
        <w:t>议，各行业行政主管部门应当自收到异议之日起3个工作日内处理并答复。</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涉及</w:t>
      </w:r>
      <w:r>
        <w:rPr>
          <w:rFonts w:hint="eastAsia" w:ascii="仿宋_GB2312" w:hAnsi="仿宋_GB2312" w:eastAsia="仿宋_GB2312" w:cs="仿宋_GB2312"/>
          <w:i w:val="0"/>
          <w:iCs w:val="0"/>
          <w:caps w:val="0"/>
          <w:color w:val="auto"/>
          <w:spacing w:val="0"/>
          <w:sz w:val="32"/>
          <w:szCs w:val="32"/>
          <w:shd w:val="clear" w:color="auto" w:fill="FFFFFF"/>
        </w:rPr>
        <w:t>信用评价来源信息与事实不符</w:t>
      </w:r>
      <w:r>
        <w:rPr>
          <w:rFonts w:hint="eastAsia" w:ascii="仿宋_GB2312" w:hAnsi="仿宋_GB2312" w:eastAsia="仿宋_GB2312" w:cs="仿宋_GB2312"/>
          <w:color w:val="auto"/>
          <w:kern w:val="0"/>
          <w:sz w:val="32"/>
          <w:szCs w:val="32"/>
          <w:lang w:val="en-US" w:eastAsia="zh-CN" w:bidi="ar-SA"/>
        </w:rPr>
        <w:t>，按照“谁提供、谁负责”原则，由各行业行政主管部门依法依规处理。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ascii="Times New Roman" w:hAnsi="Times New Roman" w:eastAsia="黑体" w:cs="Times New Roman"/>
          <w:b w:val="0"/>
          <w:bCs/>
          <w:i w:val="0"/>
          <w:color w:val="auto"/>
          <w:sz w:val="32"/>
          <w:szCs w:val="32"/>
        </w:rPr>
        <w:t>第</w:t>
      </w:r>
      <w:r>
        <w:rPr>
          <w:rFonts w:hint="eastAsia" w:ascii="Times New Roman" w:hAnsi="Times New Roman" w:eastAsia="黑体" w:cs="Times New Roman"/>
          <w:b w:val="0"/>
          <w:bCs/>
          <w:i w:val="0"/>
          <w:color w:val="auto"/>
          <w:sz w:val="32"/>
          <w:szCs w:val="32"/>
          <w:lang w:eastAsia="zh-CN"/>
        </w:rPr>
        <w:t>十八</w:t>
      </w:r>
      <w:r>
        <w:rPr>
          <w:rFonts w:ascii="Times New Roman" w:hAnsi="Times New Roman" w:eastAsia="黑体" w:cs="Times New Roman"/>
          <w:b w:val="0"/>
          <w:bCs/>
          <w:i w:val="0"/>
          <w:color w:val="auto"/>
          <w:sz w:val="32"/>
          <w:szCs w:val="32"/>
        </w:rPr>
        <w:t xml:space="preserve">条 </w:t>
      </w:r>
      <w:r>
        <w:rPr>
          <w:rFonts w:hint="eastAsia" w:ascii="仿宋_GB2312" w:hAnsi="仿宋_GB2312" w:eastAsia="仿宋_GB2312" w:cs="仿宋_GB2312"/>
          <w:color w:val="auto"/>
          <w:kern w:val="0"/>
          <w:sz w:val="32"/>
          <w:szCs w:val="32"/>
          <w:lang w:val="en-US" w:eastAsia="zh-CN" w:bidi="ar-SA"/>
        </w:rPr>
        <w:t>对本办法第十七条所反映的情况，经查证属实的，</w:t>
      </w:r>
      <w:r>
        <w:rPr>
          <w:rFonts w:hint="eastAsia" w:ascii="Times New Roman" w:hAnsi="Times New Roman" w:eastAsia="仿宋_GB2312" w:cs="Times New Roman"/>
          <w:color w:val="auto"/>
          <w:sz w:val="32"/>
          <w:szCs w:val="32"/>
          <w:lang w:eastAsia="zh-CN"/>
        </w:rPr>
        <w:t>各</w:t>
      </w:r>
      <w:r>
        <w:rPr>
          <w:rFonts w:hint="eastAsia" w:ascii="Times New Roman" w:hAnsi="Times New Roman" w:eastAsia="仿宋_GB2312" w:cs="Times New Roman"/>
          <w:color w:val="auto"/>
          <w:sz w:val="32"/>
          <w:szCs w:val="32"/>
        </w:rPr>
        <w:t>行业行政主管部门</w:t>
      </w:r>
      <w:r>
        <w:rPr>
          <w:rFonts w:hint="eastAsia" w:ascii="仿宋_GB2312" w:hAnsi="仿宋_GB2312" w:eastAsia="仿宋_GB2312" w:cs="仿宋_GB2312"/>
          <w:color w:val="auto"/>
          <w:kern w:val="0"/>
          <w:sz w:val="32"/>
          <w:szCs w:val="32"/>
          <w:lang w:val="en-US" w:eastAsia="zh-CN" w:bidi="ar-SA"/>
        </w:rPr>
        <w:t>应如实纠正</w:t>
      </w:r>
      <w:r>
        <w:rPr>
          <w:rFonts w:hint="eastAsia" w:ascii="仿宋_GB2312" w:hAnsi="仿宋_GB2312" w:eastAsia="仿宋_GB2312" w:cs="仿宋_GB2312"/>
          <w:i w:val="0"/>
          <w:iCs w:val="0"/>
          <w:caps w:val="0"/>
          <w:color w:val="auto"/>
          <w:spacing w:val="0"/>
          <w:sz w:val="32"/>
          <w:szCs w:val="32"/>
          <w:shd w:val="clear" w:color="auto" w:fill="FFFFFF"/>
        </w:rPr>
        <w:t>公共资源交易</w:t>
      </w:r>
      <w:r>
        <w:rPr>
          <w:rFonts w:hint="eastAsia" w:ascii="仿宋_GB2312" w:hAnsi="仿宋_GB2312" w:eastAsia="仿宋_GB2312" w:cs="仿宋_GB2312"/>
          <w:i w:val="0"/>
          <w:iCs w:val="0"/>
          <w:caps w:val="0"/>
          <w:color w:val="auto"/>
          <w:spacing w:val="0"/>
          <w:sz w:val="32"/>
          <w:szCs w:val="32"/>
          <w:shd w:val="clear" w:color="auto" w:fill="FFFFFF"/>
          <w:lang w:eastAsia="zh-CN"/>
        </w:rPr>
        <w:t>综合</w:t>
      </w:r>
      <w:r>
        <w:rPr>
          <w:rFonts w:hint="eastAsia" w:ascii="仿宋_GB2312" w:hAnsi="仿宋_GB2312" w:eastAsia="仿宋_GB2312" w:cs="仿宋_GB2312"/>
          <w:i w:val="0"/>
          <w:iCs w:val="0"/>
          <w:caps w:val="0"/>
          <w:color w:val="auto"/>
          <w:spacing w:val="0"/>
          <w:sz w:val="32"/>
          <w:szCs w:val="32"/>
          <w:shd w:val="clear" w:color="auto" w:fill="FFFFFF"/>
        </w:rPr>
        <w:t>信用评价结果</w:t>
      </w:r>
      <w:r>
        <w:rPr>
          <w:rFonts w:hint="eastAsia" w:ascii="仿宋_GB2312" w:hAnsi="仿宋_GB2312" w:eastAsia="仿宋_GB2312" w:cs="仿宋_GB2312"/>
          <w:color w:val="auto"/>
          <w:kern w:val="0"/>
          <w:sz w:val="32"/>
          <w:szCs w:val="32"/>
          <w:lang w:val="en-US" w:eastAsia="zh-CN" w:bidi="ar-SA"/>
        </w:rPr>
        <w:t>并公告调查处理结果。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left="0" w:leftChars="0" w:right="0" w:rightChars="0" w:firstLine="640"/>
        <w:jc w:val="both"/>
        <w:textAlignment w:val="auto"/>
        <w:outlineLvl w:val="9"/>
        <w:rPr>
          <w:rFonts w:hint="default" w:ascii="宋体" w:hAnsi="宋体" w:eastAsia="宋体" w:cs="宋体"/>
          <w:i w:val="0"/>
          <w:iCs w:val="0"/>
          <w:caps w:val="0"/>
          <w:color w:val="auto"/>
          <w:spacing w:val="0"/>
          <w:sz w:val="24"/>
          <w:szCs w:val="24"/>
          <w:shd w:val="clear" w:color="auto" w:fill="FFFFFF"/>
          <w:lang w:val="en-US" w:eastAsia="zh-CN"/>
        </w:rPr>
      </w:pPr>
    </w:p>
    <w:p>
      <w:pPr>
        <w:pStyle w:val="12"/>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jc w:val="center"/>
        <w:textAlignment w:val="auto"/>
        <w:outlineLvl w:val="9"/>
        <w:rPr>
          <w:rFonts w:hint="eastAsia"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第</w:t>
      </w:r>
      <w:r>
        <w:rPr>
          <w:rFonts w:hint="eastAsia" w:ascii="Times New Roman" w:hAnsi="Times New Roman" w:eastAsia="黑体" w:cs="Times New Roman"/>
          <w:bCs/>
          <w:color w:val="auto"/>
          <w:sz w:val="32"/>
          <w:szCs w:val="32"/>
          <w:lang w:eastAsia="zh-CN"/>
        </w:rPr>
        <w:t>四</w:t>
      </w:r>
      <w:r>
        <w:rPr>
          <w:rFonts w:ascii="Times New Roman" w:hAnsi="Times New Roman" w:eastAsia="黑体" w:cs="Times New Roman"/>
          <w:bCs/>
          <w:color w:val="auto"/>
          <w:sz w:val="32"/>
          <w:szCs w:val="32"/>
        </w:rPr>
        <w:t xml:space="preserve">章  </w:t>
      </w:r>
      <w:r>
        <w:rPr>
          <w:rFonts w:hint="eastAsia" w:ascii="Times New Roman" w:hAnsi="Times New Roman" w:eastAsia="黑体" w:cs="Times New Roman"/>
          <w:bCs/>
          <w:color w:val="auto"/>
          <w:sz w:val="32"/>
          <w:szCs w:val="32"/>
        </w:rPr>
        <w:t xml:space="preserve"> 信用</w:t>
      </w:r>
      <w:r>
        <w:rPr>
          <w:rFonts w:ascii="Times New Roman" w:hAnsi="Times New Roman" w:eastAsia="黑体" w:cs="Times New Roman"/>
          <w:bCs/>
          <w:color w:val="auto"/>
          <w:sz w:val="32"/>
          <w:szCs w:val="32"/>
        </w:rPr>
        <w:t>评价结果</w:t>
      </w:r>
      <w:r>
        <w:rPr>
          <w:rFonts w:hint="eastAsia" w:ascii="Times New Roman" w:hAnsi="Times New Roman" w:eastAsia="黑体" w:cs="Times New Roman"/>
          <w:bCs/>
          <w:color w:val="auto"/>
          <w:sz w:val="32"/>
          <w:szCs w:val="32"/>
          <w:lang w:eastAsia="zh-CN"/>
        </w:rPr>
        <w:t>的</w:t>
      </w:r>
      <w:r>
        <w:rPr>
          <w:rFonts w:ascii="Times New Roman" w:hAnsi="Times New Roman" w:eastAsia="黑体" w:cs="Times New Roman"/>
          <w:bCs/>
          <w:color w:val="auto"/>
          <w:sz w:val="32"/>
          <w:szCs w:val="32"/>
        </w:rPr>
        <w:t>应用</w:t>
      </w:r>
    </w:p>
    <w:p>
      <w:pPr>
        <w:pStyle w:val="13"/>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right="0" w:rightChars="0"/>
        <w:jc w:val="both"/>
        <w:textAlignment w:val="auto"/>
        <w:outlineLvl w:val="9"/>
        <w:rPr>
          <w:rFonts w:hint="eastAsia" w:ascii="Times New Roman" w:hAnsi="Times New Roman" w:eastAsia="仿宋_GB2312" w:cs="Times New Roman"/>
          <w:color w:val="auto"/>
          <w:sz w:val="32"/>
          <w:szCs w:val="32"/>
          <w:lang w:eastAsia="zh-CN"/>
        </w:rPr>
      </w:pPr>
    </w:p>
    <w:p>
      <w:pPr>
        <w:pStyle w:val="13"/>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rPr>
      </w:pPr>
      <w:r>
        <w:rPr>
          <w:rFonts w:hint="eastAsia" w:ascii="Times New Roman" w:hAnsi="Times New Roman" w:eastAsia="黑体" w:cs="Times New Roman"/>
          <w:b w:val="0"/>
          <w:i w:val="0"/>
          <w:color w:val="auto"/>
          <w:sz w:val="32"/>
          <w:szCs w:val="32"/>
          <w:lang w:val="en-US" w:eastAsia="zh-CN"/>
        </w:rPr>
        <w:t>第十九条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各</w:t>
      </w:r>
      <w:r>
        <w:rPr>
          <w:rFonts w:hint="eastAsia" w:ascii="Times New Roman" w:hAnsi="Times New Roman" w:eastAsia="仿宋_GB2312" w:cs="Times New Roman"/>
          <w:color w:val="auto"/>
          <w:sz w:val="32"/>
          <w:szCs w:val="32"/>
        </w:rPr>
        <w:t>行业行政主管部门</w:t>
      </w:r>
      <w:r>
        <w:rPr>
          <w:rFonts w:hint="eastAsia" w:ascii="Times New Roman" w:hAnsi="Times New Roman" w:eastAsia="仿宋_GB2312" w:cs="Times New Roman"/>
          <w:bCs w:val="0"/>
          <w:color w:val="auto"/>
          <w:sz w:val="32"/>
          <w:szCs w:val="32"/>
          <w:lang w:val="en-US" w:eastAsia="zh-CN"/>
        </w:rPr>
        <w:t>应结合公共资源交易综合信用评价</w:t>
      </w:r>
      <w:r>
        <w:rPr>
          <w:rFonts w:hint="eastAsia" w:ascii="Times New Roman" w:hAnsi="Times New Roman" w:eastAsia="仿宋_GB2312" w:cs="Times New Roman"/>
          <w:bCs/>
          <w:color w:val="auto"/>
          <w:sz w:val="32"/>
          <w:szCs w:val="32"/>
          <w:lang w:val="en-US" w:eastAsia="zh-CN"/>
        </w:rPr>
        <w:t>结果对公共资源交易活动当事人开展分级分类差异化监管，</w:t>
      </w:r>
      <w:r>
        <w:rPr>
          <w:rFonts w:ascii="Times New Roman" w:hAnsi="Times New Roman" w:eastAsia="仿宋_GB2312" w:cs="Times New Roman"/>
          <w:color w:val="auto"/>
          <w:sz w:val="32"/>
          <w:szCs w:val="32"/>
        </w:rPr>
        <w:t>建立健全</w:t>
      </w:r>
      <w:r>
        <w:rPr>
          <w:rFonts w:hint="eastAsia" w:ascii="Times New Roman" w:hAnsi="Times New Roman" w:eastAsia="仿宋_GB2312" w:cs="Times New Roman"/>
          <w:color w:val="auto"/>
          <w:sz w:val="32"/>
          <w:szCs w:val="32"/>
        </w:rPr>
        <w:t>守信</w:t>
      </w:r>
      <w:r>
        <w:rPr>
          <w:rFonts w:hint="eastAsia" w:ascii="Times New Roman" w:hAnsi="Times New Roman" w:eastAsia="仿宋_GB2312" w:cs="Times New Roman"/>
          <w:color w:val="auto"/>
          <w:sz w:val="32"/>
          <w:szCs w:val="32"/>
          <w:lang w:eastAsia="zh-CN"/>
        </w:rPr>
        <w:t>联合</w:t>
      </w:r>
      <w:r>
        <w:rPr>
          <w:rFonts w:ascii="Times New Roman" w:hAnsi="Times New Roman" w:eastAsia="仿宋_GB2312" w:cs="Times New Roman"/>
          <w:color w:val="auto"/>
          <w:sz w:val="32"/>
          <w:szCs w:val="32"/>
        </w:rPr>
        <w:t>激励和</w:t>
      </w:r>
      <w:r>
        <w:rPr>
          <w:rFonts w:hint="eastAsia" w:ascii="Times New Roman" w:hAnsi="Times New Roman" w:eastAsia="仿宋_GB2312" w:cs="Times New Roman"/>
          <w:color w:val="auto"/>
          <w:sz w:val="32"/>
          <w:szCs w:val="32"/>
        </w:rPr>
        <w:t>失信</w:t>
      </w:r>
      <w:r>
        <w:rPr>
          <w:rFonts w:hint="eastAsia" w:ascii="Times New Roman" w:hAnsi="Times New Roman" w:eastAsia="仿宋_GB2312" w:cs="Times New Roman"/>
          <w:color w:val="auto"/>
          <w:sz w:val="32"/>
          <w:szCs w:val="32"/>
          <w:lang w:eastAsia="zh-CN"/>
        </w:rPr>
        <w:t>联合</w:t>
      </w:r>
      <w:r>
        <w:rPr>
          <w:rFonts w:hint="eastAsia" w:ascii="Times New Roman" w:hAnsi="Times New Roman" w:eastAsia="仿宋_GB2312" w:cs="Times New Roman"/>
          <w:color w:val="auto"/>
          <w:sz w:val="32"/>
          <w:szCs w:val="32"/>
        </w:rPr>
        <w:t>惩戒</w:t>
      </w:r>
      <w:r>
        <w:rPr>
          <w:rFonts w:ascii="Times New Roman" w:hAnsi="Times New Roman" w:eastAsia="仿宋_GB2312" w:cs="Times New Roman"/>
          <w:color w:val="auto"/>
          <w:sz w:val="32"/>
          <w:szCs w:val="32"/>
        </w:rPr>
        <w:t>机制</w:t>
      </w:r>
      <w:r>
        <w:rPr>
          <w:rFonts w:hint="eastAsia" w:ascii="Times New Roman" w:hAnsi="Times New Roman" w:eastAsia="仿宋_GB2312" w:cs="Times New Roman"/>
          <w:color w:val="auto"/>
          <w:sz w:val="32"/>
          <w:szCs w:val="32"/>
        </w:rPr>
        <w:t>。</w:t>
      </w:r>
    </w:p>
    <w:p>
      <w:pPr>
        <w:pStyle w:val="13"/>
        <w:widowControl w:val="0"/>
        <w:snapToGrid w:val="0"/>
        <w:spacing w:before="0" w:beforeAutospacing="0" w:after="0" w:afterAutospacing="0" w:line="600" w:lineRule="exact"/>
        <w:ind w:firstLine="640" w:firstLineChars="200"/>
        <w:jc w:val="both"/>
        <w:rPr>
          <w:rFonts w:hint="eastAsia" w:ascii="Times New Roman" w:hAnsi="Times New Roman" w:eastAsia="仿宋_GB2312" w:cs="Times New Roman"/>
          <w:color w:val="auto"/>
          <w:kern w:val="0"/>
          <w:sz w:val="32"/>
          <w:szCs w:val="32"/>
          <w:lang w:val="en-US" w:eastAsia="zh-CN" w:bidi="ar-SA"/>
        </w:rPr>
      </w:pPr>
      <w:r>
        <w:rPr>
          <w:rFonts w:ascii="Times New Roman" w:hAnsi="Times New Roman" w:eastAsia="黑体" w:cs="Times New Roman"/>
          <w:b w:val="0"/>
          <w:i w:val="0"/>
          <w:color w:val="auto"/>
          <w:sz w:val="32"/>
          <w:szCs w:val="32"/>
        </w:rPr>
        <w:t>第二</w:t>
      </w:r>
      <w:r>
        <w:rPr>
          <w:rFonts w:hint="eastAsia" w:ascii="Times New Roman" w:hAnsi="Times New Roman" w:eastAsia="黑体" w:cs="Times New Roman"/>
          <w:b w:val="0"/>
          <w:i w:val="0"/>
          <w:color w:val="auto"/>
          <w:sz w:val="32"/>
          <w:szCs w:val="32"/>
          <w:lang w:val="en-US" w:eastAsia="zh-CN"/>
        </w:rPr>
        <w:t xml:space="preserve"> </w:t>
      </w:r>
      <w:r>
        <w:rPr>
          <w:rFonts w:ascii="Times New Roman" w:hAnsi="Times New Roman" w:eastAsia="黑体" w:cs="Times New Roman"/>
          <w:b w:val="0"/>
          <w:i w:val="0"/>
          <w:color w:val="auto"/>
          <w:sz w:val="32"/>
          <w:szCs w:val="32"/>
        </w:rPr>
        <w:t>条</w:t>
      </w:r>
      <w:r>
        <w:rPr>
          <w:rFonts w:hint="eastAsia" w:ascii="Times New Roman" w:hAnsi="Times New Roman" w:eastAsia="黑体" w:cs="Times New Roman"/>
          <w:b w:val="0"/>
          <w:i w:val="0"/>
          <w:color w:val="auto"/>
          <w:sz w:val="32"/>
          <w:szCs w:val="32"/>
        </w:rPr>
        <w:t xml:space="preserve"> </w:t>
      </w:r>
      <w:r>
        <w:rPr>
          <w:rFonts w:hint="eastAsia" w:ascii="Times New Roman" w:hAnsi="Times New Roman" w:eastAsia="仿宋_GB2312" w:cs="Times New Roman"/>
          <w:color w:val="auto"/>
          <w:kern w:val="0"/>
          <w:sz w:val="32"/>
          <w:szCs w:val="32"/>
          <w:lang w:val="en-US" w:eastAsia="zh-CN" w:bidi="ar-SA"/>
        </w:rPr>
        <w:t>参与产权交易活动和土地与矿业权交易活动须将受让人(竞买人)相关主体信用作为受让人(竞买人)资格条件。被列入“记录失信被执行人或违法失信行为记录名单”的受让人(竞买人)不得参与竞买。</w:t>
      </w:r>
    </w:p>
    <w:p>
      <w:pPr>
        <w:pStyle w:val="13"/>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ascii="Times New Roman" w:hAnsi="Times New Roman" w:eastAsia="黑体" w:cs="Times New Roman"/>
          <w:b w:val="0"/>
          <w:i w:val="0"/>
          <w:color w:val="auto"/>
          <w:sz w:val="32"/>
          <w:szCs w:val="32"/>
        </w:rPr>
        <w:t>第二十条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rPr>
        <w:t>项目发起方</w:t>
      </w:r>
      <w:r>
        <w:rPr>
          <w:rFonts w:hint="eastAsia" w:ascii="Times New Roman" w:hAnsi="Times New Roman" w:eastAsia="仿宋_GB2312" w:cs="Times New Roman"/>
          <w:color w:val="auto"/>
          <w:sz w:val="32"/>
          <w:szCs w:val="32"/>
          <w:lang w:eastAsia="zh-CN"/>
        </w:rPr>
        <w:t>在公共资源交易活动中应当</w:t>
      </w:r>
      <w:r>
        <w:rPr>
          <w:rFonts w:hint="eastAsia" w:ascii="Times New Roman" w:hAnsi="Times New Roman" w:eastAsia="仿宋_GB2312" w:cs="Times New Roman"/>
          <w:color w:val="auto"/>
          <w:sz w:val="32"/>
          <w:szCs w:val="32"/>
        </w:rPr>
        <w:t>主动查询相关主体的信用信息，主动使用</w:t>
      </w:r>
      <w:r>
        <w:rPr>
          <w:rFonts w:hint="eastAsia" w:ascii="Times New Roman" w:hAnsi="Times New Roman" w:eastAsia="仿宋_GB2312" w:cs="Times New Roman"/>
          <w:color w:val="auto"/>
          <w:sz w:val="32"/>
          <w:szCs w:val="32"/>
          <w:lang w:eastAsia="zh-CN"/>
        </w:rPr>
        <w:t>公共资源交易</w:t>
      </w:r>
      <w:r>
        <w:rPr>
          <w:rFonts w:hint="eastAsia" w:ascii="Times New Roman" w:hAnsi="Times New Roman" w:eastAsia="仿宋_GB2312" w:cs="Times New Roman"/>
          <w:color w:val="auto"/>
          <w:sz w:val="32"/>
          <w:szCs w:val="32"/>
        </w:rPr>
        <w:t>综合信用评价结果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将</w:t>
      </w:r>
      <w:r>
        <w:rPr>
          <w:rFonts w:hint="eastAsia" w:ascii="Times New Roman" w:hAnsi="Times New Roman" w:eastAsia="仿宋_GB2312" w:cs="Times New Roman"/>
          <w:color w:val="auto"/>
          <w:sz w:val="32"/>
          <w:szCs w:val="32"/>
          <w:lang w:eastAsia="zh-CN"/>
        </w:rPr>
        <w:t>公共资源交易</w:t>
      </w:r>
      <w:r>
        <w:rPr>
          <w:rFonts w:hint="eastAsia" w:ascii="Times New Roman" w:hAnsi="Times New Roman" w:eastAsia="仿宋_GB2312" w:cs="Times New Roman"/>
          <w:color w:val="auto"/>
          <w:sz w:val="32"/>
          <w:szCs w:val="32"/>
        </w:rPr>
        <w:t>综合信用评价结果作为参与公共资源交易项目</w:t>
      </w:r>
      <w:r>
        <w:rPr>
          <w:rFonts w:hint="eastAsia" w:ascii="Times New Roman" w:hAnsi="Times New Roman" w:eastAsia="仿宋_GB2312" w:cs="Times New Roman"/>
          <w:color w:val="auto"/>
          <w:sz w:val="32"/>
          <w:szCs w:val="32"/>
          <w:lang w:eastAsia="zh-CN"/>
        </w:rPr>
        <w:t>评标评审、定标</w:t>
      </w:r>
      <w:r>
        <w:rPr>
          <w:rFonts w:hint="eastAsia" w:ascii="Times New Roman" w:hAnsi="Times New Roman" w:eastAsia="仿宋_GB2312" w:cs="Times New Roman"/>
          <w:color w:val="auto"/>
          <w:sz w:val="32"/>
          <w:szCs w:val="32"/>
        </w:rPr>
        <w:t>依据，</w:t>
      </w:r>
      <w:r>
        <w:rPr>
          <w:rFonts w:hint="eastAsia" w:ascii="Times New Roman" w:hAnsi="Times New Roman" w:eastAsia="仿宋_GB2312" w:cs="Times New Roman"/>
          <w:color w:val="auto"/>
          <w:sz w:val="32"/>
          <w:szCs w:val="32"/>
          <w:lang w:eastAsia="zh-CN"/>
        </w:rPr>
        <w:t>具体</w:t>
      </w:r>
      <w:r>
        <w:rPr>
          <w:rFonts w:hint="eastAsia" w:ascii="Times New Roman" w:hAnsi="Times New Roman" w:eastAsia="仿宋_GB2312" w:cs="Times New Roman"/>
          <w:color w:val="auto"/>
          <w:sz w:val="32"/>
          <w:szCs w:val="32"/>
        </w:rPr>
        <w:t>分值比例由项目发起方在交易文件</w:t>
      </w:r>
      <w:r>
        <w:rPr>
          <w:rFonts w:hint="eastAsia" w:ascii="Times New Roman" w:hAnsi="Times New Roman" w:eastAsia="仿宋_GB2312" w:cs="Times New Roman"/>
          <w:color w:val="auto"/>
          <w:sz w:val="32"/>
          <w:szCs w:val="32"/>
          <w:lang w:eastAsia="zh-CN"/>
        </w:rPr>
        <w:t>中</w:t>
      </w:r>
      <w:r>
        <w:rPr>
          <w:rFonts w:hint="eastAsia" w:ascii="Times New Roman" w:hAnsi="Times New Roman" w:eastAsia="仿宋_GB2312" w:cs="Times New Roman"/>
          <w:color w:val="auto"/>
          <w:sz w:val="32"/>
          <w:szCs w:val="32"/>
        </w:rPr>
        <w:t>载明。</w:t>
      </w:r>
    </w:p>
    <w:p>
      <w:pPr>
        <w:pStyle w:val="13"/>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ascii="Times New Roman" w:hAnsi="Times New Roman" w:eastAsia="黑体" w:cs="Times New Roman"/>
          <w:b w:val="0"/>
          <w:bCs/>
          <w:i w:val="0"/>
          <w:color w:val="auto"/>
          <w:sz w:val="32"/>
          <w:szCs w:val="32"/>
        </w:rPr>
        <w:t>第二十</w:t>
      </w:r>
      <w:r>
        <w:rPr>
          <w:rFonts w:hint="eastAsia" w:ascii="Times New Roman" w:hAnsi="Times New Roman" w:eastAsia="黑体" w:cs="Times New Roman"/>
          <w:b w:val="0"/>
          <w:bCs/>
          <w:i w:val="0"/>
          <w:color w:val="auto"/>
          <w:sz w:val="32"/>
          <w:szCs w:val="32"/>
          <w:lang w:val="en-US" w:eastAsia="zh-CN"/>
        </w:rPr>
        <w:t>一</w:t>
      </w:r>
      <w:r>
        <w:rPr>
          <w:rFonts w:ascii="Times New Roman" w:hAnsi="Times New Roman" w:eastAsia="黑体" w:cs="Times New Roman"/>
          <w:b w:val="0"/>
          <w:bCs/>
          <w:i w:val="0"/>
          <w:color w:val="auto"/>
          <w:sz w:val="32"/>
          <w:szCs w:val="32"/>
        </w:rPr>
        <w:t xml:space="preserve">条 </w:t>
      </w:r>
      <w:r>
        <w:rPr>
          <w:rFonts w:hint="eastAsia" w:ascii="Times New Roman" w:hAnsi="Times New Roman" w:eastAsia="仿宋_GB2312" w:cs="Times New Roman"/>
          <w:color w:val="auto"/>
          <w:sz w:val="32"/>
          <w:szCs w:val="32"/>
          <w:lang w:eastAsia="zh-CN"/>
        </w:rPr>
        <w:t>公共资源交易</w:t>
      </w:r>
      <w:r>
        <w:rPr>
          <w:rFonts w:hint="eastAsia" w:ascii="Times New Roman" w:hAnsi="Times New Roman" w:eastAsia="仿宋_GB2312"/>
          <w:color w:val="auto"/>
          <w:kern w:val="0"/>
          <w:sz w:val="32"/>
          <w:szCs w:val="32"/>
        </w:rPr>
        <w:t>综合</w:t>
      </w:r>
      <w:r>
        <w:rPr>
          <w:rFonts w:ascii="Times New Roman" w:hAnsi="Times New Roman" w:eastAsia="仿宋_GB2312"/>
          <w:color w:val="auto"/>
          <w:kern w:val="0"/>
          <w:sz w:val="32"/>
          <w:szCs w:val="32"/>
        </w:rPr>
        <w:t>信用</w:t>
      </w:r>
      <w:r>
        <w:rPr>
          <w:rFonts w:hint="eastAsia" w:ascii="Times New Roman" w:hAnsi="Times New Roman" w:eastAsia="仿宋_GB2312"/>
          <w:color w:val="auto"/>
          <w:sz w:val="32"/>
          <w:szCs w:val="32"/>
        </w:rPr>
        <w:t>评价结</w:t>
      </w:r>
      <w:r>
        <w:rPr>
          <w:rFonts w:hint="eastAsia" w:ascii="仿宋_GB2312" w:hAnsi="仿宋_GB2312" w:eastAsia="仿宋_GB2312" w:cs="仿宋_GB2312"/>
          <w:color w:val="auto"/>
          <w:sz w:val="32"/>
          <w:szCs w:val="32"/>
          <w:lang w:val="en-US" w:eastAsia="zh-CN"/>
        </w:rPr>
        <w:t>果为AA等级的</w:t>
      </w:r>
      <w:r>
        <w:rPr>
          <w:rFonts w:hint="eastAsia" w:ascii="Times New Roman" w:hAnsi="Times New Roman" w:eastAsia="仿宋_GB2312"/>
          <w:color w:val="auto"/>
          <w:sz w:val="32"/>
          <w:szCs w:val="32"/>
          <w:lang w:eastAsia="zh-CN"/>
        </w:rPr>
        <w:t>公共资源交易活动当事人，</w:t>
      </w:r>
      <w:r>
        <w:rPr>
          <w:rFonts w:hint="eastAsia" w:ascii="Times New Roman" w:hAnsi="Times New Roman" w:eastAsia="仿宋_GB2312"/>
          <w:color w:val="auto"/>
          <w:sz w:val="32"/>
          <w:szCs w:val="32"/>
          <w:lang w:val="en-US" w:eastAsia="zh-CN"/>
        </w:rPr>
        <w:t>可以适用以下激励措施</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.项目发起方在选择社会代理机构时优先选择</w:t>
      </w:r>
      <w:r>
        <w:rPr>
          <w:rFonts w:hint="eastAsia" w:ascii="仿宋_GB2312" w:hAnsi="仿宋_GB2312" w:eastAsia="仿宋_GB2312" w:cs="仿宋_GB2312"/>
          <w:color w:val="auto"/>
          <w:sz w:val="32"/>
          <w:szCs w:val="32"/>
          <w:lang w:eastAsia="zh-CN"/>
        </w:rPr>
        <w:t>公共资源交易</w:t>
      </w:r>
      <w:r>
        <w:rPr>
          <w:rFonts w:hint="eastAsia" w:ascii="仿宋_GB2312" w:hAnsi="仿宋_GB2312" w:eastAsia="仿宋_GB2312" w:cs="仿宋_GB2312"/>
          <w:color w:val="auto"/>
          <w:kern w:val="0"/>
          <w:sz w:val="32"/>
          <w:szCs w:val="32"/>
        </w:rPr>
        <w:t>综合信用</w:t>
      </w:r>
      <w:r>
        <w:rPr>
          <w:rFonts w:hint="eastAsia" w:ascii="仿宋_GB2312" w:hAnsi="仿宋_GB2312" w:eastAsia="仿宋_GB2312" w:cs="仿宋_GB2312"/>
          <w:color w:val="auto"/>
          <w:sz w:val="32"/>
          <w:szCs w:val="32"/>
        </w:rPr>
        <w:t>评价结果A</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rPr>
        <w:t>等级的中介代理机构和服务机构；</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kern w:val="0"/>
          <w:sz w:val="32"/>
          <w:szCs w:val="32"/>
          <w:lang w:eastAsia="zh-CN"/>
        </w:rPr>
        <w:t>项目发起方</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公共资源交易</w:t>
      </w:r>
      <w:r>
        <w:rPr>
          <w:rFonts w:hint="eastAsia" w:ascii="仿宋_GB2312" w:hAnsi="仿宋_GB2312" w:eastAsia="仿宋_GB2312" w:cs="仿宋_GB2312"/>
          <w:color w:val="auto"/>
          <w:kern w:val="0"/>
          <w:sz w:val="32"/>
          <w:szCs w:val="32"/>
        </w:rPr>
        <w:t>综合信用</w:t>
      </w:r>
      <w:r>
        <w:rPr>
          <w:rFonts w:hint="eastAsia" w:ascii="仿宋_GB2312" w:hAnsi="仿宋_GB2312" w:eastAsia="仿宋_GB2312" w:cs="仿宋_GB2312"/>
          <w:color w:val="auto"/>
          <w:sz w:val="32"/>
          <w:szCs w:val="32"/>
        </w:rPr>
        <w:t>评价结果</w:t>
      </w:r>
      <w:r>
        <w:rPr>
          <w:rFonts w:hint="eastAsia" w:ascii="仿宋_GB2312" w:hAnsi="仿宋_GB2312" w:eastAsia="仿宋_GB2312" w:cs="仿宋_GB2312"/>
          <w:color w:val="auto"/>
          <w:kern w:val="0"/>
          <w:sz w:val="32"/>
          <w:szCs w:val="32"/>
        </w:rPr>
        <w:t>A</w:t>
      </w:r>
      <w:r>
        <w:rPr>
          <w:rFonts w:hint="eastAsia" w:ascii="仿宋_GB2312" w:hAnsi="仿宋_GB2312" w:eastAsia="仿宋_GB2312" w:cs="仿宋_GB2312"/>
          <w:color w:val="auto"/>
          <w:kern w:val="0"/>
          <w:sz w:val="32"/>
          <w:szCs w:val="32"/>
          <w:lang w:val="en-US" w:eastAsia="zh-CN"/>
        </w:rPr>
        <w:t>A</w:t>
      </w:r>
      <w:r>
        <w:rPr>
          <w:rFonts w:hint="eastAsia" w:ascii="仿宋_GB2312" w:hAnsi="仿宋_GB2312" w:eastAsia="仿宋_GB2312" w:cs="仿宋_GB2312"/>
          <w:color w:val="auto"/>
          <w:sz w:val="32"/>
          <w:szCs w:val="32"/>
        </w:rPr>
        <w:t>等级的项目响应方降低或取消投标保证金</w:t>
      </w:r>
      <w:r>
        <w:rPr>
          <w:rFonts w:hint="eastAsia" w:ascii="仿宋_GB2312" w:hAnsi="仿宋_GB2312" w:eastAsia="仿宋_GB2312" w:cs="仿宋_GB2312"/>
          <w:color w:val="auto"/>
          <w:sz w:val="32"/>
          <w:szCs w:val="32"/>
          <w:lang w:eastAsia="zh-CN"/>
        </w:rPr>
        <w:t>和履约保证金</w:t>
      </w:r>
      <w:r>
        <w:rPr>
          <w:rFonts w:hint="eastAsia" w:ascii="仿宋_GB2312" w:hAnsi="仿宋_GB2312" w:eastAsia="仿宋_GB2312" w:cs="仿宋_GB2312"/>
          <w:color w:val="auto"/>
          <w:sz w:val="32"/>
          <w:szCs w:val="32"/>
        </w:rPr>
        <w:t>；</w:t>
      </w:r>
    </w:p>
    <w:p>
      <w:pPr>
        <w:pStyle w:val="13"/>
        <w:keepNext w:val="0"/>
        <w:keepLines w:val="0"/>
        <w:pageBreakBefore w:val="0"/>
        <w:widowControl w:val="0"/>
        <w:numPr>
          <w:ilvl w:val="0"/>
          <w:numId w:val="0"/>
        </w:numPr>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.项目发起方对公共资源交易综合信用评价结果AA等级的项目响应方</w:t>
      </w:r>
      <w:r>
        <w:rPr>
          <w:rFonts w:hint="eastAsia" w:ascii="仿宋_GB2312" w:hAnsi="仿宋_GB2312" w:eastAsia="仿宋_GB2312" w:cs="仿宋_GB2312"/>
          <w:color w:val="auto"/>
          <w:kern w:val="0"/>
          <w:sz w:val="32"/>
          <w:szCs w:val="32"/>
          <w:lang w:eastAsia="zh-CN"/>
        </w:rPr>
        <w:t>在依法依规及确保资金安全前提下</w:t>
      </w:r>
      <w:r>
        <w:rPr>
          <w:rFonts w:hint="eastAsia" w:ascii="仿宋_GB2312" w:hAnsi="仿宋_GB2312" w:eastAsia="仿宋_GB2312" w:cs="仿宋_GB2312"/>
          <w:color w:val="auto"/>
          <w:kern w:val="0"/>
          <w:sz w:val="32"/>
          <w:szCs w:val="32"/>
        </w:rPr>
        <w:t>提高预付款比例和进度款支付比例；</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中介代理机构和服务机构</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公共资源交易</w:t>
      </w:r>
      <w:r>
        <w:rPr>
          <w:rFonts w:hint="eastAsia" w:ascii="仿宋_GB2312" w:hAnsi="仿宋_GB2312" w:eastAsia="仿宋_GB2312" w:cs="仿宋_GB2312"/>
          <w:color w:val="auto"/>
          <w:kern w:val="0"/>
          <w:sz w:val="32"/>
          <w:szCs w:val="32"/>
        </w:rPr>
        <w:t>综合信用</w:t>
      </w:r>
      <w:r>
        <w:rPr>
          <w:rFonts w:hint="eastAsia" w:ascii="仿宋_GB2312" w:hAnsi="仿宋_GB2312" w:eastAsia="仿宋_GB2312" w:cs="仿宋_GB2312"/>
          <w:color w:val="auto"/>
          <w:sz w:val="32"/>
          <w:szCs w:val="32"/>
        </w:rPr>
        <w:t>评价结果A</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rPr>
        <w:t>等级的</w:t>
      </w:r>
      <w:r>
        <w:rPr>
          <w:rFonts w:hint="eastAsia" w:ascii="仿宋_GB2312" w:hAnsi="仿宋_GB2312" w:eastAsia="仿宋_GB2312" w:cs="仿宋_GB2312"/>
          <w:color w:val="auto"/>
          <w:sz w:val="32"/>
          <w:szCs w:val="32"/>
          <w:lang w:eastAsia="zh-CN"/>
        </w:rPr>
        <w:t>项目发起方和项目响应方</w:t>
      </w:r>
      <w:r>
        <w:rPr>
          <w:rFonts w:hint="eastAsia" w:ascii="仿宋_GB2312" w:hAnsi="仿宋_GB2312" w:eastAsia="仿宋_GB2312" w:cs="仿宋_GB2312"/>
          <w:color w:val="auto"/>
          <w:sz w:val="32"/>
          <w:szCs w:val="32"/>
        </w:rPr>
        <w:t>提供优先办理</w:t>
      </w:r>
      <w:r>
        <w:rPr>
          <w:rFonts w:hint="eastAsia" w:ascii="仿宋_GB2312" w:hAnsi="仿宋_GB2312" w:eastAsia="仿宋_GB2312" w:cs="仿宋_GB2312"/>
          <w:color w:val="auto"/>
          <w:sz w:val="32"/>
          <w:szCs w:val="32"/>
          <w:lang w:eastAsia="zh-CN"/>
        </w:rPr>
        <w:t>业务；</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.金融机构加大对</w:t>
      </w:r>
      <w:r>
        <w:rPr>
          <w:rFonts w:hint="eastAsia" w:ascii="仿宋_GB2312" w:hAnsi="仿宋_GB2312" w:eastAsia="仿宋_GB2312" w:cs="仿宋_GB2312"/>
          <w:color w:val="auto"/>
          <w:sz w:val="32"/>
          <w:szCs w:val="32"/>
          <w:lang w:eastAsia="zh-CN"/>
        </w:rPr>
        <w:t>公共资源交易</w:t>
      </w:r>
      <w:r>
        <w:rPr>
          <w:rFonts w:hint="eastAsia" w:ascii="仿宋_GB2312" w:hAnsi="仿宋_GB2312" w:eastAsia="仿宋_GB2312" w:cs="仿宋_GB2312"/>
          <w:color w:val="auto"/>
          <w:kern w:val="0"/>
          <w:sz w:val="32"/>
          <w:szCs w:val="32"/>
        </w:rPr>
        <w:t>综合信用</w:t>
      </w:r>
      <w:r>
        <w:rPr>
          <w:rFonts w:hint="eastAsia" w:ascii="仿宋_GB2312" w:hAnsi="仿宋_GB2312" w:eastAsia="仿宋_GB2312" w:cs="仿宋_GB2312"/>
          <w:color w:val="auto"/>
          <w:sz w:val="32"/>
          <w:szCs w:val="32"/>
        </w:rPr>
        <w:t>结果A</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rPr>
        <w:t>等级的</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响应方扶持力度以及提供融资便利</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kern w:val="2"/>
          <w:sz w:val="32"/>
          <w:szCs w:val="32"/>
          <w:lang w:val="en" w:eastAsia="zh-CN"/>
        </w:rPr>
      </w:pPr>
      <w:r>
        <w:rPr>
          <w:rFonts w:ascii="Times New Roman" w:hAnsi="Times New Roman" w:eastAsia="黑体" w:cs="Times New Roman"/>
          <w:b w:val="0"/>
          <w:bCs/>
          <w:i w:val="0"/>
          <w:color w:val="auto"/>
          <w:kern w:val="2"/>
          <w:sz w:val="32"/>
          <w:szCs w:val="32"/>
        </w:rPr>
        <w:t>第二十</w:t>
      </w:r>
      <w:r>
        <w:rPr>
          <w:rFonts w:hint="eastAsia" w:ascii="Times New Roman" w:hAnsi="Times New Roman" w:eastAsia="黑体" w:cs="Times New Roman"/>
          <w:b w:val="0"/>
          <w:bCs/>
          <w:i w:val="0"/>
          <w:color w:val="auto"/>
          <w:kern w:val="2"/>
          <w:sz w:val="32"/>
          <w:szCs w:val="32"/>
          <w:lang w:val="en-US" w:eastAsia="zh-CN"/>
        </w:rPr>
        <w:t>二</w:t>
      </w:r>
      <w:r>
        <w:rPr>
          <w:rFonts w:ascii="Times New Roman" w:hAnsi="Times New Roman" w:eastAsia="黑体" w:cs="Times New Roman"/>
          <w:b w:val="0"/>
          <w:bCs/>
          <w:i w:val="0"/>
          <w:color w:val="auto"/>
          <w:kern w:val="2"/>
          <w:sz w:val="32"/>
          <w:szCs w:val="32"/>
        </w:rPr>
        <w:t>条</w:t>
      </w:r>
      <w:r>
        <w:rPr>
          <w:rFonts w:ascii="Times New Roman" w:hAnsi="Times New Roman" w:eastAsia="仿宋_GB2312" w:cs="Times New Roman"/>
          <w:b w:val="0"/>
          <w:bCs w:val="0"/>
          <w:color w:val="auto"/>
          <w:kern w:val="2"/>
          <w:sz w:val="32"/>
          <w:szCs w:val="32"/>
        </w:rPr>
        <w:t xml:space="preserve"> </w:t>
      </w:r>
      <w:r>
        <w:rPr>
          <w:rFonts w:hint="eastAsia" w:ascii="Times New Roman" w:hAnsi="Times New Roman" w:eastAsia="仿宋_GB2312" w:cs="Times New Roman"/>
          <w:b w:val="0"/>
          <w:bCs w:val="0"/>
          <w:color w:val="auto"/>
          <w:kern w:val="2"/>
          <w:sz w:val="32"/>
          <w:szCs w:val="32"/>
          <w:lang w:val="en" w:eastAsia="zh-CN"/>
        </w:rPr>
        <w:t>采用评定分离办法或邀请招标的项目，项目发起方选择或者邀请</w:t>
      </w:r>
      <w:r>
        <w:rPr>
          <w:rFonts w:hint="eastAsia" w:ascii="Times New Roman" w:hAnsi="Times New Roman" w:eastAsia="仿宋_GB2312" w:cs="Times New Roman"/>
          <w:b w:val="0"/>
          <w:bCs w:val="0"/>
          <w:color w:val="auto"/>
          <w:kern w:val="2"/>
          <w:sz w:val="32"/>
          <w:szCs w:val="32"/>
          <w:lang w:eastAsia="zh-CN"/>
        </w:rPr>
        <w:t>公共资源交易</w:t>
      </w:r>
      <w:r>
        <w:rPr>
          <w:rFonts w:hint="eastAsia" w:ascii="Times New Roman" w:hAnsi="Times New Roman" w:eastAsia="仿宋_GB2312" w:cs="Times New Roman"/>
          <w:b w:val="0"/>
          <w:bCs w:val="0"/>
          <w:color w:val="auto"/>
          <w:kern w:val="2"/>
          <w:sz w:val="32"/>
          <w:szCs w:val="32"/>
        </w:rPr>
        <w:t>综合</w:t>
      </w:r>
      <w:r>
        <w:rPr>
          <w:rFonts w:ascii="Times New Roman" w:hAnsi="Times New Roman" w:eastAsia="仿宋_GB2312" w:cs="Times New Roman"/>
          <w:b w:val="0"/>
          <w:bCs w:val="0"/>
          <w:color w:val="auto"/>
          <w:kern w:val="2"/>
          <w:sz w:val="32"/>
          <w:szCs w:val="32"/>
        </w:rPr>
        <w:t>信用</w:t>
      </w:r>
      <w:r>
        <w:rPr>
          <w:rFonts w:hint="eastAsia" w:ascii="Times New Roman" w:hAnsi="Times New Roman" w:eastAsia="仿宋_GB2312" w:cs="Times New Roman"/>
          <w:b w:val="0"/>
          <w:bCs w:val="0"/>
          <w:color w:val="auto"/>
          <w:kern w:val="2"/>
          <w:sz w:val="32"/>
          <w:szCs w:val="32"/>
          <w:lang w:val="en" w:eastAsia="zh-CN"/>
        </w:rPr>
        <w:t>评价结果</w:t>
      </w:r>
      <w:r>
        <w:rPr>
          <w:rFonts w:hint="eastAsia" w:ascii="Times New Roman" w:hAnsi="Times New Roman" w:eastAsia="仿宋_GB2312" w:cs="Times New Roman"/>
          <w:b w:val="0"/>
          <w:bCs w:val="0"/>
          <w:color w:val="auto"/>
          <w:kern w:val="2"/>
          <w:sz w:val="32"/>
          <w:szCs w:val="32"/>
          <w:lang w:val="en-US" w:eastAsia="zh-CN"/>
        </w:rPr>
        <w:t>D等级</w:t>
      </w:r>
      <w:r>
        <w:rPr>
          <w:rFonts w:hint="eastAsia" w:ascii="Times New Roman" w:hAnsi="Times New Roman" w:eastAsia="仿宋_GB2312" w:cs="Times New Roman"/>
          <w:b w:val="0"/>
          <w:bCs w:val="0"/>
          <w:color w:val="auto"/>
          <w:kern w:val="2"/>
          <w:sz w:val="32"/>
          <w:szCs w:val="32"/>
          <w:lang w:val="en" w:eastAsia="zh-CN"/>
        </w:rPr>
        <w:t>的项目响应方的，应在招标投标情况书面报告中单独说明。</w:t>
      </w:r>
    </w:p>
    <w:p>
      <w:pPr>
        <w:pStyle w:val="13"/>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黑体" w:cs="Times New Roman"/>
          <w:b w:val="0"/>
          <w:bCs/>
          <w:i w:val="0"/>
          <w:color w:val="auto"/>
          <w:kern w:val="2"/>
          <w:sz w:val="32"/>
          <w:szCs w:val="32"/>
        </w:rPr>
        <w:t>第二十</w:t>
      </w:r>
      <w:r>
        <w:rPr>
          <w:rFonts w:hint="eastAsia" w:ascii="Times New Roman" w:hAnsi="Times New Roman" w:eastAsia="黑体" w:cs="Times New Roman"/>
          <w:b w:val="0"/>
          <w:bCs/>
          <w:i w:val="0"/>
          <w:color w:val="auto"/>
          <w:kern w:val="2"/>
          <w:sz w:val="32"/>
          <w:szCs w:val="32"/>
          <w:lang w:val="en-US" w:eastAsia="zh-CN"/>
        </w:rPr>
        <w:t>三</w:t>
      </w:r>
      <w:r>
        <w:rPr>
          <w:rFonts w:ascii="Times New Roman" w:hAnsi="Times New Roman" w:eastAsia="黑体" w:cs="Times New Roman"/>
          <w:b w:val="0"/>
          <w:bCs/>
          <w:i w:val="0"/>
          <w:color w:val="auto"/>
          <w:kern w:val="2"/>
          <w:sz w:val="32"/>
          <w:szCs w:val="32"/>
        </w:rPr>
        <w:t>条</w:t>
      </w:r>
      <w:r>
        <w:rPr>
          <w:rFonts w:hint="eastAsia" w:ascii="Times New Roman" w:hAnsi="Times New Roman" w:eastAsia="黑体" w:cs="Times New Roman"/>
          <w:b w:val="0"/>
          <w:bCs/>
          <w:i w:val="0"/>
          <w:color w:val="auto"/>
          <w:kern w:val="2"/>
          <w:sz w:val="32"/>
          <w:szCs w:val="32"/>
          <w:lang w:val="en-US" w:eastAsia="zh-CN"/>
        </w:rPr>
        <w:t xml:space="preserve"> </w:t>
      </w:r>
      <w:r>
        <w:rPr>
          <w:rFonts w:hint="eastAsia" w:ascii="Times New Roman" w:hAnsi="Times New Roman" w:eastAsia="仿宋_GB2312" w:cs="Times New Roman"/>
          <w:color w:val="auto"/>
          <w:sz w:val="32"/>
          <w:szCs w:val="32"/>
        </w:rPr>
        <w:t>联合体参与投标的，</w:t>
      </w:r>
      <w:r>
        <w:rPr>
          <w:rFonts w:hint="eastAsia" w:ascii="Times New Roman" w:hAnsi="Times New Roman" w:eastAsia="仿宋_GB2312" w:cs="Times New Roman"/>
          <w:color w:val="auto"/>
          <w:sz w:val="32"/>
          <w:szCs w:val="32"/>
          <w:lang w:eastAsia="zh-CN"/>
        </w:rPr>
        <w:t>以</w:t>
      </w:r>
      <w:r>
        <w:rPr>
          <w:rFonts w:hint="eastAsia" w:ascii="Times New Roman" w:hAnsi="Times New Roman" w:eastAsia="仿宋_GB2312" w:cs="Times New Roman"/>
          <w:color w:val="auto"/>
          <w:sz w:val="32"/>
          <w:szCs w:val="32"/>
        </w:rPr>
        <w:t>联合体中</w:t>
      </w:r>
      <w:r>
        <w:rPr>
          <w:rFonts w:hint="eastAsia" w:ascii="Times New Roman" w:hAnsi="Times New Roman" w:eastAsia="仿宋_GB2312" w:cs="Times New Roman"/>
          <w:color w:val="auto"/>
          <w:sz w:val="32"/>
          <w:szCs w:val="32"/>
          <w:lang w:eastAsia="zh-CN"/>
        </w:rPr>
        <w:t>公共资源交易</w:t>
      </w:r>
      <w:r>
        <w:rPr>
          <w:rFonts w:hint="eastAsia" w:ascii="Times New Roman" w:hAnsi="Times New Roman" w:eastAsia="仿宋_GB2312"/>
          <w:color w:val="auto"/>
          <w:kern w:val="0"/>
          <w:sz w:val="32"/>
          <w:szCs w:val="32"/>
        </w:rPr>
        <w:t>综合</w:t>
      </w:r>
      <w:r>
        <w:rPr>
          <w:rFonts w:ascii="Times New Roman" w:hAnsi="Times New Roman" w:eastAsia="仿宋_GB2312"/>
          <w:color w:val="auto"/>
          <w:kern w:val="0"/>
          <w:sz w:val="32"/>
          <w:szCs w:val="32"/>
        </w:rPr>
        <w:t>信用</w:t>
      </w:r>
      <w:r>
        <w:rPr>
          <w:rFonts w:hint="eastAsia" w:ascii="Times New Roman" w:hAnsi="Times New Roman" w:eastAsia="仿宋_GB2312" w:cs="Times New Roman"/>
          <w:color w:val="auto"/>
          <w:sz w:val="32"/>
          <w:szCs w:val="32"/>
        </w:rPr>
        <w:t>评价结果最低的投标人信用信息作为信用分</w:t>
      </w:r>
      <w:r>
        <w:rPr>
          <w:rFonts w:hint="eastAsia" w:ascii="Times New Roman" w:hAnsi="Times New Roman" w:eastAsia="仿宋_GB2312" w:cs="Times New Roman"/>
          <w:color w:val="auto"/>
          <w:sz w:val="32"/>
          <w:szCs w:val="32"/>
          <w:lang w:eastAsia="zh-CN"/>
        </w:rPr>
        <w:t>评标评审、定标</w:t>
      </w:r>
      <w:r>
        <w:rPr>
          <w:rFonts w:hint="eastAsia" w:ascii="Times New Roman" w:hAnsi="Times New Roman" w:eastAsia="仿宋_GB2312" w:cs="Times New Roman"/>
          <w:color w:val="auto"/>
          <w:sz w:val="32"/>
          <w:szCs w:val="32"/>
        </w:rPr>
        <w:t>依据</w:t>
      </w:r>
      <w:r>
        <w:rPr>
          <w:rFonts w:ascii="Times New Roman" w:hAnsi="Times New Roman" w:eastAsia="仿宋_GB2312" w:cs="Times New Roman"/>
          <w:color w:val="auto"/>
          <w:sz w:val="32"/>
          <w:szCs w:val="32"/>
        </w:rPr>
        <w:t>。</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center"/>
        <w:textAlignment w:val="auto"/>
        <w:outlineLvl w:val="9"/>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章   法律责任</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rPr>
      </w:pPr>
      <w:r>
        <w:rPr>
          <w:rFonts w:ascii="Times New Roman" w:hAnsi="Times New Roman" w:eastAsia="黑体"/>
          <w:b w:val="0"/>
          <w:bCs/>
          <w:i w:val="0"/>
          <w:color w:val="auto"/>
          <w:sz w:val="32"/>
          <w:szCs w:val="32"/>
        </w:rPr>
        <w:t>第二十</w:t>
      </w:r>
      <w:r>
        <w:rPr>
          <w:rFonts w:hint="eastAsia" w:ascii="Times New Roman" w:hAnsi="Times New Roman" w:eastAsia="黑体"/>
          <w:b w:val="0"/>
          <w:bCs/>
          <w:i w:val="0"/>
          <w:color w:val="auto"/>
          <w:sz w:val="32"/>
          <w:szCs w:val="32"/>
          <w:lang w:val="en-US" w:eastAsia="zh-CN"/>
        </w:rPr>
        <w:t>四</w:t>
      </w:r>
      <w:r>
        <w:rPr>
          <w:rFonts w:ascii="Times New Roman" w:hAnsi="Times New Roman" w:eastAsia="黑体"/>
          <w:b w:val="0"/>
          <w:bCs/>
          <w:i w:val="0"/>
          <w:color w:val="auto"/>
          <w:sz w:val="32"/>
          <w:szCs w:val="32"/>
        </w:rPr>
        <w:t>条</w:t>
      </w:r>
      <w:r>
        <w:rPr>
          <w:rFonts w:hint="eastAsia" w:ascii="Times New Roman" w:hAnsi="Times New Roman" w:eastAsia="黑体"/>
          <w:b w:val="0"/>
          <w:bCs/>
          <w:i w:val="0"/>
          <w:color w:val="auto"/>
          <w:sz w:val="32"/>
          <w:szCs w:val="32"/>
          <w:lang w:val="en-US" w:eastAsia="zh-CN"/>
        </w:rPr>
        <w:t xml:space="preserve"> </w:t>
      </w:r>
      <w:r>
        <w:rPr>
          <w:rFonts w:hint="eastAsia" w:ascii="Times New Roman" w:hAnsi="Times New Roman" w:eastAsia="仿宋_GB2312"/>
          <w:color w:val="auto"/>
          <w:sz w:val="32"/>
          <w:szCs w:val="32"/>
        </w:rPr>
        <w:t>公共资源交易活动当事人提供虚假公共资源交易信用信息的，由</w:t>
      </w:r>
      <w:r>
        <w:rPr>
          <w:rFonts w:hint="eastAsia" w:ascii="Times New Roman" w:hAnsi="Times New Roman" w:eastAsia="仿宋_GB2312" w:cs="Times New Roman"/>
          <w:color w:val="auto"/>
          <w:sz w:val="32"/>
          <w:szCs w:val="32"/>
          <w:lang w:eastAsia="zh-CN"/>
        </w:rPr>
        <w:t>各</w:t>
      </w:r>
      <w:r>
        <w:rPr>
          <w:rFonts w:hint="eastAsia" w:ascii="Times New Roman" w:hAnsi="Times New Roman" w:eastAsia="仿宋_GB2312" w:cs="Times New Roman"/>
          <w:color w:val="auto"/>
          <w:sz w:val="32"/>
          <w:szCs w:val="32"/>
        </w:rPr>
        <w:t>行业行政主管部门</w:t>
      </w:r>
      <w:r>
        <w:rPr>
          <w:rFonts w:hint="eastAsia" w:ascii="Times New Roman" w:hAnsi="Times New Roman" w:eastAsia="仿宋_GB2312"/>
          <w:color w:val="auto"/>
          <w:sz w:val="32"/>
          <w:szCs w:val="32"/>
        </w:rPr>
        <w:t>依照有关规定予以处理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处理信息通过</w:t>
      </w:r>
      <w:r>
        <w:rPr>
          <w:rFonts w:ascii="仿宋_GB2312" w:hAnsi="仿宋_GB2312" w:eastAsia="仿宋_GB2312" w:cs="仿宋_GB2312"/>
          <w:color w:val="auto"/>
          <w:sz w:val="32"/>
          <w:szCs w:val="32"/>
        </w:rPr>
        <w:t>市公共资源交易信用平台</w:t>
      </w:r>
      <w:r>
        <w:rPr>
          <w:rFonts w:hint="eastAsia" w:ascii="Times New Roman" w:hAnsi="Times New Roman" w:eastAsia="仿宋_GB2312"/>
          <w:color w:val="auto"/>
          <w:sz w:val="32"/>
          <w:szCs w:val="32"/>
        </w:rPr>
        <w:t>向社会公开。涉嫌犯罪的，依法移送司法机关处理。</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r>
        <w:rPr>
          <w:rFonts w:ascii="Times New Roman" w:hAnsi="Times New Roman" w:eastAsia="黑体"/>
          <w:b w:val="0"/>
          <w:bCs/>
          <w:i w:val="0"/>
          <w:color w:val="auto"/>
          <w:sz w:val="32"/>
          <w:szCs w:val="32"/>
        </w:rPr>
        <w:t>第</w:t>
      </w:r>
      <w:r>
        <w:rPr>
          <w:rFonts w:hint="eastAsia" w:ascii="Times New Roman" w:hAnsi="Times New Roman" w:eastAsia="黑体"/>
          <w:b w:val="0"/>
          <w:bCs/>
          <w:i w:val="0"/>
          <w:color w:val="auto"/>
          <w:sz w:val="32"/>
          <w:szCs w:val="32"/>
          <w:lang w:val="en-US" w:eastAsia="zh-CN"/>
        </w:rPr>
        <w:t>二十五</w:t>
      </w:r>
      <w:r>
        <w:rPr>
          <w:rFonts w:ascii="Times New Roman" w:hAnsi="Times New Roman" w:eastAsia="黑体"/>
          <w:b w:val="0"/>
          <w:bCs/>
          <w:i w:val="0"/>
          <w:color w:val="auto"/>
          <w:sz w:val="32"/>
          <w:szCs w:val="32"/>
        </w:rPr>
        <w:t xml:space="preserve">条 </w:t>
      </w:r>
      <w:r>
        <w:rPr>
          <w:rFonts w:hint="eastAsia" w:ascii="Times New Roman" w:hAnsi="Times New Roman" w:eastAsia="仿宋_GB2312"/>
          <w:color w:val="auto"/>
          <w:sz w:val="32"/>
          <w:szCs w:val="32"/>
        </w:rPr>
        <w:t>在信用</w:t>
      </w:r>
      <w:r>
        <w:rPr>
          <w:rFonts w:hint="eastAsia" w:ascii="Times New Roman" w:hAnsi="Times New Roman" w:eastAsia="仿宋_GB2312"/>
          <w:color w:val="auto"/>
          <w:sz w:val="32"/>
          <w:szCs w:val="32"/>
          <w:lang w:eastAsia="zh-CN"/>
        </w:rPr>
        <w:t>信息</w:t>
      </w:r>
      <w:r>
        <w:rPr>
          <w:rFonts w:hint="eastAsia" w:ascii="Times New Roman" w:hAnsi="Times New Roman" w:eastAsia="仿宋_GB2312"/>
          <w:color w:val="auto"/>
          <w:sz w:val="32"/>
          <w:szCs w:val="32"/>
        </w:rPr>
        <w:t>管理工作中，负责信用信息记录产生的部门及其工作人员，在公共资源交易信用信息的记录、公开、共享</w:t>
      </w:r>
      <w:r>
        <w:rPr>
          <w:rFonts w:hint="eastAsia" w:ascii="Times New Roman" w:hAnsi="Times New Roman" w:eastAsia="仿宋_GB2312"/>
          <w:color w:val="auto"/>
          <w:sz w:val="32"/>
          <w:szCs w:val="32"/>
          <w:lang w:eastAsia="zh-CN"/>
        </w:rPr>
        <w:t>、评价</w:t>
      </w:r>
      <w:r>
        <w:rPr>
          <w:rFonts w:hint="eastAsia" w:ascii="Times New Roman" w:hAnsi="Times New Roman" w:eastAsia="仿宋_GB2312"/>
          <w:color w:val="auto"/>
          <w:sz w:val="32"/>
          <w:szCs w:val="32"/>
        </w:rPr>
        <w:t>和使用等工作中</w:t>
      </w:r>
      <w:r>
        <w:rPr>
          <w:rFonts w:ascii="Times New Roman" w:hAnsi="Times New Roman" w:eastAsia="仿宋_GB2312" w:cs="Times New Roman"/>
          <w:color w:val="auto"/>
          <w:sz w:val="32"/>
          <w:szCs w:val="32"/>
        </w:rPr>
        <w:t>徇私舞弊、滥用职权、弄虚作假、玩忽职守</w:t>
      </w:r>
      <w:r>
        <w:rPr>
          <w:rFonts w:hint="eastAsia" w:ascii="Times New Roman" w:hAnsi="Times New Roman" w:eastAsia="仿宋_GB2312" w:cs="Times New Roman"/>
          <w:color w:val="auto"/>
          <w:sz w:val="32"/>
          <w:szCs w:val="32"/>
        </w:rPr>
        <w:t>或</w:t>
      </w:r>
      <w:r>
        <w:rPr>
          <w:rFonts w:ascii="Times New Roman" w:hAnsi="Times New Roman" w:eastAsia="仿宋_GB2312" w:cs="Times New Roman"/>
          <w:color w:val="auto"/>
          <w:sz w:val="32"/>
          <w:szCs w:val="32"/>
        </w:rPr>
        <w:t>未依法履行职责的，依法给予处分</w:t>
      </w:r>
      <w:r>
        <w:rPr>
          <w:rFonts w:hint="eastAsia" w:ascii="Times New Roman" w:hAnsi="Times New Roman" w:eastAsia="仿宋_GB2312" w:cs="Times New Roman"/>
          <w:color w:val="auto"/>
          <w:sz w:val="32"/>
          <w:szCs w:val="32"/>
          <w:lang w:eastAsia="zh-CN"/>
        </w:rPr>
        <w:t>；涉嫌</w:t>
      </w:r>
      <w:r>
        <w:rPr>
          <w:rFonts w:ascii="Times New Roman" w:hAnsi="Times New Roman" w:eastAsia="仿宋_GB2312" w:cs="Times New Roman"/>
          <w:color w:val="auto"/>
          <w:sz w:val="32"/>
          <w:szCs w:val="32"/>
        </w:rPr>
        <w:t>犯罪的，</w:t>
      </w:r>
      <w:r>
        <w:rPr>
          <w:rFonts w:hint="eastAsia" w:ascii="Times New Roman" w:hAnsi="Times New Roman" w:eastAsia="仿宋_GB2312"/>
          <w:color w:val="auto"/>
          <w:sz w:val="32"/>
          <w:szCs w:val="32"/>
        </w:rPr>
        <w:t>依法移送司法机关处理。</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center"/>
        <w:textAlignment w:val="auto"/>
        <w:outlineLvl w:val="9"/>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六</w:t>
      </w:r>
      <w:r>
        <w:rPr>
          <w:rFonts w:ascii="Times New Roman" w:hAnsi="Times New Roman" w:eastAsia="黑体" w:cs="Times New Roman"/>
          <w:color w:val="auto"/>
          <w:sz w:val="32"/>
          <w:szCs w:val="32"/>
        </w:rPr>
        <w:t>章   附  则</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cs="Times New Roman"/>
          <w:color w:val="auto"/>
          <w:sz w:val="32"/>
          <w:szCs w:val="32"/>
        </w:rPr>
      </w:pP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rPr>
      </w:pPr>
      <w:r>
        <w:rPr>
          <w:rFonts w:ascii="Times New Roman" w:hAnsi="Times New Roman" w:eastAsia="黑体" w:cs="Times New Roman"/>
          <w:b w:val="0"/>
          <w:bCs/>
          <w:i w:val="0"/>
          <w:color w:val="auto"/>
          <w:sz w:val="32"/>
          <w:szCs w:val="32"/>
        </w:rPr>
        <w:t>第</w:t>
      </w:r>
      <w:r>
        <w:rPr>
          <w:rFonts w:hint="eastAsia" w:ascii="Times New Roman" w:hAnsi="Times New Roman" w:eastAsia="黑体" w:cs="Times New Roman"/>
          <w:b w:val="0"/>
          <w:bCs/>
          <w:i w:val="0"/>
          <w:color w:val="auto"/>
          <w:sz w:val="32"/>
          <w:szCs w:val="32"/>
          <w:lang w:eastAsia="zh-CN"/>
        </w:rPr>
        <w:t>二十六</w:t>
      </w:r>
      <w:r>
        <w:rPr>
          <w:rFonts w:ascii="Times New Roman" w:hAnsi="Times New Roman" w:eastAsia="黑体" w:cs="Times New Roman"/>
          <w:b w:val="0"/>
          <w:bCs/>
          <w:i w:val="0"/>
          <w:color w:val="auto"/>
          <w:sz w:val="32"/>
          <w:szCs w:val="32"/>
        </w:rPr>
        <w:t xml:space="preserve">条 </w:t>
      </w:r>
      <w:r>
        <w:rPr>
          <w:rFonts w:hint="eastAsia" w:ascii="Times New Roman" w:hAnsi="Times New Roman" w:eastAsia="仿宋_GB2312" w:cs="Times New Roman"/>
          <w:color w:val="auto"/>
          <w:kern w:val="2"/>
          <w:sz w:val="32"/>
          <w:szCs w:val="32"/>
        </w:rPr>
        <w:t>本办法由</w:t>
      </w:r>
      <w:r>
        <w:rPr>
          <w:rFonts w:hint="eastAsia" w:ascii="Times New Roman" w:hAnsi="Times New Roman" w:eastAsia="仿宋_GB2312" w:cs="Times New Roman"/>
          <w:color w:val="auto"/>
          <w:sz w:val="32"/>
          <w:szCs w:val="32"/>
          <w:highlight w:val="none"/>
          <w:lang w:eastAsia="zh-CN"/>
        </w:rPr>
        <w:t>汕尾市政务服务数据管理局</w:t>
      </w:r>
      <w:r>
        <w:rPr>
          <w:rFonts w:hint="eastAsia" w:ascii="Times New Roman" w:hAnsi="Times New Roman" w:eastAsia="仿宋_GB2312" w:cs="Times New Roman"/>
          <w:color w:val="auto"/>
          <w:kern w:val="2"/>
          <w:sz w:val="32"/>
          <w:szCs w:val="32"/>
        </w:rPr>
        <w:t>负责解释。</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color w:val="auto"/>
        </w:rPr>
      </w:pPr>
      <w:r>
        <w:rPr>
          <w:rFonts w:ascii="Times New Roman" w:hAnsi="Times New Roman" w:eastAsia="黑体" w:cs="Times New Roman"/>
          <w:b w:val="0"/>
          <w:bCs/>
          <w:i w:val="0"/>
          <w:color w:val="auto"/>
          <w:sz w:val="32"/>
          <w:szCs w:val="32"/>
        </w:rPr>
        <w:t>第</w:t>
      </w:r>
      <w:r>
        <w:rPr>
          <w:rFonts w:hint="eastAsia" w:ascii="Times New Roman" w:hAnsi="Times New Roman" w:eastAsia="黑体" w:cs="Times New Roman"/>
          <w:b w:val="0"/>
          <w:bCs/>
          <w:i w:val="0"/>
          <w:color w:val="auto"/>
          <w:sz w:val="32"/>
          <w:szCs w:val="32"/>
          <w:lang w:eastAsia="zh-CN"/>
        </w:rPr>
        <w:t>二十七</w:t>
      </w:r>
      <w:r>
        <w:rPr>
          <w:rFonts w:ascii="Times New Roman" w:hAnsi="Times New Roman" w:eastAsia="黑体" w:cs="Times New Roman"/>
          <w:b w:val="0"/>
          <w:bCs/>
          <w:i w:val="0"/>
          <w:color w:val="auto"/>
          <w:sz w:val="32"/>
          <w:szCs w:val="32"/>
        </w:rPr>
        <w:t xml:space="preserve">条 </w:t>
      </w:r>
      <w:r>
        <w:rPr>
          <w:rFonts w:ascii="Times New Roman" w:hAnsi="Times New Roman" w:eastAsia="仿宋_GB2312" w:cs="Times New Roman"/>
          <w:color w:val="auto"/>
          <w:sz w:val="32"/>
          <w:szCs w:val="32"/>
        </w:rPr>
        <w:t>本办法自印发之日起施行，有效期3年，国家和省另有规定的</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从其规定。本市以往文件有关规定与本办法不一致的，以本办法为准。</w:t>
      </w:r>
    </w:p>
    <w:sectPr>
      <w:headerReference r:id="rId3" w:type="default"/>
      <w:footerReference r:id="rId5" w:type="default"/>
      <w:headerReference r:id="rId4" w:type="even"/>
      <w:footerReference r:id="rId6" w:type="even"/>
      <w:pgSz w:w="11906" w:h="16838"/>
      <w:pgMar w:top="2098" w:right="1474" w:bottom="1985" w:left="1588" w:header="170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576" w:h="357" w:hRule="exact" w:wrap="around" w:vAnchor="page" w:hAnchor="page" w:x="8866" w:y="15136"/>
      <w:tabs>
        <w:tab w:val="center" w:pos="4153"/>
        <w:tab w:val="right" w:pos="8306"/>
      </w:tabs>
      <w:snapToGrid w:val="0"/>
      <w:ind w:firstLine="280" w:firstLineChars="100"/>
      <w:jc w:val="left"/>
      <w:rPr>
        <w:rFonts w:hint="eastAsia" w:ascii="宋体" w:hAnsi="宋体"/>
        <w:sz w:val="28"/>
        <w:szCs w:val="20"/>
      </w:rPr>
    </w:pPr>
    <w:r>
      <w:rPr>
        <w:rFonts w:hint="eastAsia" w:ascii="宋体" w:hAnsi="宋体"/>
        <w:sz w:val="28"/>
        <w:szCs w:val="20"/>
      </w:rPr>
      <w:t xml:space="preserve">— </w:t>
    </w:r>
    <w:r>
      <w:rPr>
        <w:rFonts w:hint="eastAsia" w:ascii="宋体" w:hAnsi="宋体"/>
        <w:sz w:val="28"/>
        <w:szCs w:val="20"/>
      </w:rPr>
      <w:fldChar w:fldCharType="begin"/>
    </w:r>
    <w:r>
      <w:rPr>
        <w:rFonts w:hint="eastAsia" w:ascii="宋体" w:hAnsi="宋体"/>
        <w:sz w:val="28"/>
        <w:szCs w:val="20"/>
      </w:rPr>
      <w:instrText xml:space="preserve">PAGE  </w:instrText>
    </w:r>
    <w:r>
      <w:rPr>
        <w:rFonts w:hint="eastAsia" w:ascii="宋体" w:hAnsi="宋体"/>
        <w:sz w:val="28"/>
        <w:szCs w:val="20"/>
      </w:rPr>
      <w:fldChar w:fldCharType="separate"/>
    </w:r>
    <w:r>
      <w:rPr>
        <w:rFonts w:ascii="宋体" w:hAnsi="宋体"/>
        <w:sz w:val="28"/>
        <w:szCs w:val="20"/>
      </w:rPr>
      <w:t>11</w:t>
    </w:r>
    <w:r>
      <w:rPr>
        <w:rFonts w:hint="eastAsia" w:ascii="宋体" w:hAnsi="宋体"/>
        <w:sz w:val="28"/>
        <w:szCs w:val="20"/>
      </w:rPr>
      <w:fldChar w:fldCharType="end"/>
    </w:r>
    <w:r>
      <w:rPr>
        <w:rFonts w:hint="eastAsia" w:ascii="宋体" w:hAnsi="宋体"/>
        <w:sz w:val="28"/>
        <w:szCs w:val="20"/>
      </w:rPr>
      <w:t xml:space="preserve"> —</w:t>
    </w:r>
  </w:p>
  <w:p>
    <w:pPr>
      <w:pStyle w:val="2"/>
      <w:ind w:left="-448" w:right="-3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321" w:h="357" w:hRule="exact" w:wrap="around" w:vAnchor="page" w:hAnchor="page" w:x="1849" w:y="15083"/>
      <w:rPr>
        <w:rStyle w:val="8"/>
        <w:rFonts w:hint="eastAsia"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hint="eastAsia" w:ascii="宋体" w:hAnsi="宋体"/>
        <w:sz w:val="28"/>
      </w:rPr>
      <w:fldChar w:fldCharType="separate"/>
    </w:r>
    <w:r>
      <w:rPr>
        <w:rStyle w:val="8"/>
        <w:rFonts w:ascii="宋体" w:hAnsi="宋体"/>
        <w:sz w:val="28"/>
      </w:rPr>
      <w:t>10</w:t>
    </w:r>
    <w:r>
      <w:rPr>
        <w:rFonts w:hint="eastAsia" w:ascii="宋体" w:hAnsi="宋体"/>
        <w:sz w:val="28"/>
      </w:rPr>
      <w:fldChar w:fldCharType="end"/>
    </w:r>
    <w:r>
      <w:rPr>
        <w:rStyle w:val="8"/>
        <w:rFonts w:hint="eastAsia" w:ascii="宋体" w:hAnsi="宋体"/>
        <w:sz w:val="28"/>
      </w:rPr>
      <w:t xml:space="preserve"> —</w:t>
    </w:r>
  </w:p>
  <w:p>
    <w:pPr>
      <w:pStyle w:val="2"/>
      <w:ind w:right="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10605"/>
        <w:tab w:val="clear" w:pos="8306"/>
      </w:tabs>
      <w:ind w:right="24"/>
      <w:rPr>
        <w:color w:val="FFFFFF"/>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4DB6A"/>
    <w:multiLevelType w:val="singleLevel"/>
    <w:tmpl w:val="C6B4DB6A"/>
    <w:lvl w:ilvl="0" w:tentative="0">
      <w:start w:val="3"/>
      <w:numFmt w:val="chineseCounting"/>
      <w:suff w:val="nothing"/>
      <w:lvlText w:val="（%1）"/>
      <w:lvlJc w:val="left"/>
      <w:rPr>
        <w:rFonts w:hint="eastAsia"/>
      </w:rPr>
    </w:lvl>
  </w:abstractNum>
  <w:abstractNum w:abstractNumId="1">
    <w:nsid w:val="E1032954"/>
    <w:multiLevelType w:val="singleLevel"/>
    <w:tmpl w:val="E1032954"/>
    <w:lvl w:ilvl="0" w:tentative="0">
      <w:start w:val="9"/>
      <w:numFmt w:val="chineseCounting"/>
      <w:suff w:val="space"/>
      <w:lvlText w:val="第%1条"/>
      <w:lvlJc w:val="left"/>
      <w:rPr>
        <w:rFonts w:hint="eastAsia" w:ascii="黑体" w:hAnsi="黑体" w:eastAsia="黑体" w:cs="黑体"/>
      </w:rPr>
    </w:lvl>
  </w:abstractNum>
  <w:abstractNum w:abstractNumId="2">
    <w:nsid w:val="781C40C1"/>
    <w:multiLevelType w:val="singleLevel"/>
    <w:tmpl w:val="781C40C1"/>
    <w:lvl w:ilvl="0" w:tentative="0">
      <w:start w:val="2"/>
      <w:numFmt w:val="chineseCounting"/>
      <w:suff w:val="nothing"/>
      <w:lvlText w:val="（%1）"/>
      <w:lvlJc w:val="left"/>
      <w:rPr>
        <w:rFonts w:hint="eastAsia"/>
      </w:rPr>
    </w:lvl>
  </w:abstractNum>
  <w:abstractNum w:abstractNumId="3">
    <w:nsid w:val="785E04E5"/>
    <w:multiLevelType w:val="multilevel"/>
    <w:tmpl w:val="785E04E5"/>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YmY5ODE1MDUyZmI2MGU5ZWJjYjJmYTU0Y2Y3ZGEifQ=="/>
  </w:docVars>
  <w:rsids>
    <w:rsidRoot w:val="44A70B77"/>
    <w:rsid w:val="000F34B9"/>
    <w:rsid w:val="004F732D"/>
    <w:rsid w:val="005D3152"/>
    <w:rsid w:val="0069400B"/>
    <w:rsid w:val="006A21B0"/>
    <w:rsid w:val="00C518DE"/>
    <w:rsid w:val="01F62E89"/>
    <w:rsid w:val="04F61A4C"/>
    <w:rsid w:val="0C537A61"/>
    <w:rsid w:val="0CA31669"/>
    <w:rsid w:val="0D8C77AC"/>
    <w:rsid w:val="0FB71DDF"/>
    <w:rsid w:val="12080872"/>
    <w:rsid w:val="17A75B52"/>
    <w:rsid w:val="18B6502F"/>
    <w:rsid w:val="19067AD5"/>
    <w:rsid w:val="19DA68C8"/>
    <w:rsid w:val="1EBC65C7"/>
    <w:rsid w:val="1F7E7F2B"/>
    <w:rsid w:val="20EE54E4"/>
    <w:rsid w:val="248414E8"/>
    <w:rsid w:val="25F807A6"/>
    <w:rsid w:val="263C0A45"/>
    <w:rsid w:val="3EE56F33"/>
    <w:rsid w:val="3F8F139F"/>
    <w:rsid w:val="42667B10"/>
    <w:rsid w:val="44A70B77"/>
    <w:rsid w:val="47AD1353"/>
    <w:rsid w:val="48377019"/>
    <w:rsid w:val="4AE3511D"/>
    <w:rsid w:val="4B92027F"/>
    <w:rsid w:val="4BBF51B2"/>
    <w:rsid w:val="4CAC0483"/>
    <w:rsid w:val="4E3657FE"/>
    <w:rsid w:val="534F0D6B"/>
    <w:rsid w:val="58584242"/>
    <w:rsid w:val="6043328F"/>
    <w:rsid w:val="63EF66E1"/>
    <w:rsid w:val="64441927"/>
    <w:rsid w:val="66DE0637"/>
    <w:rsid w:val="69D97CCF"/>
    <w:rsid w:val="69FA59C0"/>
    <w:rsid w:val="6B43186D"/>
    <w:rsid w:val="6DA21918"/>
    <w:rsid w:val="74D13A75"/>
    <w:rsid w:val="7B9E228A"/>
    <w:rsid w:val="7F126D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w:basedOn w:val="1"/>
    <w:qFormat/>
    <w:uiPriority w:val="99"/>
    <w:pPr>
      <w:widowControl/>
      <w:suppressAutoHyphens/>
      <w:spacing w:line="360" w:lineRule="auto"/>
      <w:ind w:firstLine="200" w:firstLineChars="200"/>
      <w:jc w:val="left"/>
    </w:pPr>
    <w:rPr>
      <w:rFonts w:ascii="宋体" w:hAnsi="宋体" w:eastAsia="宋体" w:cs="宋体"/>
      <w:kern w:val="24"/>
      <w:sz w:val="24"/>
      <w:szCs w:val="20"/>
      <w:lang w:eastAsia="ar-SA"/>
    </w:r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yperlink"/>
    <w:basedOn w:val="7"/>
    <w:qFormat/>
    <w:uiPriority w:val="0"/>
    <w:rPr>
      <w:color w:val="000000"/>
      <w:u w:val="none"/>
    </w:rPr>
  </w:style>
  <w:style w:type="paragraph" w:customStyle="1" w:styleId="12">
    <w:name w:val="newnewnewnewnewnewnewnewnewnewnewnewnewnewnewnewnewnewnewnewnewnewnewnewnewnewnewnewnewnewnewnewnewnewnewnewnewnewnewnewnewnewnewnewnewnewnewnewnewnewnewnewnewnewnewnewnewnewnewnewnewnew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normalnewnew"/>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act"/>
    <w:basedOn w:val="7"/>
    <w:qFormat/>
    <w:uiPriority w:val="0"/>
    <w:rPr>
      <w:color w:val="FFFFFF"/>
      <w:shd w:val="clear" w:fill="409EFF"/>
    </w:rPr>
  </w:style>
  <w:style w:type="character" w:customStyle="1" w:styleId="15">
    <w:name w:val="lt4"/>
    <w:basedOn w:val="7"/>
    <w:qFormat/>
    <w:uiPriority w:val="0"/>
    <w:rPr>
      <w:color w:val="9C8003"/>
      <w:sz w:val="21"/>
      <w:szCs w:val="21"/>
      <w:bdr w:val="single" w:color="9C8003" w:sz="6" w:space="0"/>
    </w:rPr>
  </w:style>
  <w:style w:type="character" w:customStyle="1" w:styleId="16">
    <w:name w:val="zt-4"/>
    <w:basedOn w:val="7"/>
    <w:qFormat/>
    <w:uiPriority w:val="0"/>
    <w:rPr>
      <w:bdr w:val="single" w:color="409EFF" w:sz="6" w:space="0"/>
    </w:rPr>
  </w:style>
  <w:style w:type="character" w:customStyle="1" w:styleId="17">
    <w:name w:val="zt-3"/>
    <w:basedOn w:val="7"/>
    <w:qFormat/>
    <w:uiPriority w:val="0"/>
    <w:rPr>
      <w:bdr w:val="single" w:color="409EFF" w:sz="6" w:space="0"/>
    </w:rPr>
  </w:style>
  <w:style w:type="character" w:customStyle="1" w:styleId="18">
    <w:name w:val="lt2"/>
    <w:basedOn w:val="7"/>
    <w:qFormat/>
    <w:uiPriority w:val="0"/>
    <w:rPr>
      <w:color w:val="41E3A7"/>
      <w:sz w:val="21"/>
      <w:szCs w:val="21"/>
      <w:bdr w:val="single" w:color="41E3A7" w:sz="6" w:space="0"/>
    </w:rPr>
  </w:style>
  <w:style w:type="character" w:customStyle="1" w:styleId="19">
    <w:name w:val="jt"/>
    <w:basedOn w:val="7"/>
    <w:qFormat/>
    <w:uiPriority w:val="0"/>
    <w:rPr>
      <w:color w:val="C3431C"/>
      <w:sz w:val="21"/>
      <w:szCs w:val="21"/>
      <w:bdr w:val="single" w:color="C3431C" w:sz="6" w:space="0"/>
    </w:rPr>
  </w:style>
  <w:style w:type="character" w:customStyle="1" w:styleId="20">
    <w:name w:val="lt3"/>
    <w:basedOn w:val="7"/>
    <w:uiPriority w:val="0"/>
    <w:rPr>
      <w:color w:val="E38C41"/>
      <w:sz w:val="21"/>
      <w:szCs w:val="21"/>
      <w:bdr w:val="single" w:color="E38C41" w:sz="6" w:space="0"/>
    </w:rPr>
  </w:style>
  <w:style w:type="character" w:customStyle="1" w:styleId="21">
    <w:name w:val="gt"/>
    <w:basedOn w:val="7"/>
    <w:qFormat/>
    <w:uiPriority w:val="0"/>
    <w:rPr>
      <w:color w:val="E6C946"/>
      <w:sz w:val="21"/>
      <w:szCs w:val="21"/>
      <w:bdr w:val="single" w:color="E6C946" w:sz="6" w:space="0"/>
    </w:rPr>
  </w:style>
  <w:style w:type="character" w:customStyle="1" w:styleId="22">
    <w:name w:val="lt"/>
    <w:basedOn w:val="7"/>
    <w:qFormat/>
    <w:uiPriority w:val="0"/>
    <w:rPr>
      <w:color w:val="41ACE3"/>
      <w:sz w:val="21"/>
      <w:szCs w:val="21"/>
      <w:bdr w:val="single" w:color="41ACE3" w:sz="6" w:space="0"/>
    </w:rPr>
  </w:style>
  <w:style w:type="character" w:customStyle="1" w:styleId="23">
    <w:name w:val="lt5"/>
    <w:basedOn w:val="7"/>
    <w:qFormat/>
    <w:uiPriority w:val="0"/>
    <w:rPr>
      <w:color w:val="DE0A28"/>
      <w:sz w:val="21"/>
      <w:szCs w:val="21"/>
      <w:bdr w:val="single" w:color="DE0A28" w:sz="6" w:space="0"/>
    </w:rPr>
  </w:style>
  <w:style w:type="character" w:customStyle="1" w:styleId="24">
    <w:name w:val="zt-1"/>
    <w:basedOn w:val="7"/>
    <w:qFormat/>
    <w:uiPriority w:val="0"/>
    <w:rPr>
      <w:color w:val="0F59B1"/>
    </w:rPr>
  </w:style>
  <w:style w:type="character" w:customStyle="1" w:styleId="25">
    <w:name w:val="zt-2"/>
    <w:basedOn w:val="7"/>
    <w:qFormat/>
    <w:uiPriority w:val="0"/>
    <w:rPr>
      <w:bdr w:val="single" w:color="409EFF"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zhuweijia\C:\Users\19\Desktop\&#38468;&#20214;&#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附件模板.wpt</Template>
  <Company>其他</Company>
  <Pages>8</Pages>
  <Words>3276</Words>
  <Characters>3288</Characters>
  <Lines>6</Lines>
  <Paragraphs>1</Paragraphs>
  <TotalTime>1</TotalTime>
  <ScaleCrop>false</ScaleCrop>
  <LinksUpToDate>false</LinksUpToDate>
  <CharactersWithSpaces>3334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2021-12-16T14:14:00Z</dcterms:created>
  <dc:creator>朱静</dc:creator>
  <cp:lastModifiedBy>Administrator</cp:lastModifiedBy>
  <cp:lastPrinted>2022-11-08T03:38:00Z</cp:lastPrinted>
  <dcterms:modified xsi:type="dcterms:W3CDTF">2022-11-15T09:27:39Z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39AD6F5F9B58404FBABE62EDCA99B514</vt:lpwstr>
  </property>
</Properties>
</file>