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判断题</w:t>
      </w:r>
    </w:p>
    <w:p>
      <w:pPr>
        <w:numPr>
          <w:ilvl w:val="0"/>
          <w:numId w:val="2"/>
        </w:numPr>
        <w:rPr>
          <w:rFonts w:hint="eastAsia" w:ascii="仿宋" w:hAnsi="仿宋" w:eastAsia="仿宋" w:cs="仿宋"/>
          <w:i w:val="0"/>
          <w:iCs w:val="0"/>
          <w:caps w:val="0"/>
          <w:color w:val="auto"/>
          <w:spacing w:val="7"/>
          <w:sz w:val="28"/>
          <w:szCs w:val="28"/>
          <w:shd w:val="clear" w:fill="FFFFFF"/>
        </w:rPr>
      </w:pPr>
      <w:r>
        <w:rPr>
          <w:rFonts w:hint="eastAsia" w:ascii="仿宋" w:hAnsi="仿宋" w:eastAsia="仿宋" w:cs="仿宋"/>
          <w:i w:val="0"/>
          <w:iCs w:val="0"/>
          <w:caps w:val="0"/>
          <w:color w:val="auto"/>
          <w:spacing w:val="7"/>
          <w:sz w:val="28"/>
          <w:szCs w:val="28"/>
          <w:shd w:val="clear" w:fill="FFFFFF"/>
        </w:rPr>
        <w:t>数据安全能力成熟度模型只有基于数据生命周期的过程域（）A.正确B.错误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数据安全能力成熟度数值越高代表组织安全能力越强（）A.正确B.错误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数据安全说的就是涉及阿拉伯数字的问题（）A.正确B.错误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纸质文件不属于“数据”，这种说法是（）A.正确B.错误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GB/T31168《信息安全技术云计算服务安全能力要求》中，在实现增强要求时，一般要求应首先得到满足。（）A.正确B.错误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GB/T31168《信息安全技术云计算服务安全能力要求》中，云服务商必须全部满足一般级或增强级的安全要求。（）A.正确B.错误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GB/T31168《信息安全技术云计算服务安全能力要求》描述了各类场景下云服务商应具备的安全技术能力。（）A.正确B.错误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GB/T31168《信息安全技术云计算服务安全能力要求》不对客户承担的安全责任提出要求。（）A.正确B.错误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去标识化后能否确保不能识别个人信息主体？（）A.正确B.错误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标识符是否可以唯一识别个人信息主体？（）A.正确B.错误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密文数据处理安全能力具备对密钥和密文数据进行访问、搜索、排序、计算等透明处理的能力（）A.正确B.错误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数据共享服务是让不同大数据用户通过数据发布技术或数据交换技术对这些数据资源进行相关的计算、分析、可视化等处理活动（）A.正确B.错误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数据销毁方法和技术是指对存储在闪存、硬盘、磁带、光盘等介质中的数据进行删除的技术与机制、操作规程等（）A.正确B.错误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大数据服务要求包括基础服务要求，数据服务要求和系统服务要求（）A.正确B.错误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数据供应链是指对大数据服务相关的数据采集、数据预处理、数据聚合、数据交换、数据访问等相关数据活动进行计划、协调、操作、控制和优化所需的可用数据资源形成的链状结构。（）A.正确B.错误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ISO发布的标准有版权，但包括范围和术语定义在内的部分标准内容可以在网上公开获取。（）A.正确B.错误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信息安全管理体系（ISMS）标准族中的指南标准也可作为ISMS认证的依据。（）A.正确B.错误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风险管理是信息安全管理的基本方法。（）A.正确B.错误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《网络安全法》指出，国家积极开展网络安全标准制定方面的国际交流与合作。（）A.正确B.错误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《网络安全法》要求建立和完善网络安全标准体系。（）A.正确B.错误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《网络安全法》要求地方政府组织制定网络安全地方标准。（）A.正确B.错误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《网络安全法》只对网络安全产品提出了遵循网络安全标准的要求，不涉及通用网络产品。（）A.正确B.错误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国家组织制定并适时修订网络安全标准，是《网络安全法》提出支持和促进网络安全工作的重要手段。（）A.正确B.错误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《网络安全法》对制定网络安全团体标准提出了要求。（）A.正确B.错误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网络安全标准主要体现国家意志，反映网络安全管理需求，故不鼓励企业牵头制定网络安全国家标准。（）A.正确B.错误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《网络安全法》规定，网络产品、服务应当符合相关国家标准的要求。（）A.正确B.错误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为避免重复认证、检测，《网络安全法》提出，国家推动推动安全认证和安全检测结果互认，网络关键设备和网络安全专用产品应当符合相关国家标准的强制性要求。（）A.正确B.错误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为推动网络安全标准化工作，国务院标准化行政主管部门和国务院其他有关部门根据各自的职责，组织先进企业制定一批网络安全企业标准。（）A.正确B.错误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任何组织和个人都有权对网络运营者的网络进行安全防御测试。（）A.正确B.错误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网络运营者之间在网络安全信息收集、分析、通报和应急处置等方面进行合作，提高网络运营者的安全保障能力。（）A.正确B.错误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网络运营者为了给用户提供全方位人性化服务，可以收集与其暂时提供的服务无关的个人信息。（）A.正确B.错误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任何个人和组织发送的电子信息、提供的应用软件，不得设置恶意程序，不得含有法律、行政法规禁止发布或者传输的信息。（）A.正确B.错误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个人发现网络运营者违反法律、行政法规的规定或者双方的约定收集、使用其个人信息的，有权要求网络运营者删除其个人信息。（）A.正确B.错误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个人信息的收集、使用者采用匿名化技术对个人信息进行处理之后，使其无法识别出特定个人且不能复原的，向他人提供这些匿名化的数据无须经过被收集者的同意。（）A.正确B.错误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对于网络安全方面的违法行为，《网络安全法》规定仅追究民事责任和行政责任，不会追究刑事责任。（）A.正确B.错误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存储、处理涉及国家秘密信息的网络的运行安全保护，除应当遵守《网络安全法》外，还应当遵守保密法律、行政法规的规定。（）A.正确B.错误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信息系统应急预案既要制定、修订和完善，更需要演练与处理。（）A.正确B.错误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网络运营者不得收集与其提供的服务无关的个人信息。（）A.正确B.错误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为满足地方自然条件、风俗习惯等特殊技术要求，可以制定地方标准。（）A.正确B.错误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国际标准是指国际标准化组织（ISO）、国际电工委员会（IEC）和国际电信联盟（ITU）制定的标准，以及国际标准化组织确认并公布的其他国际组织制定的标准。（）A.正确B.错误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人脸图像是个人信息。（）A.正确B.错误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《射雕英雄》中丐帮确认黄蓉是洪七公指定的传人是因为黄蓉有丐帮帮主的信物——打狗棍。黄蓉身份别确认的过程展示了一种身份鉴别的机制——“拥有什么”。（）A.正确B.错误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手机收到一个短信，里面说让我点击一个网址就可以领红包，点击后，手机提示“需要下载安装某个程序”，我应该继续操作安装这个程序以领取红包。上述行为是不安全的。（）A.正确B.错误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现在什么程序都需要口令，太多了我都记不住，所以所有的口令我就选一个复杂点的口令，这样就安全了，也好记。上述行为是安全的。（）A.正确B.错误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口令太多了，不好记，但用一个口令又不安全。我想了一个简单的规则，用来为不同的场景生成安全的口令，这样我只要记住规则就可以了。上述行为是安全的。（）A.正确B.错误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在中国注册的外资企业不能参加信安标委组织的标准编制工作。（）A.正确B.错误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用公钥对信息生成的摘要进行加密就完成了数字签名。（）A.正确B.错误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国际标准ISO/IEC20547-4:2020《信息技术大数据参考架构第4部分：安全与隐私保护》是否有我国专家担任编辑（）A.正确B.错误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2020年国家网络安全宣传周网络安全标准主题论坛聚焦当下社会广泛关注的数据安全、关键信息基础设施安全、5G安全、远程移动办公安全、人工智能安全、供应链安全、人脸识别安全等领域，分享网络安全标准实践成果。（）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《个人信息安全规范》英文版已在全国信安标委官网公布（）A.正确B.错误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2020年国家网络安全宣传周在安徽举办（）A.正确B.错误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2020年国家网络安全宣传周在9月21日迎来“个人信息保护”主题日（）A.正确B.错误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“App个人信息保护”主题发布活动中发布的标准相关工作成果5项。（）A.正确B.错误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ZUC序列密码算法作为国际标准发布，促进了我国商用密码算法国际标准体系的进一步完善，对我国商用密码产业发展具有重要的意义。（）A.正确B.错误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我国于2019年4月正式提交关于ZUC算法纳入ISO/IEC18033-4的国际标准提案（）A.正确B.错误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《网络安全国家标准应用指南（2019版）》按密码、鉴别与授权、信息安全评估、通信安全、信息安全管理、云计算和人工智能安全等领域进行内容划分。（）A.正确B.错误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国际标准ISO/IEC20547-4:2020《信息技术大数据参考架构第4部分：安全与隐私保护》是SC27发布的第一项关于大数据安全与隐私保护的国际标准。（）A.正确B.错误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   10移动互联网应用服务器的用户风险是指由于服务器的安全性遭破坏而给移动应用的用户所带来的连带风险。（）A.正确B.错误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移动互联网应用服务器在提供广告业务时，在未向用户明确提示并获授权的情况下，可以从用户设备中收集个人信息，包括但不限于通信信息、位控信息和设备信息。（）A.正确B.错误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移动智能终端应用软件是指针对移动智能终端开发的应用软件,包括移动智能终端预置的第三方应用软件,以及互联网信息服务提供者提供的可以通过网站、应用商店等移动应用分发平台下载、安装和升级的应用软件。（）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检测终端应用软件应具备口令时效性检查机制（如主动提示用户定期修改口令等）（）A.正确B.错误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在终端应用软件中输入口令时无需检查口令是否以明文形式显示或存储（）A.正确B.错误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终端应用软件在修改或找回口令时应具备验证机制（如验证手机号码等）（）A.正确B.错误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终端应用软件的安装需得到明确授权,其安装过程可以运行在任意环境中但不能破坏其运行环境（）A.正确B.错误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移动智能终端系统和应用程序提供的删除功能无需具备数据彻底删除能力（）A.正确B.错误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移动智能终端设备遗失或被盗时，移动智能终端系统和应用程序应确保原设备中的个人信息数据可以被远程销毁（）A.正确B.错误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移动智能终端指的是能够接入移动通信网，具有能够提供应用程序开发接口的开放操作系统，并能够安装和运行第三方应用软件的手持或便携设备（）A.正确B.错误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实施网络安全规划和管理的首先过程是进行信息安全风险评估。（）A.正确B.错误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在VPN建立阶段，采用证书方式进行端点之间的鉴别不易受到中间人攻击。（）A.正确B.错误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为了实现安全的VPN，必须根据组织安全策略和风险承受级别对隧道应用安全控制措施（）A.正确B.错误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域是指域名系统名字空间中的一个子集，也就是树形结构名字空间中的一棵子树。（）A.正确B.错误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区是域名系统名字空间中面向管理的基本单元。（）A.正确B.错误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主服务器是通过区传送协议来获取区数据的权威服务器。（）A.正确B.错误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在用户执行所有操作前，移动通信智能终端都需要对用户进行身份鉴别。（）A.正确B.错误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当未经认证签名的应用软件尝试安装时，移动智能终端系统应自动拒绝安装。（）A.正确B.错误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移动智能终端对系统资源和各类数据进行安全域隔离，对存储空间进行划分，不同存储空间用于存储不同的数据或代码。（）A.正确B.错误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移动互联网第三方应用服务器留存的操作日志用于记录服务器管理员对服务器进行管理维护时执行的相关操作。（）A.正确B.错误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在提供移动互联网业务的过程中，第三方应用服务器可以获得用户账户数据、位置数据、金融数据、环境数据、传感数据等隐私信息。（）A.正确B.错误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攻击者通过反复地插入选定的数据，并观察相应的输出结果，从而获得IC卡芯片安全功能或用户相关的信息。这种威胁的特点是有目的选择和控制输入数据，而不是随机选择或控制。（）A.正确B.错误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移动智能终端应用软件不应以明文形式存储用户敏感信息、以防止数据被未授权获取。（）A.正确B.错误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不应在服务器端日志中记录用户敏感信息，如果确实需要记录敏感信息，则应进行模糊化处理。（）A.正确B.错误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违反《密码法》第二十八条实施进口许可、出口管制的规定，进出口商用密码的，由国务院商务主管部门或者海关依法予以处罚。（）A.正确B.错误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密码工作坚持总体国家安全观，遵循统一领导、分级负责，创新发展、服务大局，依法管理、保障安全的原则。（）A.正确B.错误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违反《密码法》规定，给他人造成损害的，依法承担刑事责任。（）A.正确B.错误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根据2020年1月1日起施行的《中华人民共和国密码法》中的规定，大众消费类产品所采用的商用密码不实行进口许可和出口管制制度。（）A.正确B.错误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我国SM3算法被采纳为新一代宽带无线移动通信系统（LTE）国际标准。（）A.正确B.错误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商用密码服务是指基于商用密码专业技术、技能和设施，为他人提供集成、运营、监理等商用密码产品生产的活动。（）A.正确B.错误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国家密码管理部门可以组织制定商用密码国家标准、行业标准。（）A.正确B.错误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测评人员培训、考核工作由国家密码管理局委托的机构承担。（）A.正确B.错误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普通密码可以用来保护国家绝密级信息。（）A.正确B.错误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密码管理部门和有关部门及其工作人员对其履行职责中知悉的商业秘密和个人隐私予以严格保护，是其基本的法定义务。（）A.正确B.错误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密码如果没有得到合规、正确、有效的使用，也会带来安全问题。（）A.正确B.错误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与基于证书的公钥密码系统相比，标识密码系统中的密钥管理环节可以得到适当简化。（）A.正确B.错误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公钥基础设施（PKI）主要解决公钥属于谁的问题。（）A.正确B.错误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密码协议是指两个参与者使用密码算法时，为达到加密保护或安全认证目的而约定的交互规则。（）A.正确B.错误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大量信息传输或存储的机密性保护主要通过对称密码技术完成。公钥密码技术可以为对称密码应用提供密码协商或安全传输支撑。（）A.正确B.错误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1024比特及以下密钥长度（n的长度）的RSA算法目前已经不推进使用。（）A.正确B.错误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SM4比AES的迭代轮数多，因此更安全。（）A.正确B.错误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ECB分组密码工作模式对某一个分组的加密或者解密可以独立于其他分组进行。（）A.正确B.错误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无论何时，宜按计划的时间间隔进行信息安全策略评审，以确保其持续的适宜性、充分性和有效性。（）A.正确B.错误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信息安全管理体系是组织的过程和整体管理结构的一部分并集成在其中，并且在过程、信息系统和控制的设计中要考虑到信息安全。（）A.正确B.错误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信息安全事件难以预料，到时随机应变即可，应急预案可有可无。（）A.正确B.错误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信息安全管理过程中各阶段应包括“规划和准备”“发现和报告”“评估和决策”“响应”，但可不包括“经验总结”。（）A.正确B.错误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预警是针对即将发生的网络安全事件或威胁，提前或及时发出的安全警示。（）A.正确B.错误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网站标识颁发机构是负责网站标识整个生命周期（包括注册、签发、发布和废除）管理的、用户信任的颁发机构。（）A.正确B.错误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信息安全检测机构不应接受客户及相关利益方的有可能影响检测结果的任何资金往来。（）A.正确B.错误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灾难恢复服务中阐述的术语RPO是指灾难发生后，信息系统或者业务功能从停顿到必须恢复的时间要求。（）A.正确B.错误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GB/T37046—2018《信息安全技术灾难恢复服务能力评估准则》与GB/T36957—2018《信息安全技术灾难恢复服务能力要求》不存在上下位标准之间的关系。（）A.正确B.错误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可信计算是指计算的同时进行进行安全防护，计算全程可测可控，不被干扰，是计算结果总是与预期一致。（）A.正确B.错误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基本信任基是TSB（可信软件基）中最基础的部分，是具备基本的度量能力的软件的最小集合。基本信任基应不依赖于TSB的其他部分、也不依赖于宿主基础软件，只需要利用ERT（可信根实体）和硬件平台就能正常工作。（）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隔离和修补功能是TCA（可信连接架构）的重要组成部分。若平台身份未被成功鉴别，则断开连接；否则，校验和评估平台完整性。若平台完整性校验和评估未成功通过，则接入隔离域对平台进行修补，通过平台修补后可重新执行平台鉴别过程。（）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信息安全风险监视评审是指对风险及其因素进行监视和评审。（）A.正确B.错误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组织应结合本单位日常机构建立信息安全应急响应的工作机构，并明确其职责，每人只可负责一种职责。（）A.正确B.错误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恢复时间目标指信息安全事件发生后，系统和数据应恢复到的时间点的要求。（）A.正确B.错误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应急响应计划文档应定期评审和修订，至少每半年一次。（）A.正确B.错误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政务和公益机构的英文域名各级长度应不超过64个字符，域名总长度不超过255个字符。（）A.正确B.错误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信息安全服务要素指设计和实施服务的关键要素，包括服务人员、服务流程、服务工具、规章，以及其他服务所需的资源。（）A.正确B.错误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信息安全服务需求方不包括个人用户。（）A.正确B.错误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GB/T30283-2013《信息安全技术信息安全服务分类》以“服务类别-服务组件”的层次结构来描述信息安全服务分类，所以每一类信息安全服务的组成（服务组件）是一成不变的。（）A.正确B.错误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标准GB/T20276-2016《信息安全技术具有中央处理器的IC卡嵌入式软件安全技术要求》适用于中央处理器的IC卡嵌入式软件产品的测试、评估和采购，也可用于指导该类产品的研制和开发。（）A.正确B.错误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标准GB/T20276-2016《信息安全技术具有中央处理器的IC卡嵌入式软件安全技术要求》中要求嵌入式软件的应采用至少通过EAL4+测评的IC卡芯片。（）A.正确B.错误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GB/T33565-2017《信息安全技术无线局域网接入系统安全技术要求（评估保障级2级增强）》标准的评估对象仅为基本服务组（BSS）结构下的无线接入系统（WAS）。（）A.正确B.错误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根据GB/T30276-2020《信息安全技术网络安全漏洞管理规范》，漏洞管理生命周期包含漏洞发现和报告、漏洞接收、漏洞验证、漏洞处置、漏洞发布等阶段。（）A.正确B.错误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根据GB/T28458-2020《信息安全技术网络安全漏洞标识与描述规范》，针对每一个漏洞的标识与描述分为标识项和描述项两大类，其中描述项包括名称、发布时间、发布者、验证者、发现者、类别、等级、受影响产品或服务、相关编号、存在性说明等十项描述必须项。（）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GB/T37980-2019《信息安全技术工业控制系统安全检查指南》仅适用于监督检查和委托检查的形式。（）A.正确B.错误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路由器应提供可靠性保证，具有部分冗余设计性能，支持插卡、接口、电源等部件的冗余与热插拔能力。（）A.正确B.错误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操作系统能够支持对网络访问进行控制，只有被授权的进程才能访问网络。（）A.正确B.错误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安全审计是对事件进行记录和分析，并针对特定事件采取相应比较的动作。（）A.正确B.错误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信息系统安全审计产品应能够对相互关联的事件进行综合分析和判断。（）A.正确B.错误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终端隔离产品的安全功能应保证用户在内网状态下，随时监测用户网络是否与互联网相连接，一旦发现则立即禁用网络并给出报警，确保内网安全。（）A.正确B.错误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网络单向导入产品可以不将数据发送方网络信息流剥离协议，就单向导入信息接收方网络的目的主机。（）A.正确B.错误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网络脆弱性扫描产品应能使用实际攻击手法对目标主机进行真实的攻击，以检查目标主机对已知DoS攻击的抵御能力。（）A.正确B.错误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网络脆弱性扫描产品不同于主机脆弱性扫描产品，不能使用目标系统的已知账号/口令对其进行更有效的扫描。（）A.正确B.错误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在信息系统生命周期的各阶段均可开展风险评估。（）A.正确B.错误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误报是指网络入侵检测系统在未发生攻击时告警，或者发出错误的告警信息。（）A.正确B.错误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对防火墙的网络层吞吐量性能要求，无论是64字节短包，512字节中长包，还是1518字节长包，指标是相同的。（）A.正确B.错误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GB/T20281-2020中“WEB攻击防护”和“数据库攻击防护”控制点，对于网络防火墙的要求，与WEB应用防火墙、数据库防火墙的相应要求是相同的。（）A.正确B.错误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2015版网络和终端隔离产品国家标准中，强制访问控制功能要求属于基本级要求。（）A.正确B.错误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工业控制网络安全隔离与信息交换系统需采用信息摆渡技术。（）A.正确B.错误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工控网络审计产品主要部署在生产管理层。（）A.正确B.错误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工控防火墙（增强级）要求具备Bypass功能。（）A.正确B.错误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《网络安全等级保护基本要求》（GB/T22239-2019）安全技术要求分为物理安全、网络安全、主机安全、应用安全和数据安全五个方面。（）A.正确B.错误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网络运营者自行确定的安全保护等级即可作为该定级对象最终的安全保护等级。（）A.正确B.错误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对于第三级的定级对象来说，应由专人陪同出入机房。（）A.正确B.错误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《网络安全等级保护实施指南》标准可用于为等级保护对象建设单位和运营、使用单位提供技术指导。（）A.正确B.错误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网络安全服务机构均可以提供等级测评服务。（）A.正确B.错误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GB/T18336-2015《信息技术安全技术信息技术安全评估准则》中，安全功能要求ADV_FSP.6附加形式化描述的完备的半形式化功能规范，要求开发者提供功能规范的形式化描述，这里的形式化描述方法包括两个方面内容一是用于形式化表示的规范语言，另一方面包括算术证明形式化规范完整性和正确性的理论证据。（）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GB/T20261—2020《信息安全技术系统安全工程能力成熟度模型》阐述的SSE-CMM®中公共特征由通用实践组成。（）A.正确B.错误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GB/T33563-2017《信息安全技术无线局域网客户端安全技术要求（评估保障级2级增强）》中的TOE指的是IBSS、BSS以及ESS结构下的无线局域网客户端，是STA的一种存在形态。（）A.正确B.错误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GB/T32919-2016《信息安全技术工业控制系统安全控制应用指南》给出了三类安全控制基线，使用者直接依据工控系统定级或风险评估结果选择对应的安全控制基线即可满足需求。（）A.正确B.错误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工业控制环境中，通常流量相对较小，但对控制命令的执行要求具有实时性。因此，工业控制防火墙的吞吐量性能要求可相对低一些，而对实时性要求较高。（）A.正确B.错误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在线证书状态查询是公钥基础设施的必备功能。（）A.正确B.错误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操作系统安全技术要求中，第二级可以使用软件进行可信度量。（）A.正确B.错误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OPC协议是采用动态端口方式通信。（）A.正确B.错误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等级测评的执行对象是已经确定等级的定级对象。（）A.正确B.错误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等级保护对象开展安全需求分析时，其安全需求来源于《网络安全等级保护基本要求》。（）A.正确B.错误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《信息系统安全等级保护基本要求》（GB/T22239-2008）修订后成为《网络安全等级保护基本要求》（GB/T22239-2019）且由多个分册构成。（）A.正确B.错误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对于第三级的工业控制系统来说，在工业控制系统与组织中其他系统之间允许E-Mail、Web、Telnet、Rlogin、FTP等通用网络服务。（）A.正确B.错误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在云计算环境中，云服务客户侧的等级保护对象和云服务商侧的云计算平台/系统需分别作为单独的定级对象定级。（）A.正确B.错误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GB/T26855-2011《信息安全技术公钥基础设施证书策略与认证业务声明框架》：桥CA体系中测试级证书策略除了用于测试外，还可以用于CA与依赖方约定的其他应用场景。（）A.正确B.错误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GB/T152-2012《信息技术安全技术消息鉴别码第2部分：使用消息鉴别码算法的发送方与接收方可以使用不同的密钥。（）A.正确B.错误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GB/T153-2019《信息技术安全技术消息鉴别码第3部分：采用泛杂凑函数的机制》：如果想要检测接收到的消息是否被篡改，可以使用消息鉴别码。（）A.正确B.错误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根据《电子签名格式规范》生成并满足《电子签名法》第十三条规定的电子签名，可以被认为是可靠的电子签名。（）A.正确B.错误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GB/T20520-2006《信息安全技术公钥基础设施时间戳规范》：时间戳技术可以用于证明数字作品的发布时间和原作者，保护知识产权。（）A.正确B.错误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进行网上银行交易时，U盾里存储的核心内容是使用者的公钥证书。（）A.正确B.错误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GB/T25061《信息安全技术公钥基础设施XML数字签名语法与处理规范》中XML数字签名的所有数据必须包含在同一个XML文件内。（）A.正确B.错误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GB/T361-2018《信息安全技术公民网络电子身份标识安全技术要求第1部分：读写机具安全技术要求》中读写机具标识数据应在读写机具出厂前预置，出厂后禁止更改。（）A.正确B.错误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GB/T36632-2018《信息安全技术公民网络电子身份标识格式规范》中版本号是公民网络电子身份标识的数字证书对应的唯一编号。（）A.正确B.错误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GB/T36651-2018《信息安全技术基于可信环境的生物特征识别身份鉴别协议框架》中，生物特征识别器可以部署在可信环境中，也可以在可信环境外部部署。（）A.正确B.错误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GB/T38542-2020《信息安全技术基于生物特征识别的移动智能终端身份鉴别技术框架》中，在生物特征识别器中，同一用户在生物特征存储模块中只能登记一个生物特征模板。（）A.正确B.错误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GB/T36632-2018《信息安全技术公民网络电子身份标识格式规范》持有者密钥标识符用于标识公民网络电子身份标识持有者的公钥。（）A.正确B.错误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采用对称技术的抗抵赖机制需要依赖可信第三方实现。（）A.正确B.错误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GB/T26855-2011《信息安全技术公钥基础设施证书策略与认证业务声明框架》：CP是CA之间互操作（包括CA间的交叉认证、单向认证或其他形式的互操作）的最小操作指南。（）A.正确B.错误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GB/T36960-2018《信息安全技术鉴别与授权访问控制中间件框架与接口》：逻辑上，访问控制中间件位于发起者和访问目标之间。（）A.正确B.错误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GB/T25064-2010《信息安全技术公钥基础设施电子签名格式规范》：在电子签名产生和使用的过程中，时间戳机构属于仲裁者。（）A.正确B.错误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GB/T32213-2015《信息安全技术公钥基础设施远程口令鉴别与密钥建立规范》：远程口令鉴别机制基于口令即可实现鉴别，不需要依赖于对称和非对称加密算法。（）A.正确B.错误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正确答案：B</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GB/T20520-2006《信息安全技术公钥基础设施时间戳规范》：时间戳系统至少应包含可信事件源、签名系统和时间戳数据库。（）A.正确B.错误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30275-2013《信息安全技术鉴别与授权认证中间件框架与接口规范》：认证中间件框架中，在鉴别过程结束后，鉴别服务提供方应为鉴别后的用户生成鉴别断言，以使得鉴别依赖方能够验证用户的身份合法性。（）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GB/T25061《信息安全技术公钥基础设施XML数字签名语法与处理规范》中XML数字签名中可包含X.509证书链。（）A.正确B.错误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7"/>
          <w:sz w:val="28"/>
          <w:szCs w:val="28"/>
          <w:shd w:val="clear" w:fill="FFFFFF"/>
        </w:rPr>
        <w:t>TEE（可信执行环境）一般指运行在移动设备中的隔离执行环境，具备较强的安全能力，以确保运行其中的应用程序、敏感数据等在相对可信的环境中得到存储、处理和保护。（）A.正确B.错误</w:t>
      </w:r>
      <w:r>
        <w:rPr>
          <w:rFonts w:hint="eastAsia" w:ascii="仿宋" w:hAnsi="仿宋" w:eastAsia="仿宋" w:cs="仿宋"/>
          <w:i w:val="0"/>
          <w:iCs w:val="0"/>
          <w:caps w:val="0"/>
          <w:color w:val="auto"/>
          <w:spacing w:val="7"/>
          <w:sz w:val="28"/>
          <w:szCs w:val="28"/>
          <w:shd w:val="clear" w:fill="FFFFFF"/>
          <w:lang w:eastAsia="zh-CN"/>
        </w:rPr>
        <w:t xml:space="preserve">    </w:t>
      </w:r>
      <w:r>
        <w:rPr>
          <w:rFonts w:hint="eastAsia" w:ascii="仿宋" w:hAnsi="仿宋" w:eastAsia="仿宋" w:cs="仿宋"/>
          <w:i w:val="0"/>
          <w:iCs w:val="0"/>
          <w:caps w:val="0"/>
          <w:color w:val="FF0000"/>
          <w:spacing w:val="7"/>
          <w:sz w:val="28"/>
          <w:szCs w:val="28"/>
          <w:shd w:val="clear" w:fill="FFFFFF"/>
          <w:lang w:eastAsia="zh-CN"/>
        </w:rPr>
        <w:t>正确答案：A</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《网络安全法》规定，网络运营者收集、使用个人信息，应当遵循合法、正当、必要的原则。</w:t>
      </w:r>
      <w:r>
        <w:rPr>
          <w:rFonts w:hint="eastAsia" w:ascii="仿宋" w:hAnsi="仿宋" w:eastAsia="仿宋" w:cs="仿宋"/>
          <w:i w:val="0"/>
          <w:iCs w:val="0"/>
          <w:caps w:val="0"/>
          <w:color w:val="FF0000"/>
          <w:spacing w:val="7"/>
          <w:sz w:val="28"/>
          <w:szCs w:val="28"/>
          <w:shd w:val="clear" w:fill="FFFFFF"/>
          <w:lang w:val="en-US" w:eastAsia="zh-CN"/>
        </w:rPr>
        <w:t>参考答案：对</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 xml:space="preserve"> 凡是涉及收集个人信息的企业都应该制定隐私政策。</w:t>
      </w:r>
      <w:r>
        <w:rPr>
          <w:rFonts w:hint="eastAsia" w:ascii="仿宋" w:hAnsi="仿宋" w:eastAsia="仿宋" w:cs="仿宋"/>
          <w:i w:val="0"/>
          <w:iCs w:val="0"/>
          <w:caps w:val="0"/>
          <w:color w:val="FF0000"/>
          <w:spacing w:val="7"/>
          <w:sz w:val="28"/>
          <w:szCs w:val="28"/>
          <w:shd w:val="clear" w:fill="FFFFFF"/>
          <w:lang w:val="en-US" w:eastAsia="zh-CN"/>
        </w:rPr>
        <w:t>参考答案：对</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 xml:space="preserve"> 制定App隐私政策时处理个人信息的规则不需要公开。</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 xml:space="preserve"> 任何App或个人需要获取他人个人信息，应当依法取得同意并确保信息安全。</w:t>
      </w:r>
      <w:r>
        <w:rPr>
          <w:rFonts w:hint="eastAsia" w:ascii="仿宋" w:hAnsi="仿宋" w:eastAsia="仿宋" w:cs="仿宋"/>
          <w:i w:val="0"/>
          <w:iCs w:val="0"/>
          <w:caps w:val="0"/>
          <w:color w:val="FF0000"/>
          <w:spacing w:val="7"/>
          <w:sz w:val="28"/>
          <w:szCs w:val="28"/>
          <w:shd w:val="clear" w:fill="FFFFFF"/>
          <w:lang w:val="en-US" w:eastAsia="zh-CN"/>
        </w:rPr>
        <w:t>参考答案：对</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涉及财产和重要个人账号，为了防止忘记密码，可以使用“记住密码”的登录模式。</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30.安装安全软件，定期进行病毒木马查杀，清除系统缓存，并及时更新安全软件。</w:t>
      </w:r>
      <w:r>
        <w:rPr>
          <w:rFonts w:hint="eastAsia" w:ascii="仿宋" w:hAnsi="仿宋" w:eastAsia="仿宋" w:cs="仿宋"/>
          <w:i w:val="0"/>
          <w:iCs w:val="0"/>
          <w:caps w:val="0"/>
          <w:color w:val="FF0000"/>
          <w:spacing w:val="7"/>
          <w:sz w:val="28"/>
          <w:szCs w:val="28"/>
          <w:shd w:val="clear" w:fill="FFFFFF"/>
          <w:lang w:val="en-US" w:eastAsia="zh-CN"/>
        </w:rPr>
        <w:t>参考答案：对</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 xml:space="preserve"> 换手机号时，有必要注销旧手机号注册的各种账号（重点是微信、支付宝、网银等账号）并及时绑定新手机号。</w:t>
      </w:r>
      <w:r>
        <w:rPr>
          <w:rFonts w:hint="eastAsia" w:ascii="仿宋" w:hAnsi="仿宋" w:eastAsia="仿宋" w:cs="仿宋"/>
          <w:i w:val="0"/>
          <w:iCs w:val="0"/>
          <w:caps w:val="0"/>
          <w:color w:val="FF0000"/>
          <w:spacing w:val="7"/>
          <w:sz w:val="28"/>
          <w:szCs w:val="28"/>
          <w:shd w:val="clear" w:fill="FFFFFF"/>
          <w:lang w:val="en-US" w:eastAsia="zh-CN"/>
        </w:rPr>
        <w:t>参考答案：对</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在使用手机时，没必要打开手机的“密码保护”、“指纹解锁”等功能。</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如果有朋友、家人通过短信、QQ、微信找你借钱或充值等，可以直接转账给朋友、家人。</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在图书馆、打印店等公共场合，或是使用他人手机登录账号，不要选择自动保存密码，离开时记得退出账号。</w:t>
      </w:r>
      <w:r>
        <w:rPr>
          <w:rFonts w:hint="eastAsia" w:ascii="仿宋" w:hAnsi="仿宋" w:eastAsia="仿宋" w:cs="仿宋"/>
          <w:i w:val="0"/>
          <w:iCs w:val="0"/>
          <w:caps w:val="0"/>
          <w:color w:val="FF0000"/>
          <w:spacing w:val="7"/>
          <w:sz w:val="28"/>
          <w:szCs w:val="28"/>
          <w:shd w:val="clear" w:fill="FFFFFF"/>
          <w:lang w:val="en-US" w:eastAsia="zh-CN"/>
        </w:rPr>
        <w:t>参考答案：对</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注册时使用个人信息（名字、出生年月等）作为电子邮箱地址或用户名。</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购物时，可以留下姓名和联系方式以便商家及时联系。</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点击同意“隐私政策”，就意味着个人信息都会被收集。</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应用商店中查询社保、公积金、违章和生活缴费、购票等App可以随便使用。</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i w:val="0"/>
          <w:iCs w:val="0"/>
          <w:caps w:val="0"/>
          <w:color w:val="auto"/>
          <w:spacing w:val="7"/>
          <w:sz w:val="28"/>
          <w:szCs w:val="28"/>
          <w:shd w:val="clear" w:fill="FFFFFF"/>
          <w:lang w:val="en-US" w:eastAsia="zh-CN"/>
        </w:rPr>
      </w:pPr>
      <w:r>
        <w:rPr>
          <w:rFonts w:hint="eastAsia" w:ascii="仿宋" w:hAnsi="仿宋" w:eastAsia="仿宋" w:cs="仿宋"/>
          <w:i w:val="0"/>
          <w:iCs w:val="0"/>
          <w:caps w:val="0"/>
          <w:color w:val="auto"/>
          <w:spacing w:val="7"/>
          <w:sz w:val="28"/>
          <w:szCs w:val="28"/>
          <w:shd w:val="clear" w:fill="FFFFFF"/>
        </w:rPr>
        <w:t>使用公共的充电宝、充电口充电时，可以任意点击弹窗提示。</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i w:val="0"/>
          <w:iCs w:val="0"/>
          <w:caps w:val="0"/>
          <w:color w:val="auto"/>
          <w:spacing w:val="7"/>
          <w:sz w:val="28"/>
          <w:szCs w:val="28"/>
          <w:shd w:val="clear" w:fill="FFFFFF"/>
        </w:rPr>
        <w:t>长时间不使用的App，直接卸载就可以。</w:t>
      </w:r>
      <w:r>
        <w:rPr>
          <w:rFonts w:hint="eastAsia" w:ascii="仿宋" w:hAnsi="仿宋" w:eastAsia="仿宋" w:cs="仿宋"/>
          <w:i w:val="0"/>
          <w:iCs w:val="0"/>
          <w:caps w:val="0"/>
          <w:color w:val="FF0000"/>
          <w:spacing w:val="7"/>
          <w:sz w:val="28"/>
          <w:szCs w:val="28"/>
          <w:shd w:val="clear" w:fill="FFFFFF"/>
          <w:lang w:val="en-US" w:eastAsia="zh-CN"/>
        </w:rPr>
        <w:t>参考答案：错</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依据《中华人民共和国网络安全法》，任何个人和组织有权对危害网络安全的行为向网信、电信、公安等部门举报。</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依据《中华人民共和国网络安全法》，任何个人和组织不得窃取或者以其他非法方式获取个人信息，不得非法出售或者非法向他人提供个人信息。</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为了避免设置的口令复杂而难以记忆，我们可以设置方便易记的口令，比如使用姓名、工号或出生日期等作为口令。</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利用互联网传播已经成为计算机病毒传播的主要途径。</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网络交易的信息风险主要来自冒名偷窃、篡改数据、信息丢失等方面的风险。（正确）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离开办公室或工作区域，应锁定计算机屏幕或关闭计算机。</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生产计算机由于可以不实施安全管控措施。</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网络钓鱼的目标往往是细心选择的一些电子邮件地址。</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生产计算机和办</w:t>
      </w:r>
      <w:r>
        <w:rPr>
          <w:rFonts w:hint="eastAsia" w:ascii="仿宋" w:hAnsi="仿宋" w:eastAsia="仿宋" w:cs="仿宋"/>
          <w:b w:val="0"/>
          <w:bCs w:val="0"/>
          <w:sz w:val="28"/>
          <w:szCs w:val="28"/>
          <w:lang w:eastAsia="zh-CN"/>
        </w:rPr>
        <w:t>公计算机终端报废时，都应按照公司的保密要求组织对硬盘等数据存储介质进行统-销毁。</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不得在内部信息网络私自架设机连接内部网络的情况下利用</w:t>
      </w:r>
      <w:r>
        <w:rPr>
          <w:rFonts w:hint="eastAsia" w:ascii="仿宋" w:hAnsi="仿宋" w:eastAsia="仿宋" w:cs="仿宋"/>
          <w:b w:val="0"/>
          <w:bCs w:val="0"/>
          <w:sz w:val="28"/>
          <w:szCs w:val="28"/>
          <w:lang w:val="en-US" w:eastAsia="zh-CN"/>
        </w:rPr>
        <w:t>W</w:t>
      </w:r>
      <w:r>
        <w:rPr>
          <w:rFonts w:hint="eastAsia" w:ascii="仿宋" w:hAnsi="仿宋" w:eastAsia="仿宋" w:cs="仿宋"/>
          <w:b w:val="0"/>
          <w:bCs w:val="0"/>
          <w:sz w:val="28"/>
          <w:szCs w:val="28"/>
          <w:lang w:eastAsia="zh-CN"/>
        </w:rPr>
        <w:t>IFI、无线上网卡、专线等方式违规建立互联网连接。（正确）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外单位人员因工作需要使用公司计算机终端的，须经外单位人员管理部门许可，报信息运维部门备案登记，在专人陪同或监督下使用。</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互联网出口省级统一建设，严禁直属各单位开通互联网出口。</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信息系统给出的初始密码是符合密码复杂度和长度要求的，可以长期使用。（错误）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信息部门和有关部门在履行网络安全保护职责中获取的信息只能用于维护网络安全的需要，不得用于其他用途。</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员工的电脑在接入公同综合数据网时，可以同时使用3G/4G卡上网。</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离开电脑可以不锁屏。</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计算机病毒一般都是通过网络进行传播的，如果我们的计算机不联网，可以不用安装防病毒软件。</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为了方便工作，可将敏感业务信息存储在移动智能终端上，以便于查阅。</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日常工作中，我们在处理废弃资料时应提高安全意识，把废弃的含有敏够信息的纸质文件用碎纸机粉碎。</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严禁使用非加密的移动介质存储涉密信息</w:t>
      </w:r>
      <w:r>
        <w:rPr>
          <w:rFonts w:hint="eastAsia" w:ascii="仿宋" w:hAnsi="仿宋" w:eastAsia="仿宋" w:cs="仿宋"/>
          <w:b w:val="0"/>
          <w:bCs w:val="0"/>
          <w:color w:val="FF0000"/>
          <w:sz w:val="28"/>
          <w:szCs w:val="28"/>
          <w:lang w:eastAsia="zh-CN"/>
        </w:rPr>
        <w:t>(正确)</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安装计算机病毒防护软件后，机器慢了很多，为了便于工作，可直接将该软件卸载。</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将自己私人的计算机带回单位并接入局网络开展工作,是一种无私的表现，不违反信息安全相关规定，值得提倡。</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计算机病毒是计算机系统中自动产生。</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对于一种计算机网络来说,依托防火墙即可以达到对网络内部和外部安全防护</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计算机病毒传播媒介来分类，可分为单机病毒和网络病毒。</w:t>
      </w:r>
      <w:r>
        <w:rPr>
          <w:rFonts w:hint="eastAsia" w:ascii="仿宋" w:hAnsi="仿宋" w:eastAsia="仿宋" w:cs="仿宋"/>
          <w:b w:val="0"/>
          <w:bCs w:val="0"/>
          <w:color w:val="FF0000"/>
          <w:sz w:val="28"/>
          <w:szCs w:val="28"/>
          <w:lang w:eastAsia="zh-CN"/>
        </w:rPr>
        <w:t>(正确)</w:t>
      </w:r>
      <w:bookmarkStart w:id="0" w:name="_GoBack"/>
      <w:bookmarkEnd w:id="0"/>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只要设立了足够强健口令，黑客不也许侵入到计算机中</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只要选取一种最安全操作系统，整个系统就可以保障安全</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在计算机系统安全中，人作用相对于软件，硬件和网络而言，不是很重要</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具备政治目黑客只对政府网络与信息资源导致危害</w:t>
      </w:r>
      <w:r>
        <w:rPr>
          <w:rFonts w:hint="eastAsia" w:ascii="仿宋" w:hAnsi="仿宋" w:eastAsia="仿宋" w:cs="仿宋"/>
          <w:b w:val="0"/>
          <w:bCs w:val="0"/>
          <w:color w:val="FF0000"/>
          <w:sz w:val="28"/>
          <w:szCs w:val="28"/>
          <w:lang w:eastAsia="zh-CN"/>
        </w:rPr>
        <w:t>(错误)</w:t>
      </w:r>
    </w:p>
    <w:p>
      <w:pPr>
        <w:numPr>
          <w:ilvl w:val="0"/>
          <w:numId w:val="2"/>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计算机犯罪是行为人以计算机为工具或以计算机资产为犯罪对象实行，依照国内刑法应受惩罚，具备社会危害性行为。</w:t>
      </w:r>
      <w:r>
        <w:rPr>
          <w:rFonts w:hint="eastAsia" w:ascii="仿宋" w:hAnsi="仿宋" w:eastAsia="仿宋" w:cs="仿宋"/>
          <w:b w:val="0"/>
          <w:bCs w:val="0"/>
          <w:color w:val="FF0000"/>
          <w:sz w:val="28"/>
          <w:szCs w:val="28"/>
          <w:lang w:eastAsia="zh-CN"/>
        </w:rPr>
        <w:t>(正确)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6F0C2"/>
    <w:multiLevelType w:val="singleLevel"/>
    <w:tmpl w:val="44B6F0C2"/>
    <w:lvl w:ilvl="0" w:tentative="0">
      <w:start w:val="3"/>
      <w:numFmt w:val="chineseCounting"/>
      <w:suff w:val="nothing"/>
      <w:lvlText w:val="%1、"/>
      <w:lvlJc w:val="left"/>
      <w:rPr>
        <w:rFonts w:hint="eastAsia"/>
      </w:rPr>
    </w:lvl>
  </w:abstractNum>
  <w:abstractNum w:abstractNumId="1">
    <w:nsid w:val="6F34FA00"/>
    <w:multiLevelType w:val="singleLevel"/>
    <w:tmpl w:val="6F34FA00"/>
    <w:lvl w:ilvl="0" w:tentative="0">
      <w:start w:val="1"/>
      <w:numFmt w:val="decimal"/>
      <w:lvlText w:val="%1."/>
      <w:lvlJc w:val="left"/>
      <w:pPr>
        <w:tabs>
          <w:tab w:val="left" w:pos="312"/>
        </w:tabs>
      </w:pPr>
      <w:rPr>
        <w:rFonts w:hint="default"/>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ZTZmMGViZmIzOTE1MTMwOGQ0ZWYwOTAyMzIyMzIifQ=="/>
  </w:docVars>
  <w:rsids>
    <w:rsidRoot w:val="284F6BE6"/>
    <w:rsid w:val="284F6BE6"/>
    <w:rsid w:val="3D642104"/>
    <w:rsid w:val="407E12F5"/>
    <w:rsid w:val="41B56D61"/>
    <w:rsid w:val="4A19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14748</Words>
  <Characters>16037</Characters>
  <Lines>0</Lines>
  <Paragraphs>0</Paragraphs>
  <TotalTime>18</TotalTime>
  <ScaleCrop>false</ScaleCrop>
  <LinksUpToDate>false</LinksUpToDate>
  <CharactersWithSpaces>16940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2022-08-23T09:32:00Z</dcterms:created>
  <dc:creator>QQ</dc:creator>
  <cp:lastModifiedBy>XCB</cp:lastModifiedBy>
  <dcterms:modified xsi:type="dcterms:W3CDTF">2022-08-25T09:11:52Z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58D5E1C365704D9EA6AA2B85C9854063</vt:lpwstr>
  </property>
</Properties>
</file>