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ind w:firstLine="0" w:firstLineChars="0"/>
        <w:rPr>
          <w:rFonts w:ascii="方正大标宋体" w:hAnsi="???????" w:eastAsia="方正大标宋体" w:cs="宋体"/>
          <w:b/>
          <w:spacing w:val="20"/>
          <w:kern w:val="0"/>
          <w:sz w:val="48"/>
          <w:szCs w:val="48"/>
        </w:rPr>
      </w:pPr>
    </w:p>
    <w:p>
      <w:pPr>
        <w:autoSpaceDE w:val="0"/>
        <w:autoSpaceDN w:val="0"/>
        <w:adjustRightInd w:val="0"/>
        <w:spacing w:line="240" w:lineRule="auto"/>
        <w:ind w:firstLine="0" w:firstLineChars="0"/>
        <w:rPr>
          <w:rFonts w:ascii="黑体" w:hAnsi="黑体" w:eastAsia="黑体" w:cs="黑体"/>
          <w:bCs/>
          <w:spacing w:val="-15"/>
          <w:kern w:val="0"/>
          <w:sz w:val="48"/>
          <w:szCs w:val="48"/>
          <w:lang w:val="zh-CN"/>
        </w:rPr>
      </w:pPr>
    </w:p>
    <w:p>
      <w:pPr>
        <w:autoSpaceDE w:val="0"/>
        <w:autoSpaceDN w:val="0"/>
        <w:adjustRightInd w:val="0"/>
        <w:spacing w:line="240" w:lineRule="auto"/>
        <w:ind w:firstLine="0" w:firstLineChars="0"/>
        <w:jc w:val="center"/>
        <w:rPr>
          <w:rFonts w:ascii="方正小标宋简体" w:hAnsi="方正小标宋简体" w:eastAsia="方正小标宋简体" w:cs="方正小标宋简体"/>
          <w:bCs/>
          <w:spacing w:val="-15"/>
          <w:kern w:val="0"/>
          <w:sz w:val="48"/>
          <w:szCs w:val="48"/>
          <w:lang w:val="zh-CN"/>
        </w:rPr>
      </w:pPr>
      <w:r>
        <w:rPr>
          <w:rFonts w:hint="eastAsia" w:ascii="方正小标宋简体" w:hAnsi="方正小标宋简体" w:eastAsia="方正小标宋简体" w:cs="方正小标宋简体"/>
          <w:bCs/>
          <w:spacing w:val="-11"/>
          <w:kern w:val="0"/>
          <w:sz w:val="48"/>
          <w:szCs w:val="48"/>
          <w:lang w:val="zh-CN"/>
        </w:rPr>
        <w:t xml:space="preserve">汕尾市人民政府 </w:t>
      </w:r>
    </w:p>
    <w:p>
      <w:pPr>
        <w:autoSpaceDE w:val="0"/>
        <w:autoSpaceDN w:val="0"/>
        <w:adjustRightInd w:val="0"/>
        <w:spacing w:line="240" w:lineRule="auto"/>
        <w:ind w:firstLine="0" w:firstLineChars="0"/>
        <w:jc w:val="center"/>
        <w:rPr>
          <w:rFonts w:ascii="方正小标宋简体" w:hAnsi="方正小标宋简体" w:eastAsia="方正小标宋简体" w:cs="方正小标宋简体"/>
          <w:bCs/>
          <w:spacing w:val="-11"/>
          <w:kern w:val="0"/>
          <w:sz w:val="48"/>
          <w:szCs w:val="48"/>
          <w:lang w:val="zh-CN"/>
        </w:rPr>
      </w:pPr>
    </w:p>
    <w:p>
      <w:pPr>
        <w:autoSpaceDE w:val="0"/>
        <w:autoSpaceDN w:val="0"/>
        <w:adjustRightInd w:val="0"/>
        <w:spacing w:line="240" w:lineRule="auto"/>
        <w:ind w:firstLine="0" w:firstLineChars="0"/>
        <w:jc w:val="center"/>
        <w:rPr>
          <w:rFonts w:ascii="方正小标宋简体" w:hAnsi="方正小标宋简体" w:eastAsia="方正小标宋简体" w:cs="方正小标宋简体"/>
          <w:bCs/>
          <w:spacing w:val="-6"/>
          <w:kern w:val="0"/>
          <w:sz w:val="48"/>
          <w:szCs w:val="48"/>
        </w:rPr>
      </w:pPr>
      <w:r>
        <w:rPr>
          <w:rFonts w:hint="eastAsia" w:ascii="方正小标宋简体" w:hAnsi="方正小标宋简体" w:eastAsia="方正小标宋简体" w:cs="方正小标宋简体"/>
          <w:bCs/>
          <w:spacing w:val="-11"/>
          <w:kern w:val="0"/>
          <w:sz w:val="48"/>
          <w:szCs w:val="48"/>
          <w:lang w:val="zh-CN"/>
        </w:rPr>
        <w:t>北京证券交易所</w:t>
      </w:r>
    </w:p>
    <w:p>
      <w:pPr>
        <w:autoSpaceDE w:val="0"/>
        <w:autoSpaceDN w:val="0"/>
        <w:adjustRightInd w:val="0"/>
        <w:spacing w:line="240" w:lineRule="auto"/>
        <w:ind w:firstLine="0" w:firstLineChars="0"/>
        <w:jc w:val="center"/>
        <w:rPr>
          <w:rFonts w:ascii="方正小标宋简体" w:hAnsi="方正小标宋简体" w:eastAsia="方正小标宋简体" w:cs="方正小标宋简体"/>
          <w:bCs/>
          <w:spacing w:val="-11"/>
          <w:kern w:val="0"/>
          <w:sz w:val="48"/>
          <w:szCs w:val="48"/>
          <w:lang w:val="zh-CN"/>
        </w:rPr>
      </w:pPr>
    </w:p>
    <w:p>
      <w:pPr>
        <w:autoSpaceDE w:val="0"/>
        <w:autoSpaceDN w:val="0"/>
        <w:adjustRightInd w:val="0"/>
        <w:spacing w:line="240" w:lineRule="auto"/>
        <w:ind w:firstLine="0" w:firstLineChars="0"/>
        <w:jc w:val="center"/>
        <w:rPr>
          <w:rFonts w:ascii="方正小标宋简体" w:hAnsi="方正小标宋简体" w:eastAsia="方正小标宋简体" w:cs="方正小标宋简体"/>
          <w:bCs/>
          <w:spacing w:val="-11"/>
          <w:kern w:val="0"/>
          <w:sz w:val="48"/>
          <w:szCs w:val="48"/>
          <w:lang w:val="zh-CN"/>
        </w:rPr>
      </w:pPr>
      <w:r>
        <w:rPr>
          <w:rFonts w:hint="eastAsia" w:ascii="方正小标宋简体" w:hAnsi="方正小标宋简体" w:eastAsia="方正小标宋简体" w:cs="方正小标宋简体"/>
          <w:bCs/>
          <w:spacing w:val="-11"/>
          <w:kern w:val="0"/>
          <w:sz w:val="48"/>
          <w:szCs w:val="48"/>
          <w:lang w:val="zh-CN"/>
        </w:rPr>
        <w:t>全国中小企业股份转让系统有限责任公司</w:t>
      </w:r>
    </w:p>
    <w:p>
      <w:pPr>
        <w:widowControl w:val="0"/>
        <w:autoSpaceDE w:val="0"/>
        <w:autoSpaceDN w:val="0"/>
        <w:adjustRightInd w:val="0"/>
        <w:spacing w:line="240" w:lineRule="auto"/>
        <w:ind w:firstLine="0" w:firstLineChars="0"/>
        <w:rPr>
          <w:rFonts w:ascii="方正大标宋体" w:hAnsi="???????" w:eastAsia="方正大标宋体" w:cs="黑体"/>
          <w:b/>
          <w:kern w:val="0"/>
          <w:sz w:val="48"/>
          <w:szCs w:val="48"/>
          <w:lang w:val="zh-CN"/>
        </w:rPr>
      </w:pPr>
    </w:p>
    <w:p>
      <w:pPr>
        <w:autoSpaceDE w:val="0"/>
        <w:autoSpaceDN w:val="0"/>
        <w:adjustRightInd w:val="0"/>
        <w:spacing w:line="240" w:lineRule="auto"/>
        <w:ind w:firstLine="0" w:firstLineChars="0"/>
        <w:jc w:val="center"/>
        <w:rPr>
          <w:rFonts w:ascii="方正小标宋简体" w:hAnsi="方正小标宋简体" w:eastAsia="方正小标宋简体" w:cs="方正小标宋简体"/>
          <w:bCs/>
          <w:spacing w:val="-11"/>
          <w:kern w:val="0"/>
          <w:sz w:val="84"/>
          <w:szCs w:val="84"/>
          <w:lang w:val="zh-CN"/>
        </w:rPr>
      </w:pPr>
      <w:r>
        <w:rPr>
          <w:rFonts w:hint="eastAsia" w:ascii="方正小标宋简体" w:hAnsi="方正小标宋简体" w:eastAsia="方正小标宋简体" w:cs="方正小标宋简体"/>
          <w:bCs/>
          <w:spacing w:val="-11"/>
          <w:kern w:val="0"/>
          <w:sz w:val="84"/>
          <w:szCs w:val="84"/>
          <w:lang w:val="zh-CN"/>
        </w:rPr>
        <w:t>战略合作协议</w:t>
      </w:r>
    </w:p>
    <w:p>
      <w:pPr>
        <w:autoSpaceDE w:val="0"/>
        <w:autoSpaceDN w:val="0"/>
        <w:adjustRightInd w:val="0"/>
        <w:spacing w:line="240" w:lineRule="auto"/>
        <w:ind w:firstLine="0" w:firstLineChars="0"/>
        <w:jc w:val="center"/>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（征求意见稿）</w:t>
      </w:r>
      <w:bookmarkStart w:id="0" w:name="_GoBack"/>
      <w:bookmarkEnd w:id="0"/>
    </w:p>
    <w:p>
      <w:pPr>
        <w:autoSpaceDE w:val="0"/>
        <w:autoSpaceDN w:val="0"/>
        <w:adjustRightInd w:val="0"/>
        <w:spacing w:line="240" w:lineRule="auto"/>
        <w:ind w:firstLine="0" w:firstLineChars="0"/>
        <w:rPr>
          <w:rFonts w:ascii="方正大标宋简体" w:hAnsi="???????" w:eastAsia="方正大标宋简体" w:cs="宋体"/>
          <w:bCs/>
          <w:kern w:val="0"/>
          <w:sz w:val="36"/>
          <w:szCs w:val="36"/>
        </w:rPr>
      </w:pPr>
    </w:p>
    <w:p>
      <w:pPr>
        <w:autoSpaceDE w:val="0"/>
        <w:autoSpaceDN w:val="0"/>
        <w:adjustRightInd w:val="0"/>
        <w:spacing w:line="240" w:lineRule="auto"/>
        <w:ind w:firstLine="0" w:firstLineChars="0"/>
        <w:rPr>
          <w:rFonts w:ascii="方正大标宋简体" w:hAnsi="???????" w:eastAsia="方正大标宋简体" w:cs="宋体"/>
          <w:bCs/>
          <w:kern w:val="0"/>
          <w:sz w:val="36"/>
          <w:szCs w:val="36"/>
        </w:rPr>
      </w:pPr>
    </w:p>
    <w:p>
      <w:pPr>
        <w:autoSpaceDE w:val="0"/>
        <w:autoSpaceDN w:val="0"/>
        <w:adjustRightInd w:val="0"/>
        <w:spacing w:line="240" w:lineRule="auto"/>
        <w:ind w:firstLine="0" w:firstLineChars="0"/>
        <w:rPr>
          <w:rFonts w:ascii="方正大标宋简体" w:hAnsi="???????" w:eastAsia="方正大标宋简体" w:cs="宋体"/>
          <w:bCs/>
          <w:kern w:val="0"/>
          <w:sz w:val="36"/>
          <w:szCs w:val="36"/>
        </w:rPr>
      </w:pPr>
    </w:p>
    <w:p>
      <w:pPr>
        <w:autoSpaceDE w:val="0"/>
        <w:autoSpaceDN w:val="0"/>
        <w:adjustRightInd w:val="0"/>
        <w:spacing w:line="240" w:lineRule="auto"/>
        <w:ind w:firstLine="0" w:firstLineChars="0"/>
        <w:rPr>
          <w:rFonts w:ascii="方正大标宋简体" w:hAnsi="???????" w:eastAsia="方正大标宋简体" w:cs="宋体"/>
          <w:bCs/>
          <w:kern w:val="0"/>
          <w:sz w:val="36"/>
          <w:szCs w:val="36"/>
        </w:rPr>
      </w:pPr>
    </w:p>
    <w:p>
      <w:pPr>
        <w:autoSpaceDE w:val="0"/>
        <w:autoSpaceDN w:val="0"/>
        <w:adjustRightInd w:val="0"/>
        <w:spacing w:line="240" w:lineRule="auto"/>
        <w:ind w:firstLine="0" w:firstLineChars="0"/>
        <w:jc w:val="both"/>
        <w:rPr>
          <w:rFonts w:hint="eastAsia" w:ascii="黑体" w:hAnsi="黑体" w:eastAsia="黑体" w:cs="黑体"/>
          <w:bCs/>
          <w:spacing w:val="23"/>
          <w:kern w:val="0"/>
          <w:sz w:val="32"/>
          <w:szCs w:val="32"/>
          <w:lang w:val="en-US" w:eastAsia="zh-CN"/>
        </w:rPr>
      </w:pPr>
    </w:p>
    <w:p>
      <w:pPr>
        <w:autoSpaceDE w:val="0"/>
        <w:autoSpaceDN w:val="0"/>
        <w:adjustRightInd w:val="0"/>
        <w:spacing w:line="240" w:lineRule="auto"/>
        <w:ind w:firstLine="0" w:firstLineChars="0"/>
        <w:jc w:val="center"/>
        <w:rPr>
          <w:rFonts w:ascii="黑体" w:hAnsi="黑体" w:eastAsia="黑体" w:cs="黑体"/>
          <w:bCs/>
          <w:spacing w:val="23"/>
          <w:kern w:val="0"/>
          <w:sz w:val="32"/>
          <w:szCs w:val="32"/>
        </w:rPr>
      </w:pPr>
      <w:r>
        <w:rPr>
          <w:rFonts w:hint="eastAsia" w:ascii="黑体" w:hAnsi="黑体" w:eastAsia="黑体" w:cs="黑体"/>
          <w:bCs/>
          <w:spacing w:val="23"/>
          <w:kern w:val="0"/>
          <w:sz w:val="32"/>
          <w:szCs w:val="32"/>
          <w:lang w:val="en-US" w:eastAsia="zh-CN"/>
        </w:rPr>
        <w:t>2022</w:t>
      </w:r>
      <w:r>
        <w:rPr>
          <w:rFonts w:hint="eastAsia" w:ascii="黑体" w:hAnsi="黑体" w:eastAsia="黑体" w:cs="黑体"/>
          <w:bCs/>
          <w:spacing w:val="23"/>
          <w:kern w:val="0"/>
          <w:sz w:val="32"/>
          <w:szCs w:val="32"/>
        </w:rPr>
        <w:t>年</w:t>
      </w:r>
      <w:r>
        <w:rPr>
          <w:rFonts w:hint="eastAsia" w:ascii="黑体" w:hAnsi="黑体" w:eastAsia="黑体" w:cs="黑体"/>
          <w:bCs/>
          <w:spacing w:val="23"/>
          <w:kern w:val="0"/>
          <w:sz w:val="32"/>
          <w:szCs w:val="32"/>
          <w:lang w:val="en-US" w:eastAsia="zh-CN"/>
        </w:rPr>
        <w:t>9</w:t>
      </w:r>
      <w:r>
        <w:rPr>
          <w:rFonts w:hint="eastAsia" w:ascii="黑体" w:hAnsi="黑体" w:eastAsia="黑体" w:cs="黑体"/>
          <w:bCs/>
          <w:spacing w:val="23"/>
          <w:kern w:val="0"/>
          <w:sz w:val="32"/>
          <w:szCs w:val="32"/>
        </w:rPr>
        <w:t>月</w:t>
      </w:r>
    </w:p>
    <w:p>
      <w:pPr>
        <w:spacing w:line="600" w:lineRule="exact"/>
        <w:ind w:firstLine="0" w:firstLineChars="0"/>
        <w:rPr>
          <w:rFonts w:ascii="黑体" w:hAnsi="黑体" w:eastAsia="黑体" w:cs="黑体"/>
          <w:b/>
          <w:bCs/>
          <w:kern w:val="0"/>
          <w:sz w:val="32"/>
          <w:szCs w:val="32"/>
        </w:rPr>
      </w:pPr>
    </w:p>
    <w:p>
      <w:pPr>
        <w:spacing w:line="600" w:lineRule="exact"/>
        <w:ind w:firstLine="0" w:firstLineChars="0"/>
        <w:rPr>
          <w:rFonts w:ascii="仿宋" w:hAnsi="??_GB2312" w:eastAsia="仿宋" w:cs="仿宋"/>
          <w:b/>
          <w:bCs/>
          <w:kern w:val="0"/>
          <w:sz w:val="32"/>
          <w:szCs w:val="32"/>
        </w:rPr>
      </w:pPr>
    </w:p>
    <w:p>
      <w:pPr>
        <w:spacing w:line="600" w:lineRule="exact"/>
        <w:ind w:firstLine="0" w:firstLineChars="0"/>
        <w:rPr>
          <w:rFonts w:ascii="仿宋" w:hAnsi="??_GB2312" w:eastAsia="仿宋" w:cs="仿宋"/>
          <w:b/>
          <w:bCs/>
          <w:kern w:val="0"/>
          <w:sz w:val="32"/>
          <w:szCs w:val="32"/>
        </w:rPr>
      </w:pPr>
      <w:r>
        <w:rPr>
          <w:rFonts w:ascii="仿宋" w:hAnsi="??_GB2312" w:eastAsia="仿宋" w:cs="仿宋"/>
          <w:b/>
          <w:bCs/>
          <w:kern w:val="0"/>
          <w:sz w:val="32"/>
          <w:szCs w:val="32"/>
        </w:rPr>
        <w:t>甲      方：</w:t>
      </w:r>
      <w:r>
        <w:rPr>
          <w:rFonts w:hint="eastAsia" w:eastAsia="仿宋"/>
          <w:b/>
          <w:bCs/>
          <w:kern w:val="0"/>
          <w:sz w:val="32"/>
          <w:szCs w:val="32"/>
        </w:rPr>
        <w:t>汕尾市人民政府</w:t>
      </w:r>
      <w:r>
        <w:rPr>
          <w:rFonts w:ascii="仿宋" w:hAnsi="??_GB2312" w:eastAsia="仿宋" w:cs="仿宋"/>
          <w:b/>
          <w:bCs/>
          <w:kern w:val="0"/>
          <w:sz w:val="32"/>
          <w:szCs w:val="32"/>
        </w:rPr>
        <w:t xml:space="preserve"> </w:t>
      </w:r>
    </w:p>
    <w:p>
      <w:pPr>
        <w:spacing w:line="600" w:lineRule="exact"/>
        <w:ind w:firstLine="0" w:firstLineChars="0"/>
        <w:rPr>
          <w:rFonts w:hint="eastAsia" w:ascii="仿宋" w:hAnsi="??_GB2312" w:eastAsia="仿宋" w:cs="仿宋"/>
          <w:kern w:val="0"/>
          <w:sz w:val="32"/>
          <w:szCs w:val="32"/>
          <w:lang w:eastAsia="zh-CN"/>
        </w:rPr>
      </w:pPr>
      <w:r>
        <w:rPr>
          <w:rFonts w:hint="eastAsia" w:ascii="仿宋" w:hAnsi="??_GB2312" w:eastAsia="仿宋" w:cs="仿宋"/>
          <w:kern w:val="0"/>
          <w:sz w:val="32"/>
          <w:szCs w:val="32"/>
        </w:rPr>
        <w:t>负  责  人</w:t>
      </w:r>
      <w:r>
        <w:rPr>
          <w:rFonts w:ascii="仿宋" w:hAnsi="??_GB2312" w:eastAsia="仿宋" w:cs="仿宋"/>
          <w:kern w:val="0"/>
          <w:sz w:val="32"/>
          <w:szCs w:val="32"/>
        </w:rPr>
        <w:t>：</w:t>
      </w:r>
      <w:r>
        <w:rPr>
          <w:rFonts w:hint="eastAsia" w:ascii="仿宋" w:hAnsi="??_GB2312" w:eastAsia="仿宋" w:cs="仿宋"/>
          <w:kern w:val="0"/>
          <w:sz w:val="32"/>
          <w:szCs w:val="32"/>
          <w:lang w:eastAsia="zh-CN"/>
        </w:rPr>
        <w:t>郑海涛</w:t>
      </w:r>
    </w:p>
    <w:p>
      <w:pPr>
        <w:spacing w:line="600" w:lineRule="exact"/>
        <w:ind w:firstLine="0" w:firstLineChars="0"/>
        <w:rPr>
          <w:rFonts w:ascii="仿宋" w:hAnsi="??_GB2312" w:eastAsia="仿宋" w:cs="仿宋"/>
          <w:kern w:val="0"/>
          <w:sz w:val="32"/>
          <w:szCs w:val="32"/>
        </w:rPr>
      </w:pPr>
      <w:r>
        <w:rPr>
          <w:rFonts w:ascii="仿宋" w:hAnsi="??_GB2312" w:eastAsia="仿宋" w:cs="仿宋"/>
          <w:kern w:val="0"/>
          <w:sz w:val="32"/>
          <w:szCs w:val="32"/>
        </w:rPr>
        <w:t>地      址：</w:t>
      </w:r>
      <w:r>
        <w:rPr>
          <w:rFonts w:hint="eastAsia" w:ascii="仿宋" w:hAnsi="??_GB2312" w:eastAsia="仿宋" w:cs="仿宋"/>
          <w:kern w:val="0"/>
          <w:sz w:val="32"/>
          <w:szCs w:val="32"/>
        </w:rPr>
        <w:t>广东省汕尾市区汕尾大道</w:t>
      </w:r>
    </w:p>
    <w:p>
      <w:pPr>
        <w:spacing w:line="600" w:lineRule="exact"/>
        <w:ind w:firstLine="0" w:firstLineChars="0"/>
        <w:rPr>
          <w:rFonts w:ascii="仿宋" w:hAnsi="??_GB2312" w:eastAsia="仿宋" w:cs="仿宋"/>
          <w:kern w:val="0"/>
          <w:sz w:val="32"/>
          <w:szCs w:val="32"/>
        </w:rPr>
      </w:pPr>
      <w:r>
        <w:rPr>
          <w:rFonts w:ascii="仿宋" w:hAnsi="??_GB2312" w:eastAsia="仿宋" w:cs="仿宋"/>
          <w:kern w:val="0"/>
          <w:sz w:val="32"/>
          <w:szCs w:val="32"/>
        </w:rPr>
        <w:t>邮      编：</w:t>
      </w:r>
      <w:r>
        <w:rPr>
          <w:rFonts w:hint="eastAsia" w:ascii="仿宋" w:hAnsi="??_GB2312" w:eastAsia="仿宋" w:cs="仿宋"/>
          <w:kern w:val="0"/>
          <w:sz w:val="32"/>
          <w:szCs w:val="32"/>
        </w:rPr>
        <w:t>516600</w:t>
      </w:r>
    </w:p>
    <w:p>
      <w:pPr>
        <w:spacing w:line="600" w:lineRule="exact"/>
        <w:ind w:firstLine="0" w:firstLineChars="0"/>
        <w:rPr>
          <w:rFonts w:ascii="仿宋" w:hAnsi="??_GB2312" w:eastAsia="仿宋" w:cs="仿宋"/>
          <w:kern w:val="0"/>
          <w:sz w:val="32"/>
          <w:szCs w:val="32"/>
        </w:rPr>
      </w:pPr>
    </w:p>
    <w:p>
      <w:pPr>
        <w:spacing w:line="600" w:lineRule="exact"/>
        <w:ind w:firstLine="0" w:firstLineChars="0"/>
        <w:rPr>
          <w:rFonts w:ascii="仿宋" w:hAnsi="??_GB2312" w:eastAsia="仿宋" w:cs="仿宋"/>
          <w:kern w:val="0"/>
          <w:sz w:val="32"/>
          <w:szCs w:val="32"/>
        </w:rPr>
      </w:pPr>
    </w:p>
    <w:p>
      <w:pPr>
        <w:spacing w:line="600" w:lineRule="exact"/>
        <w:ind w:firstLine="0" w:firstLineChars="0"/>
        <w:rPr>
          <w:rFonts w:eastAsia="仿宋"/>
          <w:b/>
          <w:bCs/>
          <w:kern w:val="0"/>
          <w:sz w:val="32"/>
          <w:szCs w:val="32"/>
        </w:rPr>
      </w:pPr>
      <w:r>
        <w:rPr>
          <w:rFonts w:eastAsia="仿宋"/>
          <w:b/>
          <w:bCs/>
          <w:kern w:val="0"/>
          <w:sz w:val="32"/>
          <w:szCs w:val="32"/>
        </w:rPr>
        <w:t>乙      方：北京证券交易所</w:t>
      </w:r>
    </w:p>
    <w:p>
      <w:pPr>
        <w:spacing w:line="600" w:lineRule="exact"/>
        <w:ind w:firstLine="0" w:firstLineChars="0"/>
        <w:rPr>
          <w:rFonts w:eastAsia="仿宋"/>
          <w:kern w:val="0"/>
          <w:sz w:val="32"/>
          <w:szCs w:val="32"/>
        </w:rPr>
      </w:pPr>
      <w:r>
        <w:rPr>
          <w:rFonts w:eastAsia="仿宋"/>
          <w:kern w:val="0"/>
          <w:sz w:val="32"/>
          <w:szCs w:val="32"/>
        </w:rPr>
        <w:t>法定代表人：</w:t>
      </w:r>
      <w:r>
        <w:rPr>
          <w:rFonts w:hint="eastAsia" w:eastAsia="仿宋"/>
          <w:kern w:val="0"/>
          <w:sz w:val="32"/>
          <w:szCs w:val="32"/>
        </w:rPr>
        <w:t>周贵</w:t>
      </w:r>
      <w:r>
        <w:rPr>
          <w:rFonts w:eastAsia="仿宋"/>
          <w:kern w:val="0"/>
          <w:sz w:val="32"/>
          <w:szCs w:val="32"/>
        </w:rPr>
        <w:t>华</w:t>
      </w:r>
    </w:p>
    <w:p>
      <w:pPr>
        <w:spacing w:line="600" w:lineRule="exact"/>
        <w:ind w:firstLine="0" w:firstLineChars="0"/>
        <w:rPr>
          <w:rFonts w:eastAsia="仿宋"/>
          <w:kern w:val="0"/>
          <w:sz w:val="32"/>
          <w:szCs w:val="32"/>
        </w:rPr>
      </w:pPr>
      <w:r>
        <w:rPr>
          <w:rFonts w:eastAsia="仿宋"/>
          <w:kern w:val="0"/>
          <w:sz w:val="32"/>
          <w:szCs w:val="32"/>
        </w:rPr>
        <w:t>地      址：</w:t>
      </w:r>
      <w:r>
        <w:rPr>
          <w:rFonts w:hint="eastAsia" w:eastAsia="仿宋"/>
          <w:kern w:val="0"/>
          <w:sz w:val="32"/>
          <w:szCs w:val="32"/>
        </w:rPr>
        <w:t>北京</w:t>
      </w:r>
      <w:r>
        <w:rPr>
          <w:rFonts w:eastAsia="仿宋"/>
          <w:kern w:val="0"/>
          <w:sz w:val="32"/>
          <w:szCs w:val="32"/>
        </w:rPr>
        <w:t>市西城区金融大街丁26号金阳大厦</w:t>
      </w:r>
    </w:p>
    <w:p>
      <w:pPr>
        <w:spacing w:line="600" w:lineRule="exact"/>
        <w:ind w:firstLine="0" w:firstLineChars="0"/>
        <w:rPr>
          <w:rFonts w:eastAsia="仿宋"/>
          <w:kern w:val="0"/>
          <w:sz w:val="32"/>
          <w:szCs w:val="32"/>
        </w:rPr>
      </w:pPr>
      <w:r>
        <w:rPr>
          <w:rFonts w:eastAsia="仿宋"/>
          <w:kern w:val="0"/>
          <w:sz w:val="32"/>
          <w:szCs w:val="32"/>
        </w:rPr>
        <w:t>邮      编：100033</w:t>
      </w:r>
    </w:p>
    <w:p>
      <w:pPr>
        <w:spacing w:line="600" w:lineRule="exact"/>
        <w:ind w:firstLine="0" w:firstLineChars="0"/>
        <w:rPr>
          <w:rFonts w:eastAsia="仿宋"/>
          <w:kern w:val="0"/>
          <w:sz w:val="32"/>
          <w:szCs w:val="32"/>
        </w:rPr>
      </w:pPr>
    </w:p>
    <w:p>
      <w:pPr>
        <w:spacing w:line="600" w:lineRule="exact"/>
        <w:ind w:firstLine="0" w:firstLineChars="0"/>
        <w:rPr>
          <w:rFonts w:eastAsia="仿宋"/>
          <w:kern w:val="0"/>
          <w:sz w:val="32"/>
          <w:szCs w:val="32"/>
        </w:rPr>
      </w:pPr>
    </w:p>
    <w:p>
      <w:pPr>
        <w:spacing w:line="600" w:lineRule="exact"/>
        <w:ind w:firstLine="0" w:firstLineChars="0"/>
        <w:rPr>
          <w:rFonts w:eastAsia="仿宋"/>
          <w:b/>
          <w:bCs/>
          <w:kern w:val="0"/>
          <w:sz w:val="32"/>
          <w:szCs w:val="32"/>
        </w:rPr>
      </w:pPr>
      <w:r>
        <w:rPr>
          <w:rFonts w:hint="eastAsia" w:eastAsia="仿宋"/>
          <w:b/>
          <w:bCs/>
          <w:kern w:val="0"/>
          <w:sz w:val="32"/>
          <w:szCs w:val="32"/>
        </w:rPr>
        <w:t>丙</w:t>
      </w:r>
      <w:r>
        <w:rPr>
          <w:rFonts w:eastAsia="仿宋"/>
          <w:b/>
          <w:bCs/>
          <w:kern w:val="0"/>
          <w:sz w:val="32"/>
          <w:szCs w:val="32"/>
        </w:rPr>
        <w:t xml:space="preserve">      方：</w:t>
      </w:r>
      <w:r>
        <w:rPr>
          <w:rFonts w:hint="eastAsia" w:eastAsia="仿宋"/>
          <w:b/>
          <w:bCs/>
          <w:kern w:val="0"/>
          <w:sz w:val="32"/>
          <w:szCs w:val="32"/>
        </w:rPr>
        <w:t>全国中小</w:t>
      </w:r>
      <w:r>
        <w:rPr>
          <w:rFonts w:eastAsia="仿宋"/>
          <w:b/>
          <w:bCs/>
          <w:kern w:val="0"/>
          <w:sz w:val="32"/>
          <w:szCs w:val="32"/>
        </w:rPr>
        <w:t>企业股份转让系统有限责任公司</w:t>
      </w:r>
    </w:p>
    <w:p>
      <w:pPr>
        <w:spacing w:line="600" w:lineRule="exact"/>
        <w:ind w:firstLine="0" w:firstLineChars="0"/>
        <w:rPr>
          <w:rFonts w:eastAsia="仿宋"/>
          <w:kern w:val="0"/>
          <w:sz w:val="32"/>
          <w:szCs w:val="32"/>
        </w:rPr>
      </w:pPr>
      <w:r>
        <w:rPr>
          <w:rFonts w:eastAsia="仿宋"/>
          <w:kern w:val="0"/>
          <w:sz w:val="32"/>
          <w:szCs w:val="32"/>
        </w:rPr>
        <w:t>法定代表人：</w:t>
      </w:r>
      <w:r>
        <w:rPr>
          <w:rFonts w:hint="eastAsia" w:eastAsia="仿宋"/>
          <w:kern w:val="0"/>
          <w:sz w:val="32"/>
          <w:szCs w:val="32"/>
        </w:rPr>
        <w:t>周</w:t>
      </w:r>
      <w:r>
        <w:rPr>
          <w:rFonts w:eastAsia="仿宋"/>
          <w:kern w:val="0"/>
          <w:sz w:val="32"/>
          <w:szCs w:val="32"/>
        </w:rPr>
        <w:t>贵华</w:t>
      </w:r>
    </w:p>
    <w:p>
      <w:pPr>
        <w:spacing w:line="600" w:lineRule="exact"/>
        <w:ind w:firstLine="0" w:firstLineChars="0"/>
        <w:rPr>
          <w:rFonts w:eastAsia="仿宋"/>
          <w:kern w:val="0"/>
          <w:sz w:val="32"/>
          <w:szCs w:val="32"/>
        </w:rPr>
      </w:pPr>
      <w:r>
        <w:rPr>
          <w:rFonts w:eastAsia="仿宋"/>
          <w:kern w:val="0"/>
          <w:sz w:val="32"/>
          <w:szCs w:val="32"/>
        </w:rPr>
        <w:t>地      址：</w:t>
      </w:r>
      <w:r>
        <w:rPr>
          <w:rFonts w:hint="eastAsia" w:eastAsia="仿宋"/>
          <w:kern w:val="0"/>
          <w:sz w:val="32"/>
          <w:szCs w:val="32"/>
        </w:rPr>
        <w:t>北京</w:t>
      </w:r>
      <w:r>
        <w:rPr>
          <w:rFonts w:eastAsia="仿宋"/>
          <w:kern w:val="0"/>
          <w:sz w:val="32"/>
          <w:szCs w:val="32"/>
        </w:rPr>
        <w:t>市西城区金融大街丁26号金阳大厦</w:t>
      </w:r>
    </w:p>
    <w:p>
      <w:pPr>
        <w:spacing w:line="600" w:lineRule="exact"/>
        <w:ind w:firstLine="0" w:firstLineChars="0"/>
        <w:rPr>
          <w:rFonts w:eastAsia="仿宋"/>
          <w:kern w:val="0"/>
          <w:sz w:val="32"/>
          <w:szCs w:val="32"/>
        </w:rPr>
      </w:pPr>
      <w:r>
        <w:rPr>
          <w:rFonts w:eastAsia="仿宋"/>
          <w:kern w:val="0"/>
          <w:sz w:val="32"/>
          <w:szCs w:val="32"/>
        </w:rPr>
        <w:t>邮      编：100033</w:t>
      </w:r>
    </w:p>
    <w:p>
      <w:pPr>
        <w:spacing w:line="240" w:lineRule="auto"/>
        <w:ind w:firstLine="0" w:firstLineChars="0"/>
        <w:jc w:val="left"/>
        <w:rPr>
          <w:rFonts w:eastAsia="仿宋"/>
          <w:kern w:val="0"/>
          <w:sz w:val="32"/>
          <w:szCs w:val="32"/>
        </w:rPr>
      </w:pPr>
      <w:r>
        <w:rPr>
          <w:rFonts w:eastAsia="仿宋"/>
          <w:kern w:val="0"/>
          <w:sz w:val="32"/>
          <w:szCs w:val="32"/>
        </w:rPr>
        <w:br w:type="page"/>
      </w:r>
    </w:p>
    <w:p>
      <w:pPr>
        <w:adjustRightInd w:val="0"/>
        <w:snapToGrid w:val="0"/>
        <w:spacing w:line="600" w:lineRule="exact"/>
        <w:ind w:firstLine="640"/>
        <w:rPr>
          <w:rFonts w:eastAsia="仿宋"/>
          <w:kern w:val="0"/>
          <w:sz w:val="32"/>
          <w:szCs w:val="32"/>
        </w:rPr>
      </w:pPr>
      <w:r>
        <w:rPr>
          <w:rFonts w:eastAsia="仿宋"/>
          <w:kern w:val="0"/>
          <w:sz w:val="32"/>
          <w:szCs w:val="32"/>
        </w:rPr>
        <w:t>为贯彻落实习近平总书记</w:t>
      </w:r>
      <w:r>
        <w:rPr>
          <w:rFonts w:hint="eastAsia" w:eastAsia="仿宋"/>
          <w:kern w:val="0"/>
          <w:sz w:val="32"/>
          <w:szCs w:val="32"/>
        </w:rPr>
        <w:t>在2021年中国国际服务贸易交易会全球服务贸易峰会</w:t>
      </w:r>
      <w:r>
        <w:rPr>
          <w:rFonts w:eastAsia="仿宋"/>
          <w:kern w:val="0"/>
          <w:sz w:val="32"/>
          <w:szCs w:val="32"/>
        </w:rPr>
        <w:t>上作出的</w:t>
      </w:r>
      <w:r>
        <w:rPr>
          <w:rFonts w:hint="eastAsia" w:eastAsia="仿宋"/>
          <w:kern w:val="0"/>
          <w:sz w:val="32"/>
          <w:szCs w:val="32"/>
        </w:rPr>
        <w:t>“</w:t>
      </w:r>
      <w:r>
        <w:rPr>
          <w:rFonts w:eastAsia="仿宋"/>
          <w:kern w:val="0"/>
          <w:sz w:val="32"/>
          <w:szCs w:val="32"/>
        </w:rPr>
        <w:t>继续支持中小企业创新发展，深化新三板改革，设立北京证券交易所，打造服务创新型中小企业主阵地</w:t>
      </w:r>
      <w:r>
        <w:rPr>
          <w:rFonts w:hint="eastAsia" w:eastAsia="仿宋"/>
          <w:kern w:val="0"/>
          <w:sz w:val="32"/>
          <w:szCs w:val="32"/>
        </w:rPr>
        <w:t>”的重大战略</w:t>
      </w:r>
      <w:r>
        <w:rPr>
          <w:rFonts w:eastAsia="仿宋"/>
          <w:kern w:val="0"/>
          <w:sz w:val="32"/>
          <w:szCs w:val="32"/>
        </w:rPr>
        <w:t>部署，</w:t>
      </w:r>
      <w:r>
        <w:rPr>
          <w:rFonts w:hint="eastAsia" w:eastAsia="仿宋"/>
          <w:kern w:val="0"/>
          <w:sz w:val="32"/>
          <w:szCs w:val="32"/>
        </w:rPr>
        <w:t>加强</w:t>
      </w:r>
      <w:r>
        <w:rPr>
          <w:rFonts w:hint="eastAsia" w:eastAsia="仿宋"/>
          <w:sz w:val="32"/>
          <w:szCs w:val="32"/>
        </w:rPr>
        <w:t>汕尾市人民政府</w:t>
      </w:r>
      <w:r>
        <w:rPr>
          <w:rFonts w:eastAsia="仿宋"/>
          <w:sz w:val="32"/>
          <w:szCs w:val="32"/>
        </w:rPr>
        <w:t>（以下简称“</w:t>
      </w:r>
      <w:r>
        <w:rPr>
          <w:rFonts w:hint="eastAsia" w:eastAsia="仿宋"/>
          <w:kern w:val="0"/>
          <w:sz w:val="32"/>
          <w:szCs w:val="32"/>
        </w:rPr>
        <w:t>汕尾市政府</w:t>
      </w:r>
      <w:r>
        <w:rPr>
          <w:rFonts w:eastAsia="仿宋"/>
          <w:sz w:val="32"/>
          <w:szCs w:val="32"/>
        </w:rPr>
        <w:t>”）与北京证券交易所</w:t>
      </w:r>
      <w:r>
        <w:rPr>
          <w:rFonts w:eastAsia="仿宋"/>
          <w:kern w:val="0"/>
          <w:sz w:val="32"/>
          <w:szCs w:val="32"/>
        </w:rPr>
        <w:t>（以下简称“北交所”）</w:t>
      </w:r>
      <w:r>
        <w:rPr>
          <w:rFonts w:hint="eastAsia" w:eastAsia="仿宋"/>
          <w:kern w:val="0"/>
          <w:sz w:val="32"/>
          <w:szCs w:val="32"/>
        </w:rPr>
        <w:t>、</w:t>
      </w:r>
      <w:r>
        <w:rPr>
          <w:rFonts w:hint="eastAsia" w:ascii="仿宋" w:hAnsi="仿宋" w:eastAsia="仿宋"/>
          <w:sz w:val="32"/>
          <w:szCs w:val="32"/>
        </w:rPr>
        <w:t>全国中小企业股份转让系统</w:t>
      </w:r>
      <w:r>
        <w:rPr>
          <w:rFonts w:hint="eastAsia" w:ascii="仿宋" w:hAnsi="??_GB2312" w:eastAsia="仿宋" w:cs="仿宋"/>
          <w:kern w:val="0"/>
          <w:sz w:val="32"/>
          <w:szCs w:val="32"/>
          <w:lang w:val="zh-CN"/>
        </w:rPr>
        <w:t>有限责任公司</w:t>
      </w:r>
      <w:r>
        <w:rPr>
          <w:rFonts w:hint="eastAsia" w:ascii="仿宋" w:hAnsi="仿宋" w:eastAsia="仿宋"/>
          <w:sz w:val="32"/>
          <w:szCs w:val="32"/>
        </w:rPr>
        <w:t>（以下</w:t>
      </w:r>
      <w:r>
        <w:rPr>
          <w:rFonts w:ascii="仿宋" w:hAnsi="仿宋" w:eastAsia="仿宋"/>
          <w:sz w:val="32"/>
          <w:szCs w:val="32"/>
        </w:rPr>
        <w:t>简称“</w:t>
      </w:r>
      <w:r>
        <w:rPr>
          <w:rFonts w:hint="eastAsia" w:ascii="仿宋" w:hAnsi="仿宋" w:eastAsia="仿宋"/>
          <w:sz w:val="32"/>
          <w:szCs w:val="32"/>
        </w:rPr>
        <w:t>全国</w:t>
      </w:r>
      <w:r>
        <w:rPr>
          <w:rFonts w:ascii="仿宋" w:hAnsi="仿宋" w:eastAsia="仿宋"/>
          <w:sz w:val="32"/>
          <w:szCs w:val="32"/>
        </w:rPr>
        <w:t>股转公司”</w:t>
      </w:r>
      <w:r>
        <w:rPr>
          <w:rFonts w:hint="eastAsia" w:ascii="仿宋" w:hAnsi="仿宋" w:eastAsia="仿宋"/>
          <w:sz w:val="32"/>
          <w:szCs w:val="32"/>
        </w:rPr>
        <w:t>）</w:t>
      </w:r>
      <w:r>
        <w:rPr>
          <w:rFonts w:eastAsia="仿宋"/>
          <w:kern w:val="0"/>
          <w:sz w:val="32"/>
          <w:szCs w:val="32"/>
        </w:rPr>
        <w:t>合作，推动</w:t>
      </w:r>
      <w:r>
        <w:rPr>
          <w:rFonts w:hint="eastAsia" w:eastAsia="仿宋"/>
          <w:kern w:val="0"/>
          <w:sz w:val="32"/>
          <w:szCs w:val="32"/>
        </w:rPr>
        <w:t>汕尾市</w:t>
      </w:r>
      <w:r>
        <w:rPr>
          <w:rFonts w:eastAsia="仿宋"/>
          <w:kern w:val="0"/>
          <w:sz w:val="32"/>
          <w:szCs w:val="32"/>
        </w:rPr>
        <w:t>创新型中小企业</w:t>
      </w:r>
      <w:r>
        <w:rPr>
          <w:rFonts w:hint="eastAsia" w:eastAsia="仿宋"/>
          <w:kern w:val="0"/>
          <w:sz w:val="32"/>
          <w:szCs w:val="32"/>
        </w:rPr>
        <w:t>在</w:t>
      </w:r>
      <w:r>
        <w:rPr>
          <w:rFonts w:eastAsia="仿宋"/>
          <w:kern w:val="0"/>
          <w:sz w:val="32"/>
          <w:szCs w:val="32"/>
        </w:rPr>
        <w:t>北交所上市</w:t>
      </w:r>
      <w:r>
        <w:rPr>
          <w:rFonts w:hint="eastAsia" w:eastAsia="仿宋"/>
          <w:kern w:val="0"/>
          <w:sz w:val="32"/>
          <w:szCs w:val="32"/>
        </w:rPr>
        <w:t>、在全国中小企业股份转让系统（以下简称“全国股转系统”）</w:t>
      </w:r>
      <w:r>
        <w:rPr>
          <w:rFonts w:eastAsia="仿宋"/>
          <w:kern w:val="0"/>
          <w:sz w:val="32"/>
          <w:szCs w:val="32"/>
        </w:rPr>
        <w:t>挂牌</w:t>
      </w:r>
      <w:r>
        <w:rPr>
          <w:rFonts w:hint="eastAsia" w:eastAsia="仿宋"/>
          <w:kern w:val="0"/>
          <w:sz w:val="32"/>
          <w:szCs w:val="32"/>
        </w:rPr>
        <w:t>，</w:t>
      </w:r>
      <w:r>
        <w:rPr>
          <w:rFonts w:hint="eastAsia" w:eastAsia="仿宋"/>
          <w:kern w:val="0"/>
          <w:sz w:val="32"/>
          <w:szCs w:val="32"/>
          <w:lang w:eastAsia="zh-CN"/>
        </w:rPr>
        <w:t>加快把汕尾建设成为革命老区高质量发展示范区，</w:t>
      </w:r>
      <w:r>
        <w:rPr>
          <w:rFonts w:eastAsia="仿宋"/>
          <w:kern w:val="0"/>
          <w:sz w:val="32"/>
          <w:szCs w:val="32"/>
        </w:rPr>
        <w:t>经充分</w:t>
      </w:r>
      <w:r>
        <w:rPr>
          <w:rFonts w:eastAsia="仿宋"/>
          <w:kern w:val="0"/>
          <w:sz w:val="32"/>
          <w:szCs w:val="32"/>
          <w:lang w:val="zh-CN"/>
        </w:rPr>
        <w:t>协商，</w:t>
      </w:r>
      <w:r>
        <w:rPr>
          <w:rFonts w:hint="eastAsia" w:eastAsia="仿宋"/>
          <w:kern w:val="0"/>
          <w:sz w:val="32"/>
          <w:szCs w:val="32"/>
        </w:rPr>
        <w:t>各方</w:t>
      </w:r>
      <w:r>
        <w:rPr>
          <w:rFonts w:eastAsia="仿宋"/>
          <w:kern w:val="0"/>
          <w:sz w:val="32"/>
          <w:szCs w:val="32"/>
        </w:rPr>
        <w:t>就共同</w:t>
      </w:r>
      <w:r>
        <w:rPr>
          <w:rFonts w:hint="eastAsia" w:eastAsia="仿宋"/>
          <w:kern w:val="0"/>
          <w:sz w:val="32"/>
          <w:szCs w:val="32"/>
        </w:rPr>
        <w:t>开展</w:t>
      </w:r>
      <w:r>
        <w:rPr>
          <w:rFonts w:eastAsia="仿宋"/>
          <w:kern w:val="0"/>
          <w:sz w:val="32"/>
          <w:szCs w:val="32"/>
        </w:rPr>
        <w:t>资本市场服务达成如下合作意向</w:t>
      </w:r>
      <w:r>
        <w:rPr>
          <w:rFonts w:hint="eastAsia" w:eastAsia="仿宋"/>
          <w:kern w:val="0"/>
          <w:sz w:val="32"/>
          <w:szCs w:val="32"/>
        </w:rPr>
        <w:t>。</w:t>
      </w:r>
    </w:p>
    <w:p>
      <w:pPr>
        <w:adjustRightInd w:val="0"/>
        <w:snapToGrid w:val="0"/>
        <w:spacing w:line="600" w:lineRule="exact"/>
        <w:ind w:firstLine="640"/>
        <w:rPr>
          <w:rFonts w:ascii="黑体" w:hAnsi="黑体" w:eastAsia="黑体"/>
          <w:sz w:val="32"/>
          <w:szCs w:val="32"/>
        </w:rPr>
      </w:pPr>
      <w:r>
        <w:rPr>
          <w:rFonts w:hint="eastAsia" w:ascii="黑体" w:hAnsi="黑体" w:eastAsia="黑体"/>
          <w:sz w:val="32"/>
          <w:szCs w:val="32"/>
        </w:rPr>
        <w:t>一、合作原则</w:t>
      </w:r>
    </w:p>
    <w:p>
      <w:pPr>
        <w:adjustRightInd w:val="0"/>
        <w:snapToGrid w:val="0"/>
        <w:spacing w:line="600" w:lineRule="exact"/>
        <w:ind w:firstLine="643"/>
        <w:rPr>
          <w:rFonts w:ascii="楷体" w:hAnsi="楷体" w:eastAsia="楷体"/>
          <w:b/>
          <w:sz w:val="32"/>
          <w:szCs w:val="32"/>
        </w:rPr>
      </w:pPr>
      <w:r>
        <w:rPr>
          <w:rFonts w:hint="eastAsia" w:ascii="楷体" w:hAnsi="楷体" w:eastAsia="楷体"/>
          <w:b/>
          <w:sz w:val="32"/>
          <w:szCs w:val="32"/>
        </w:rPr>
        <w:t>（一）依法合规，平等协商</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各方依据法律法规履行职责，以平等协商的方式协同解决合作过程中可能出现的各种问题，确保各类合作事项稳妥推进。</w:t>
      </w:r>
    </w:p>
    <w:p>
      <w:pPr>
        <w:adjustRightInd w:val="0"/>
        <w:snapToGrid w:val="0"/>
        <w:spacing w:line="600" w:lineRule="exact"/>
        <w:ind w:firstLine="643"/>
        <w:rPr>
          <w:rFonts w:ascii="楷体" w:hAnsi="楷体" w:eastAsia="楷体"/>
          <w:b/>
          <w:sz w:val="32"/>
          <w:szCs w:val="32"/>
        </w:rPr>
      </w:pPr>
      <w:r>
        <w:rPr>
          <w:rFonts w:hint="eastAsia" w:ascii="楷体" w:hAnsi="楷体" w:eastAsia="楷体"/>
          <w:b/>
          <w:sz w:val="32"/>
          <w:szCs w:val="32"/>
        </w:rPr>
        <w:t>（二）相互支持，互利共赢</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各方相互支持，</w:t>
      </w:r>
      <w:r>
        <w:rPr>
          <w:rFonts w:ascii="仿宋" w:hAnsi="仿宋" w:eastAsia="仿宋"/>
          <w:kern w:val="0"/>
          <w:sz w:val="32"/>
          <w:szCs w:val="32"/>
        </w:rPr>
        <w:t>共同</w:t>
      </w:r>
      <w:r>
        <w:rPr>
          <w:rFonts w:hint="eastAsia" w:ascii="仿宋" w:hAnsi="仿宋" w:eastAsia="仿宋"/>
          <w:kern w:val="0"/>
          <w:sz w:val="32"/>
          <w:szCs w:val="32"/>
        </w:rPr>
        <w:t>拓展资本市场服务的广度和深度，健全现代金融服务体系，优化金融环境，实现互利共赢。</w:t>
      </w:r>
    </w:p>
    <w:p>
      <w:pPr>
        <w:adjustRightInd w:val="0"/>
        <w:snapToGrid w:val="0"/>
        <w:spacing w:line="600" w:lineRule="exact"/>
        <w:ind w:firstLine="643"/>
        <w:rPr>
          <w:rFonts w:ascii="楷体" w:hAnsi="楷体" w:eastAsia="楷体"/>
          <w:b/>
          <w:sz w:val="32"/>
          <w:szCs w:val="32"/>
        </w:rPr>
      </w:pPr>
      <w:r>
        <w:rPr>
          <w:rFonts w:hint="eastAsia" w:ascii="楷体" w:hAnsi="楷体" w:eastAsia="楷体"/>
          <w:b/>
          <w:sz w:val="32"/>
          <w:szCs w:val="32"/>
        </w:rPr>
        <w:t>（三）稳中求进，持续深化</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各方本着积极务实的态度，坚持稳中求进，结合汕尾市经济社会发展和北交所、</w:t>
      </w:r>
      <w:r>
        <w:rPr>
          <w:rFonts w:ascii="仿宋" w:hAnsi="仿宋" w:eastAsia="仿宋"/>
          <w:kern w:val="0"/>
          <w:sz w:val="32"/>
          <w:szCs w:val="32"/>
        </w:rPr>
        <w:t>全国股转系统</w:t>
      </w:r>
      <w:r>
        <w:rPr>
          <w:rFonts w:hint="eastAsia" w:ascii="仿宋" w:hAnsi="仿宋" w:eastAsia="仿宋"/>
          <w:kern w:val="0"/>
          <w:sz w:val="32"/>
          <w:szCs w:val="32"/>
        </w:rPr>
        <w:t>功能发挥需要，持续研究、创新合作机制，拓展、深化合作领域。</w:t>
      </w:r>
    </w:p>
    <w:p>
      <w:pPr>
        <w:adjustRightInd w:val="0"/>
        <w:snapToGrid w:val="0"/>
        <w:spacing w:line="600" w:lineRule="exact"/>
        <w:ind w:firstLine="640"/>
        <w:rPr>
          <w:rFonts w:ascii="仿宋" w:hAnsi="仿宋" w:eastAsia="仿宋"/>
          <w:kern w:val="0"/>
          <w:sz w:val="32"/>
          <w:szCs w:val="32"/>
        </w:rPr>
      </w:pPr>
    </w:p>
    <w:p>
      <w:pPr>
        <w:adjustRightInd w:val="0"/>
        <w:snapToGrid w:val="0"/>
        <w:spacing w:line="600" w:lineRule="exact"/>
        <w:ind w:firstLine="640"/>
        <w:rPr>
          <w:rFonts w:ascii="黑体" w:hAnsi="黑体" w:eastAsia="黑体"/>
          <w:sz w:val="32"/>
          <w:szCs w:val="32"/>
        </w:rPr>
      </w:pPr>
      <w:r>
        <w:rPr>
          <w:rFonts w:hint="eastAsia" w:ascii="黑体" w:hAnsi="黑体" w:eastAsia="黑体"/>
          <w:sz w:val="32"/>
          <w:szCs w:val="32"/>
        </w:rPr>
        <w:t>二、合作目标</w:t>
      </w:r>
    </w:p>
    <w:p>
      <w:pPr>
        <w:adjustRightInd w:val="0"/>
        <w:snapToGrid w:val="0"/>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各方进一步加强交流合作，联合开展面向</w:t>
      </w:r>
      <w:r>
        <w:rPr>
          <w:rFonts w:hint="eastAsia" w:ascii="仿宋" w:hAnsi="仿宋" w:eastAsia="仿宋"/>
          <w:sz w:val="32"/>
          <w:szCs w:val="32"/>
        </w:rPr>
        <w:t>汕尾市</w:t>
      </w:r>
      <w:r>
        <w:rPr>
          <w:rFonts w:hint="eastAsia" w:ascii="仿宋_GB2312" w:hAnsi="仿宋_GB2312" w:eastAsia="仿宋_GB2312" w:cs="仿宋_GB2312"/>
          <w:kern w:val="0"/>
          <w:sz w:val="32"/>
          <w:szCs w:val="32"/>
        </w:rPr>
        <w:t>创新型中小企业的培育工作</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推动</w:t>
      </w:r>
      <w:r>
        <w:rPr>
          <w:rFonts w:hint="eastAsia" w:ascii="仿宋" w:hAnsi="仿宋" w:eastAsia="仿宋"/>
          <w:sz w:val="32"/>
          <w:szCs w:val="32"/>
        </w:rPr>
        <w:t>汕尾市</w:t>
      </w:r>
      <w:r>
        <w:rPr>
          <w:rFonts w:hint="eastAsia" w:ascii="仿宋_GB2312" w:hAnsi="仿宋_GB2312" w:eastAsia="仿宋_GB2312" w:cs="仿宋_GB2312"/>
          <w:kern w:val="0"/>
          <w:sz w:val="32"/>
          <w:szCs w:val="32"/>
        </w:rPr>
        <w:t>创新型中小</w:t>
      </w:r>
      <w:r>
        <w:rPr>
          <w:rFonts w:ascii="仿宋_GB2312" w:hAnsi="仿宋_GB2312" w:eastAsia="仿宋_GB2312" w:cs="仿宋_GB2312"/>
          <w:kern w:val="0"/>
          <w:sz w:val="32"/>
          <w:szCs w:val="32"/>
        </w:rPr>
        <w:t>企业</w:t>
      </w:r>
      <w:r>
        <w:rPr>
          <w:rFonts w:hint="eastAsia" w:ascii="仿宋_GB2312" w:hAnsi="仿宋_GB2312" w:eastAsia="仿宋_GB2312" w:cs="仿宋_GB2312"/>
          <w:kern w:val="0"/>
          <w:sz w:val="32"/>
          <w:szCs w:val="32"/>
        </w:rPr>
        <w:t>在</w:t>
      </w:r>
      <w:r>
        <w:rPr>
          <w:rFonts w:ascii="仿宋_GB2312" w:hAnsi="仿宋_GB2312" w:eastAsia="仿宋_GB2312" w:cs="仿宋_GB2312"/>
          <w:kern w:val="0"/>
          <w:sz w:val="32"/>
          <w:szCs w:val="32"/>
        </w:rPr>
        <w:t>北交所上市</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全国股转系统挂牌</w:t>
      </w:r>
      <w:r>
        <w:rPr>
          <w:rFonts w:hint="eastAsia" w:ascii="仿宋_GB2312" w:hAnsi="仿宋_GB2312" w:eastAsia="仿宋_GB2312" w:cs="仿宋_GB2312"/>
          <w:kern w:val="0"/>
          <w:sz w:val="32"/>
          <w:szCs w:val="32"/>
        </w:rPr>
        <w:t>，支持企业利用北交所和</w:t>
      </w:r>
      <w:r>
        <w:rPr>
          <w:rFonts w:ascii="仿宋_GB2312" w:hAnsi="仿宋_GB2312" w:eastAsia="仿宋_GB2312" w:cs="仿宋_GB2312"/>
          <w:kern w:val="0"/>
          <w:sz w:val="32"/>
          <w:szCs w:val="32"/>
        </w:rPr>
        <w:t>全国股转系统</w:t>
      </w:r>
      <w:r>
        <w:rPr>
          <w:rFonts w:hint="eastAsia" w:ascii="仿宋_GB2312" w:hAnsi="仿宋_GB2312" w:eastAsia="仿宋_GB2312" w:cs="仿宋_GB2312"/>
          <w:kern w:val="0"/>
          <w:sz w:val="32"/>
          <w:szCs w:val="32"/>
        </w:rPr>
        <w:t>发行融资、</w:t>
      </w:r>
      <w:r>
        <w:rPr>
          <w:rFonts w:ascii="仿宋_GB2312" w:hAnsi="仿宋_GB2312" w:eastAsia="仿宋_GB2312" w:cs="仿宋_GB2312"/>
          <w:kern w:val="0"/>
          <w:sz w:val="32"/>
          <w:szCs w:val="32"/>
        </w:rPr>
        <w:t>交易</w:t>
      </w:r>
      <w:r>
        <w:rPr>
          <w:rFonts w:hint="eastAsia" w:ascii="仿宋_GB2312" w:hAnsi="仿宋_GB2312" w:eastAsia="仿宋_GB2312" w:cs="仿宋_GB2312"/>
          <w:kern w:val="0"/>
          <w:sz w:val="32"/>
          <w:szCs w:val="32"/>
        </w:rPr>
        <w:t>、并购</w:t>
      </w:r>
      <w:r>
        <w:rPr>
          <w:rFonts w:ascii="仿宋_GB2312" w:hAnsi="仿宋_GB2312" w:eastAsia="仿宋_GB2312" w:cs="仿宋_GB2312"/>
          <w:kern w:val="0"/>
          <w:sz w:val="32"/>
          <w:szCs w:val="32"/>
        </w:rPr>
        <w:t>重组</w:t>
      </w:r>
      <w:r>
        <w:rPr>
          <w:rFonts w:hint="eastAsia" w:ascii="仿宋_GB2312" w:hAnsi="仿宋_GB2312" w:eastAsia="仿宋_GB2312" w:cs="仿宋_GB2312"/>
          <w:kern w:val="0"/>
          <w:sz w:val="32"/>
          <w:szCs w:val="32"/>
        </w:rPr>
        <w:t>等市场功能做优做强，实现规范发展，促进汕尾市</w:t>
      </w:r>
      <w:r>
        <w:rPr>
          <w:rFonts w:ascii="仿宋_GB2312" w:hAnsi="仿宋_GB2312" w:eastAsia="仿宋_GB2312" w:cs="仿宋_GB2312"/>
          <w:kern w:val="0"/>
          <w:sz w:val="32"/>
          <w:szCs w:val="32"/>
        </w:rPr>
        <w:t>产业转型升级，推动</w:t>
      </w:r>
      <w:r>
        <w:rPr>
          <w:rFonts w:hint="eastAsia" w:ascii="仿宋_GB2312" w:hAnsi="仿宋_GB2312" w:eastAsia="仿宋_GB2312" w:cs="仿宋_GB2312"/>
          <w:kern w:val="0"/>
          <w:sz w:val="32"/>
          <w:szCs w:val="32"/>
        </w:rPr>
        <w:t>汕尾市</w:t>
      </w:r>
      <w:r>
        <w:rPr>
          <w:rFonts w:ascii="仿宋_GB2312" w:hAnsi="仿宋_GB2312" w:eastAsia="仿宋_GB2312" w:cs="仿宋_GB2312"/>
          <w:kern w:val="0"/>
          <w:sz w:val="32"/>
          <w:szCs w:val="32"/>
        </w:rPr>
        <w:t>经济高质量发展</w:t>
      </w:r>
      <w:r>
        <w:rPr>
          <w:rFonts w:hint="eastAsia" w:ascii="仿宋_GB2312" w:hAnsi="仿宋_GB2312" w:eastAsia="仿宋_GB2312" w:cs="仿宋_GB2312"/>
          <w:kern w:val="0"/>
          <w:sz w:val="32"/>
          <w:szCs w:val="32"/>
        </w:rPr>
        <w:t>。</w:t>
      </w:r>
    </w:p>
    <w:p>
      <w:pPr>
        <w:adjustRightInd w:val="0"/>
        <w:snapToGrid w:val="0"/>
        <w:spacing w:line="600" w:lineRule="exact"/>
        <w:ind w:firstLine="640"/>
        <w:rPr>
          <w:rFonts w:ascii="黑体" w:hAnsi="黑体" w:eastAsia="黑体"/>
          <w:sz w:val="32"/>
          <w:szCs w:val="32"/>
        </w:rPr>
      </w:pPr>
      <w:r>
        <w:rPr>
          <w:rFonts w:hint="eastAsia" w:ascii="黑体" w:hAnsi="黑体" w:eastAsia="黑体"/>
          <w:sz w:val="32"/>
          <w:szCs w:val="32"/>
        </w:rPr>
        <w:t>三、合作</w:t>
      </w:r>
      <w:r>
        <w:rPr>
          <w:rFonts w:ascii="黑体" w:hAnsi="黑体" w:eastAsia="黑体"/>
          <w:sz w:val="32"/>
          <w:szCs w:val="32"/>
        </w:rPr>
        <w:t>领域</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各方遵循前述合作原则，围绕合作目标，主要在以下几方面开展合作：</w:t>
      </w:r>
    </w:p>
    <w:p>
      <w:pPr>
        <w:adjustRightInd w:val="0"/>
        <w:snapToGrid w:val="0"/>
        <w:spacing w:line="600" w:lineRule="exact"/>
        <w:ind w:firstLine="643"/>
        <w:rPr>
          <w:rFonts w:ascii="楷体" w:hAnsi="楷体" w:eastAsia="楷体"/>
          <w:b/>
          <w:sz w:val="32"/>
          <w:szCs w:val="32"/>
        </w:rPr>
      </w:pPr>
      <w:r>
        <w:rPr>
          <w:rFonts w:hint="eastAsia" w:ascii="楷体" w:hAnsi="楷体" w:eastAsia="楷体"/>
          <w:b/>
          <w:sz w:val="32"/>
          <w:szCs w:val="32"/>
        </w:rPr>
        <w:t>（一）支持优质企业在北交</w:t>
      </w:r>
      <w:r>
        <w:rPr>
          <w:rFonts w:ascii="楷体" w:hAnsi="楷体" w:eastAsia="楷体"/>
          <w:b/>
          <w:sz w:val="32"/>
          <w:szCs w:val="32"/>
        </w:rPr>
        <w:t>所</w:t>
      </w:r>
      <w:r>
        <w:rPr>
          <w:rFonts w:hint="eastAsia" w:ascii="楷体" w:hAnsi="楷体" w:eastAsia="楷体"/>
          <w:b/>
          <w:sz w:val="32"/>
          <w:szCs w:val="32"/>
        </w:rPr>
        <w:t>、全国</w:t>
      </w:r>
      <w:r>
        <w:rPr>
          <w:rFonts w:ascii="楷体" w:hAnsi="楷体" w:eastAsia="楷体"/>
          <w:b/>
          <w:sz w:val="32"/>
          <w:szCs w:val="32"/>
        </w:rPr>
        <w:t>股转系统</w:t>
      </w:r>
      <w:r>
        <w:rPr>
          <w:rFonts w:hint="eastAsia" w:ascii="楷体" w:hAnsi="楷体" w:eastAsia="楷体"/>
          <w:b/>
          <w:sz w:val="32"/>
          <w:szCs w:val="32"/>
        </w:rPr>
        <w:t>发行</w:t>
      </w:r>
      <w:r>
        <w:rPr>
          <w:rFonts w:ascii="楷体" w:hAnsi="楷体" w:eastAsia="楷体"/>
          <w:b/>
          <w:sz w:val="32"/>
          <w:szCs w:val="32"/>
        </w:rPr>
        <w:t>股票、债券融资</w:t>
      </w:r>
    </w:p>
    <w:p>
      <w:pPr>
        <w:adjustRightInd w:val="0"/>
        <w:snapToGrid w:val="0"/>
        <w:spacing w:line="600" w:lineRule="exact"/>
        <w:ind w:firstLine="640"/>
        <w:rPr>
          <w:rFonts w:ascii="仿宋_GB2312" w:eastAsia="仿宋_GB2312"/>
          <w:sz w:val="32"/>
          <w:szCs w:val="32"/>
        </w:rPr>
      </w:pPr>
      <w:r>
        <w:rPr>
          <w:rFonts w:hint="eastAsia" w:ascii="仿宋" w:hAnsi="仿宋" w:eastAsia="仿宋"/>
          <w:kern w:val="0"/>
          <w:sz w:val="32"/>
          <w:szCs w:val="32"/>
        </w:rPr>
        <w:t>1.</w:t>
      </w:r>
      <w:r>
        <w:rPr>
          <w:rFonts w:hint="eastAsia" w:ascii="仿宋_GB2312" w:eastAsia="仿宋_GB2312"/>
          <w:sz w:val="32"/>
          <w:szCs w:val="32"/>
        </w:rPr>
        <w:t>支持汕尾优质企业在北交所上市和</w:t>
      </w:r>
      <w:r>
        <w:rPr>
          <w:rFonts w:ascii="仿宋_GB2312" w:eastAsia="仿宋_GB2312"/>
          <w:sz w:val="32"/>
          <w:szCs w:val="32"/>
        </w:rPr>
        <w:t>全国股转系统挂牌</w:t>
      </w:r>
      <w:r>
        <w:rPr>
          <w:rFonts w:hint="eastAsia" w:ascii="仿宋_GB2312" w:eastAsia="仿宋_GB2312"/>
          <w:sz w:val="32"/>
          <w:szCs w:val="32"/>
        </w:rPr>
        <w:t>。汕尾市政府积极组织挂牌和上市后备企业与北交所、</w:t>
      </w:r>
      <w:r>
        <w:rPr>
          <w:rFonts w:ascii="仿宋_GB2312" w:eastAsia="仿宋_GB2312"/>
          <w:sz w:val="32"/>
          <w:szCs w:val="32"/>
        </w:rPr>
        <w:t>全国股转</w:t>
      </w:r>
      <w:r>
        <w:rPr>
          <w:rFonts w:hint="eastAsia" w:ascii="仿宋_GB2312" w:eastAsia="仿宋_GB2312"/>
          <w:sz w:val="32"/>
          <w:szCs w:val="32"/>
        </w:rPr>
        <w:t>公司对接。各方结合汕尾的产业优势和地方特色，选定一批具有特色的创新型</w:t>
      </w:r>
      <w:r>
        <w:rPr>
          <w:rFonts w:ascii="仿宋_GB2312" w:eastAsia="仿宋_GB2312"/>
          <w:sz w:val="32"/>
          <w:szCs w:val="32"/>
        </w:rPr>
        <w:t>中小</w:t>
      </w:r>
      <w:r>
        <w:rPr>
          <w:rFonts w:hint="eastAsia" w:ascii="仿宋_GB2312" w:eastAsia="仿宋_GB2312"/>
          <w:sz w:val="32"/>
          <w:szCs w:val="32"/>
        </w:rPr>
        <w:t>企业，通过开展推广动员、政策导读、专家</w:t>
      </w:r>
      <w:r>
        <w:rPr>
          <w:rFonts w:ascii="仿宋_GB2312" w:eastAsia="仿宋_GB2312"/>
          <w:sz w:val="32"/>
          <w:szCs w:val="32"/>
        </w:rPr>
        <w:t>走访</w:t>
      </w:r>
      <w:r>
        <w:rPr>
          <w:rFonts w:hint="eastAsia" w:ascii="仿宋_GB2312" w:eastAsia="仿宋_GB2312"/>
          <w:sz w:val="32"/>
          <w:szCs w:val="32"/>
        </w:rPr>
        <w:t>等活动深化培育，积极推动符合条件的</w:t>
      </w:r>
      <w:r>
        <w:rPr>
          <w:rFonts w:ascii="仿宋_GB2312" w:eastAsia="仿宋_GB2312"/>
          <w:sz w:val="32"/>
          <w:szCs w:val="32"/>
        </w:rPr>
        <w:t>创新</w:t>
      </w:r>
      <w:r>
        <w:rPr>
          <w:rFonts w:hint="eastAsia" w:ascii="仿宋_GB2312" w:eastAsia="仿宋_GB2312"/>
          <w:sz w:val="32"/>
          <w:szCs w:val="32"/>
        </w:rPr>
        <w:t>型中</w:t>
      </w:r>
      <w:r>
        <w:rPr>
          <w:rFonts w:ascii="仿宋_GB2312" w:eastAsia="仿宋_GB2312"/>
          <w:sz w:val="32"/>
          <w:szCs w:val="32"/>
        </w:rPr>
        <w:t>小</w:t>
      </w:r>
      <w:r>
        <w:rPr>
          <w:rFonts w:hint="eastAsia" w:ascii="仿宋_GB2312" w:eastAsia="仿宋_GB2312"/>
          <w:sz w:val="32"/>
          <w:szCs w:val="32"/>
        </w:rPr>
        <w:t>企业在北交所上市和</w:t>
      </w:r>
      <w:r>
        <w:rPr>
          <w:rFonts w:ascii="仿宋_GB2312" w:eastAsia="仿宋_GB2312"/>
          <w:sz w:val="32"/>
          <w:szCs w:val="32"/>
        </w:rPr>
        <w:t>全国股转系统挂牌</w:t>
      </w:r>
      <w:r>
        <w:rPr>
          <w:rFonts w:hint="eastAsia" w:ascii="仿宋_GB2312" w:eastAsia="仿宋_GB2312"/>
          <w:sz w:val="32"/>
          <w:szCs w:val="32"/>
        </w:rPr>
        <w:t>。</w:t>
      </w:r>
    </w:p>
    <w:p>
      <w:pPr>
        <w:adjustRightInd w:val="0"/>
        <w:snapToGrid w:val="0"/>
        <w:spacing w:line="600" w:lineRule="exact"/>
        <w:ind w:firstLine="64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.支持汕尾企业在北交所和</w:t>
      </w:r>
      <w:r>
        <w:rPr>
          <w:rFonts w:ascii="仿宋_GB2312" w:eastAsia="仿宋_GB2312"/>
          <w:sz w:val="32"/>
          <w:szCs w:val="32"/>
        </w:rPr>
        <w:t>全国股转系统</w:t>
      </w:r>
      <w:r>
        <w:rPr>
          <w:rFonts w:hint="eastAsia" w:ascii="仿宋_GB2312" w:eastAsia="仿宋_GB2312"/>
          <w:sz w:val="32"/>
          <w:szCs w:val="32"/>
        </w:rPr>
        <w:t>发行股票</w:t>
      </w:r>
      <w:r>
        <w:rPr>
          <w:rFonts w:ascii="仿宋_GB2312" w:eastAsia="仿宋_GB2312"/>
          <w:sz w:val="32"/>
          <w:szCs w:val="32"/>
        </w:rPr>
        <w:t>、债券</w:t>
      </w:r>
      <w:r>
        <w:rPr>
          <w:rFonts w:hint="eastAsia" w:ascii="仿宋_GB2312" w:eastAsia="仿宋_GB2312"/>
          <w:sz w:val="32"/>
          <w:szCs w:val="32"/>
        </w:rPr>
        <w:t>融资。汕尾市政府加大政策支持力度，根据《关于加强企业上市工作的意见》精神，结合《汕尾市加快推进企业上市工作方案》《汕尾市鼓励企业上市办法》等文件实施，完善辅助企业上市的工作制度和奖励补贴机制，营造有利于企业充分利用</w:t>
      </w:r>
      <w:r>
        <w:rPr>
          <w:rFonts w:ascii="仿宋_GB2312" w:eastAsia="仿宋_GB2312"/>
          <w:sz w:val="32"/>
          <w:szCs w:val="32"/>
        </w:rPr>
        <w:t>北交所</w:t>
      </w:r>
      <w:r>
        <w:rPr>
          <w:rFonts w:hint="eastAsia" w:ascii="仿宋_GB2312" w:eastAsia="仿宋_GB2312"/>
          <w:sz w:val="32"/>
          <w:szCs w:val="32"/>
        </w:rPr>
        <w:t>和</w:t>
      </w:r>
      <w:r>
        <w:rPr>
          <w:rFonts w:ascii="仿宋_GB2312" w:eastAsia="仿宋_GB2312"/>
          <w:sz w:val="32"/>
          <w:szCs w:val="32"/>
        </w:rPr>
        <w:t>全国股转系统股票、债券市场发行融资</w:t>
      </w:r>
      <w:r>
        <w:rPr>
          <w:rFonts w:hint="eastAsia" w:ascii="仿宋_GB2312" w:eastAsia="仿宋_GB2312"/>
          <w:sz w:val="32"/>
          <w:szCs w:val="32"/>
        </w:rPr>
        <w:t>的政策氛围。北交所和</w:t>
      </w:r>
      <w:r>
        <w:rPr>
          <w:rFonts w:ascii="仿宋_GB2312" w:eastAsia="仿宋_GB2312"/>
          <w:sz w:val="32"/>
          <w:szCs w:val="32"/>
        </w:rPr>
        <w:t>全国股转系统</w:t>
      </w:r>
      <w:r>
        <w:rPr>
          <w:rFonts w:hint="eastAsia" w:ascii="仿宋_GB2312" w:eastAsia="仿宋_GB2312"/>
          <w:sz w:val="32"/>
          <w:szCs w:val="32"/>
        </w:rPr>
        <w:t>为汕尾市政府各</w:t>
      </w:r>
      <w:r>
        <w:rPr>
          <w:rFonts w:ascii="仿宋_GB2312" w:eastAsia="仿宋_GB2312"/>
          <w:sz w:val="32"/>
          <w:szCs w:val="32"/>
        </w:rPr>
        <w:t>部门</w:t>
      </w:r>
      <w:r>
        <w:rPr>
          <w:rFonts w:hint="eastAsia" w:ascii="仿宋_GB2312" w:eastAsia="仿宋_GB2312"/>
          <w:sz w:val="32"/>
          <w:szCs w:val="32"/>
        </w:rPr>
        <w:t>和企业提供专业辅导，支持企业和金融机构提高参与北交所及</w:t>
      </w:r>
      <w:r>
        <w:rPr>
          <w:rFonts w:ascii="仿宋_GB2312" w:eastAsia="仿宋_GB2312"/>
          <w:sz w:val="32"/>
          <w:szCs w:val="32"/>
        </w:rPr>
        <w:t>全国股转系统</w:t>
      </w:r>
      <w:r>
        <w:rPr>
          <w:rFonts w:hint="eastAsia" w:ascii="仿宋_GB2312" w:eastAsia="仿宋_GB2312"/>
          <w:sz w:val="32"/>
          <w:szCs w:val="32"/>
        </w:rPr>
        <w:t>股票</w:t>
      </w:r>
      <w:r>
        <w:rPr>
          <w:rFonts w:ascii="仿宋_GB2312" w:eastAsia="仿宋_GB2312"/>
          <w:sz w:val="32"/>
          <w:szCs w:val="32"/>
        </w:rPr>
        <w:t>、</w:t>
      </w:r>
      <w:r>
        <w:rPr>
          <w:rFonts w:hint="eastAsia" w:ascii="仿宋_GB2312" w:eastAsia="仿宋_GB2312"/>
          <w:sz w:val="32"/>
          <w:szCs w:val="32"/>
        </w:rPr>
        <w:t>债券市场的纵深交流。在做好风险防控的同时，各方共同研究探索创新金融工具并在北交所和</w:t>
      </w:r>
      <w:r>
        <w:rPr>
          <w:rFonts w:ascii="仿宋_GB2312" w:eastAsia="仿宋_GB2312"/>
          <w:sz w:val="32"/>
          <w:szCs w:val="32"/>
        </w:rPr>
        <w:t>全国股转系统</w:t>
      </w:r>
      <w:r>
        <w:rPr>
          <w:rFonts w:hint="eastAsia" w:ascii="仿宋_GB2312" w:eastAsia="仿宋_GB2312"/>
          <w:sz w:val="32"/>
          <w:szCs w:val="32"/>
        </w:rPr>
        <w:t>进行试点。</w:t>
      </w:r>
    </w:p>
    <w:p>
      <w:pPr>
        <w:adjustRightInd w:val="0"/>
        <w:snapToGrid w:val="0"/>
        <w:spacing w:line="600" w:lineRule="exact"/>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发挥北交所和新三板一体发展、协同监管的优势，为汕尾地区中小企业打造高效、透明、可预期的挂牌上市路径，支持汕尾市更多的优质创新型中小企业尽快驶入资本市场发展“快车道”。通过挂牌，提前接受监管部门的辅导，对于优质企业挂牌实行专人对接，充分利用挂牌期间的抵近式监管、贴身式服务，把基础打牢，帮助优质企业在充分准备的前提下加速申报，实施</w:t>
      </w:r>
      <w:r>
        <w:rPr>
          <w:rFonts w:hint="eastAsia" w:ascii="仿宋_GB2312" w:eastAsia="仿宋_GB2312"/>
          <w:sz w:val="32"/>
          <w:szCs w:val="32"/>
          <w:lang w:eastAsia="zh-CN"/>
        </w:rPr>
        <w:t>“</w:t>
      </w:r>
      <w:r>
        <w:rPr>
          <w:rFonts w:hint="eastAsia" w:ascii="仿宋_GB2312" w:eastAsia="仿宋_GB2312"/>
          <w:sz w:val="32"/>
          <w:szCs w:val="32"/>
        </w:rPr>
        <w:t>即报即审</w:t>
      </w:r>
      <w:r>
        <w:rPr>
          <w:rFonts w:hint="eastAsia" w:ascii="仿宋_GB2312" w:eastAsia="仿宋_GB2312"/>
          <w:sz w:val="32"/>
          <w:szCs w:val="32"/>
          <w:lang w:eastAsia="zh-CN"/>
        </w:rPr>
        <w:t>”“获批即发”</w:t>
      </w:r>
      <w:r>
        <w:rPr>
          <w:rFonts w:hint="eastAsia" w:ascii="仿宋_GB2312" w:eastAsia="仿宋_GB2312"/>
          <w:sz w:val="32"/>
          <w:szCs w:val="32"/>
        </w:rPr>
        <w:t>的快速机制。</w:t>
      </w:r>
    </w:p>
    <w:p>
      <w:pPr>
        <w:adjustRightInd w:val="0"/>
        <w:snapToGrid w:val="0"/>
        <w:spacing w:line="600" w:lineRule="exact"/>
        <w:ind w:firstLine="643"/>
        <w:rPr>
          <w:rFonts w:ascii="楷体" w:hAnsi="楷体" w:eastAsia="楷体"/>
          <w:b/>
          <w:sz w:val="32"/>
          <w:szCs w:val="32"/>
        </w:rPr>
      </w:pPr>
      <w:r>
        <w:rPr>
          <w:rFonts w:hint="eastAsia" w:ascii="楷体" w:hAnsi="楷体" w:eastAsia="楷体"/>
          <w:b/>
          <w:sz w:val="32"/>
          <w:szCs w:val="32"/>
        </w:rPr>
        <w:t>（二）挖掘培育挂牌与上市后备企业资源</w:t>
      </w:r>
    </w:p>
    <w:p>
      <w:pPr>
        <w:adjustRightInd w:val="0"/>
        <w:snapToGrid w:val="0"/>
        <w:spacing w:line="600" w:lineRule="exact"/>
        <w:ind w:firstLine="640"/>
        <w:rPr>
          <w:rFonts w:ascii="仿宋" w:hAnsi="仿宋" w:eastAsia="仿宋"/>
          <w:kern w:val="0"/>
          <w:sz w:val="32"/>
          <w:szCs w:val="32"/>
        </w:rPr>
      </w:pPr>
      <w:r>
        <w:rPr>
          <w:rFonts w:ascii="仿宋" w:hAnsi="仿宋" w:eastAsia="仿宋"/>
          <w:kern w:val="0"/>
          <w:sz w:val="32"/>
          <w:szCs w:val="32"/>
        </w:rPr>
        <w:t>1.</w:t>
      </w:r>
      <w:r>
        <w:rPr>
          <w:rFonts w:hint="eastAsia" w:ascii="仿宋" w:hAnsi="仿宋" w:eastAsia="仿宋"/>
          <w:kern w:val="0"/>
          <w:sz w:val="32"/>
          <w:szCs w:val="32"/>
        </w:rPr>
        <w:t>各方鼓励</w:t>
      </w:r>
      <w:r>
        <w:rPr>
          <w:rFonts w:hint="eastAsia" w:ascii="仿宋" w:hAnsi="仿宋" w:eastAsia="仿宋"/>
          <w:sz w:val="32"/>
          <w:szCs w:val="32"/>
        </w:rPr>
        <w:t>汕尾市</w:t>
      </w:r>
      <w:r>
        <w:rPr>
          <w:rFonts w:hint="eastAsia" w:ascii="仿宋" w:hAnsi="仿宋" w:eastAsia="仿宋"/>
          <w:kern w:val="0"/>
          <w:sz w:val="32"/>
          <w:szCs w:val="32"/>
        </w:rPr>
        <w:t>符合条件的优质企业积极申报</w:t>
      </w:r>
      <w:r>
        <w:rPr>
          <w:rFonts w:ascii="仿宋" w:hAnsi="仿宋" w:eastAsia="仿宋"/>
          <w:kern w:val="0"/>
          <w:sz w:val="32"/>
          <w:szCs w:val="32"/>
        </w:rPr>
        <w:t>全国股转系统</w:t>
      </w:r>
      <w:r>
        <w:rPr>
          <w:rFonts w:hint="eastAsia" w:ascii="仿宋" w:hAnsi="仿宋" w:eastAsia="仿宋"/>
          <w:kern w:val="0"/>
          <w:sz w:val="32"/>
          <w:szCs w:val="32"/>
        </w:rPr>
        <w:t>挂牌</w:t>
      </w:r>
      <w:r>
        <w:rPr>
          <w:rFonts w:ascii="仿宋" w:hAnsi="仿宋" w:eastAsia="仿宋"/>
          <w:kern w:val="0"/>
          <w:sz w:val="32"/>
          <w:szCs w:val="32"/>
        </w:rPr>
        <w:t>和北交所上市</w:t>
      </w:r>
      <w:r>
        <w:rPr>
          <w:rFonts w:hint="eastAsia" w:ascii="仿宋" w:hAnsi="仿宋" w:eastAsia="仿宋"/>
          <w:kern w:val="0"/>
          <w:sz w:val="32"/>
          <w:szCs w:val="32"/>
        </w:rPr>
        <w:t>，联合开展企业培育</w:t>
      </w:r>
      <w:r>
        <w:rPr>
          <w:rFonts w:ascii="仿宋" w:hAnsi="仿宋" w:eastAsia="仿宋"/>
          <w:kern w:val="0"/>
          <w:sz w:val="32"/>
          <w:szCs w:val="32"/>
        </w:rPr>
        <w:t>服务</w:t>
      </w:r>
      <w:r>
        <w:rPr>
          <w:rFonts w:hint="eastAsia" w:ascii="仿宋" w:hAnsi="仿宋" w:eastAsia="仿宋"/>
          <w:kern w:val="0"/>
          <w:sz w:val="32"/>
          <w:szCs w:val="32"/>
        </w:rPr>
        <w:t>，</w:t>
      </w:r>
      <w:r>
        <w:rPr>
          <w:rFonts w:hint="eastAsia" w:ascii="仿宋" w:hAnsi="仿宋" w:eastAsia="仿宋"/>
          <w:color w:val="000000" w:themeColor="text1"/>
          <w:kern w:val="0"/>
          <w:sz w:val="32"/>
          <w:szCs w:val="32"/>
          <w14:textFill>
            <w14:solidFill>
              <w14:schemeClr w14:val="tx1"/>
            </w14:solidFill>
          </w14:textFill>
        </w:rPr>
        <w:t>建立挂牌与上市后备企业资源</w:t>
      </w:r>
      <w:r>
        <w:rPr>
          <w:rFonts w:hint="eastAsia" w:ascii="仿宋" w:hAnsi="仿宋" w:eastAsia="仿宋"/>
          <w:kern w:val="0"/>
          <w:sz w:val="32"/>
          <w:szCs w:val="32"/>
        </w:rPr>
        <w:t>库；进行</w:t>
      </w:r>
      <w:r>
        <w:rPr>
          <w:rFonts w:ascii="仿宋" w:hAnsi="仿宋" w:eastAsia="仿宋"/>
          <w:kern w:val="0"/>
          <w:sz w:val="32"/>
          <w:szCs w:val="32"/>
        </w:rPr>
        <w:t>信息</w:t>
      </w:r>
      <w:r>
        <w:rPr>
          <w:rFonts w:hint="eastAsia" w:ascii="仿宋" w:hAnsi="仿宋" w:eastAsia="仿宋"/>
          <w:kern w:val="0"/>
          <w:sz w:val="32"/>
          <w:szCs w:val="32"/>
        </w:rPr>
        <w:t>共享</w:t>
      </w:r>
      <w:r>
        <w:rPr>
          <w:rFonts w:ascii="仿宋" w:hAnsi="仿宋" w:eastAsia="仿宋"/>
          <w:kern w:val="0"/>
          <w:sz w:val="32"/>
          <w:szCs w:val="32"/>
        </w:rPr>
        <w:t>，</w:t>
      </w:r>
      <w:r>
        <w:rPr>
          <w:rFonts w:hint="eastAsia" w:ascii="仿宋" w:hAnsi="仿宋" w:eastAsia="仿宋"/>
          <w:kern w:val="0"/>
          <w:sz w:val="32"/>
          <w:szCs w:val="32"/>
        </w:rPr>
        <w:t>联合面向</w:t>
      </w:r>
      <w:r>
        <w:rPr>
          <w:rFonts w:ascii="仿宋" w:hAnsi="仿宋" w:eastAsia="仿宋"/>
          <w:kern w:val="0"/>
          <w:sz w:val="32"/>
          <w:szCs w:val="32"/>
        </w:rPr>
        <w:t>后备企业资源库</w:t>
      </w:r>
      <w:r>
        <w:rPr>
          <w:rFonts w:hint="eastAsia" w:ascii="仿宋" w:hAnsi="仿宋" w:eastAsia="仿宋"/>
          <w:kern w:val="0"/>
          <w:sz w:val="32"/>
          <w:szCs w:val="32"/>
        </w:rPr>
        <w:t>内</w:t>
      </w:r>
      <w:r>
        <w:rPr>
          <w:rFonts w:ascii="仿宋" w:hAnsi="仿宋" w:eastAsia="仿宋"/>
          <w:kern w:val="0"/>
          <w:sz w:val="32"/>
          <w:szCs w:val="32"/>
        </w:rPr>
        <w:t>企业</w:t>
      </w:r>
      <w:r>
        <w:rPr>
          <w:rFonts w:hint="eastAsia" w:ascii="仿宋" w:hAnsi="仿宋" w:eastAsia="仿宋"/>
          <w:kern w:val="0"/>
          <w:sz w:val="32"/>
          <w:szCs w:val="32"/>
        </w:rPr>
        <w:t>开展</w:t>
      </w:r>
      <w:r>
        <w:rPr>
          <w:rFonts w:ascii="仿宋" w:hAnsi="仿宋" w:eastAsia="仿宋"/>
          <w:kern w:val="0"/>
          <w:sz w:val="32"/>
          <w:szCs w:val="32"/>
        </w:rPr>
        <w:t>实地</w:t>
      </w:r>
      <w:r>
        <w:rPr>
          <w:rFonts w:hint="eastAsia" w:ascii="仿宋" w:hAnsi="仿宋" w:eastAsia="仿宋"/>
          <w:kern w:val="0"/>
          <w:sz w:val="32"/>
          <w:szCs w:val="32"/>
        </w:rPr>
        <w:t>走访</w:t>
      </w:r>
      <w:r>
        <w:rPr>
          <w:rFonts w:ascii="仿宋" w:hAnsi="仿宋" w:eastAsia="仿宋"/>
          <w:kern w:val="0"/>
          <w:sz w:val="32"/>
          <w:szCs w:val="32"/>
        </w:rPr>
        <w:t>、</w:t>
      </w:r>
      <w:r>
        <w:rPr>
          <w:rFonts w:hint="eastAsia" w:ascii="仿宋" w:hAnsi="仿宋" w:eastAsia="仿宋"/>
          <w:kern w:val="0"/>
          <w:sz w:val="32"/>
          <w:szCs w:val="32"/>
        </w:rPr>
        <w:t>集中</w:t>
      </w:r>
      <w:r>
        <w:rPr>
          <w:rFonts w:ascii="仿宋" w:hAnsi="仿宋" w:eastAsia="仿宋"/>
          <w:kern w:val="0"/>
          <w:sz w:val="32"/>
          <w:szCs w:val="32"/>
        </w:rPr>
        <w:t>座谈</w:t>
      </w:r>
      <w:r>
        <w:rPr>
          <w:rFonts w:hint="eastAsia" w:ascii="仿宋" w:hAnsi="仿宋" w:eastAsia="仿宋"/>
          <w:kern w:val="0"/>
          <w:sz w:val="32"/>
          <w:szCs w:val="32"/>
        </w:rPr>
        <w:t>、</w:t>
      </w:r>
      <w:r>
        <w:rPr>
          <w:rFonts w:ascii="仿宋" w:hAnsi="仿宋" w:eastAsia="仿宋"/>
          <w:kern w:val="0"/>
          <w:sz w:val="32"/>
          <w:szCs w:val="32"/>
        </w:rPr>
        <w:t>动员培训</w:t>
      </w:r>
      <w:r>
        <w:rPr>
          <w:rFonts w:hint="eastAsia" w:ascii="仿宋" w:hAnsi="仿宋" w:eastAsia="仿宋"/>
          <w:kern w:val="0"/>
          <w:sz w:val="32"/>
          <w:szCs w:val="32"/>
        </w:rPr>
        <w:t>等</w:t>
      </w:r>
      <w:r>
        <w:rPr>
          <w:rFonts w:ascii="仿宋" w:hAnsi="仿宋" w:eastAsia="仿宋"/>
          <w:kern w:val="0"/>
          <w:sz w:val="32"/>
          <w:szCs w:val="32"/>
        </w:rPr>
        <w:t>活动</w:t>
      </w:r>
      <w:r>
        <w:rPr>
          <w:rFonts w:hint="eastAsia" w:ascii="仿宋" w:hAnsi="仿宋" w:eastAsia="仿宋"/>
          <w:kern w:val="0"/>
          <w:sz w:val="32"/>
          <w:szCs w:val="32"/>
        </w:rPr>
        <w:t>，强化对后备企业的</w:t>
      </w:r>
      <w:r>
        <w:rPr>
          <w:rFonts w:ascii="仿宋" w:hAnsi="仿宋" w:eastAsia="仿宋"/>
          <w:kern w:val="0"/>
          <w:sz w:val="32"/>
          <w:szCs w:val="32"/>
        </w:rPr>
        <w:t>培育</w:t>
      </w:r>
      <w:r>
        <w:rPr>
          <w:rFonts w:hint="eastAsia" w:ascii="仿宋" w:hAnsi="仿宋" w:eastAsia="仿宋"/>
          <w:kern w:val="0"/>
          <w:sz w:val="32"/>
          <w:szCs w:val="32"/>
        </w:rPr>
        <w:t>指导，提高企业规范运营水平；不断完善政策，</w:t>
      </w:r>
      <w:r>
        <w:rPr>
          <w:rFonts w:ascii="仿宋" w:hAnsi="仿宋" w:eastAsia="仿宋"/>
          <w:kern w:val="0"/>
          <w:sz w:val="32"/>
          <w:szCs w:val="32"/>
        </w:rPr>
        <w:t>协调</w:t>
      </w:r>
      <w:r>
        <w:rPr>
          <w:rFonts w:hint="eastAsia" w:ascii="仿宋" w:hAnsi="仿宋" w:eastAsia="仿宋"/>
          <w:kern w:val="0"/>
          <w:sz w:val="32"/>
          <w:szCs w:val="32"/>
        </w:rPr>
        <w:t>相关政府部门和有关单位做好后备企业服务工作。</w:t>
      </w:r>
      <w:r>
        <w:rPr>
          <w:rFonts w:ascii="仿宋" w:hAnsi="仿宋" w:eastAsia="仿宋"/>
          <w:kern w:val="0"/>
          <w:sz w:val="32"/>
          <w:szCs w:val="32"/>
        </w:rPr>
        <w:t>北交所</w:t>
      </w:r>
      <w:r>
        <w:rPr>
          <w:rFonts w:hint="eastAsia" w:ascii="仿宋" w:hAnsi="仿宋" w:eastAsia="仿宋"/>
          <w:kern w:val="0"/>
          <w:sz w:val="32"/>
          <w:szCs w:val="32"/>
        </w:rPr>
        <w:t>、</w:t>
      </w:r>
      <w:r>
        <w:rPr>
          <w:rFonts w:ascii="仿宋" w:hAnsi="仿宋" w:eastAsia="仿宋"/>
          <w:kern w:val="0"/>
          <w:sz w:val="32"/>
          <w:szCs w:val="32"/>
        </w:rPr>
        <w:t>全国股转系统通过</w:t>
      </w:r>
      <w:r>
        <w:rPr>
          <w:rFonts w:hint="eastAsia" w:ascii="仿宋" w:hAnsi="仿宋" w:eastAsia="仿宋"/>
          <w:kern w:val="0"/>
          <w:sz w:val="32"/>
          <w:szCs w:val="32"/>
        </w:rPr>
        <w:t>提升</w:t>
      </w:r>
      <w:r>
        <w:rPr>
          <w:rFonts w:ascii="仿宋" w:hAnsi="仿宋" w:eastAsia="仿宋"/>
          <w:kern w:val="0"/>
          <w:sz w:val="32"/>
          <w:szCs w:val="32"/>
        </w:rPr>
        <w:t>监管和服务</w:t>
      </w:r>
      <w:r>
        <w:rPr>
          <w:rFonts w:hint="eastAsia" w:ascii="仿宋" w:hAnsi="仿宋" w:eastAsia="仿宋"/>
          <w:kern w:val="0"/>
          <w:sz w:val="32"/>
          <w:szCs w:val="32"/>
        </w:rPr>
        <w:t>水平</w:t>
      </w:r>
      <w:r>
        <w:rPr>
          <w:rFonts w:ascii="仿宋" w:hAnsi="仿宋" w:eastAsia="仿宋"/>
          <w:kern w:val="0"/>
          <w:sz w:val="32"/>
          <w:szCs w:val="32"/>
        </w:rPr>
        <w:t>，帮助</w:t>
      </w:r>
      <w:r>
        <w:rPr>
          <w:rFonts w:hint="eastAsia" w:ascii="仿宋" w:hAnsi="仿宋" w:eastAsia="仿宋"/>
          <w:kern w:val="0"/>
          <w:sz w:val="32"/>
          <w:szCs w:val="32"/>
        </w:rPr>
        <w:t>汕尾市</w:t>
      </w:r>
      <w:r>
        <w:rPr>
          <w:rFonts w:ascii="仿宋" w:hAnsi="仿宋" w:eastAsia="仿宋"/>
          <w:kern w:val="0"/>
          <w:sz w:val="32"/>
          <w:szCs w:val="32"/>
        </w:rPr>
        <w:t>企业提升公司治理和规范运作</w:t>
      </w:r>
      <w:r>
        <w:rPr>
          <w:rFonts w:hint="eastAsia" w:ascii="仿宋" w:hAnsi="仿宋" w:eastAsia="仿宋"/>
          <w:kern w:val="0"/>
          <w:sz w:val="32"/>
          <w:szCs w:val="32"/>
        </w:rPr>
        <w:t>水平</w:t>
      </w:r>
      <w:r>
        <w:rPr>
          <w:rFonts w:ascii="仿宋" w:hAnsi="仿宋" w:eastAsia="仿宋"/>
          <w:kern w:val="0"/>
          <w:sz w:val="32"/>
          <w:szCs w:val="32"/>
        </w:rPr>
        <w:t>，</w:t>
      </w:r>
      <w:r>
        <w:rPr>
          <w:rFonts w:hint="eastAsia" w:ascii="仿宋" w:hAnsi="仿宋" w:eastAsia="仿宋"/>
          <w:kern w:val="0"/>
          <w:sz w:val="32"/>
          <w:szCs w:val="32"/>
        </w:rPr>
        <w:t>促进</w:t>
      </w:r>
      <w:r>
        <w:rPr>
          <w:rFonts w:ascii="仿宋" w:hAnsi="仿宋" w:eastAsia="仿宋"/>
          <w:kern w:val="0"/>
          <w:sz w:val="32"/>
          <w:szCs w:val="32"/>
        </w:rPr>
        <w:t>其利用资本市场不断成长壮大。</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2.各方支持券商、会计师事务所、律师事务所等各类中介机构在</w:t>
      </w:r>
      <w:r>
        <w:rPr>
          <w:rFonts w:hint="eastAsia" w:ascii="仿宋" w:hAnsi="仿宋" w:eastAsia="仿宋"/>
          <w:sz w:val="32"/>
          <w:szCs w:val="32"/>
        </w:rPr>
        <w:t>汕尾市</w:t>
      </w:r>
      <w:r>
        <w:rPr>
          <w:rFonts w:ascii="仿宋" w:hAnsi="仿宋" w:eastAsia="仿宋"/>
          <w:sz w:val="32"/>
          <w:szCs w:val="32"/>
        </w:rPr>
        <w:t>内</w:t>
      </w:r>
      <w:r>
        <w:rPr>
          <w:rFonts w:hint="eastAsia" w:ascii="仿宋" w:hAnsi="仿宋" w:eastAsia="仿宋"/>
          <w:kern w:val="0"/>
          <w:sz w:val="32"/>
          <w:szCs w:val="32"/>
        </w:rPr>
        <w:t>开展业务，深度服务拟挂牌和</w:t>
      </w:r>
      <w:r>
        <w:rPr>
          <w:rFonts w:ascii="仿宋" w:hAnsi="仿宋" w:eastAsia="仿宋"/>
          <w:kern w:val="0"/>
          <w:sz w:val="32"/>
          <w:szCs w:val="32"/>
        </w:rPr>
        <w:t>拟</w:t>
      </w:r>
      <w:r>
        <w:rPr>
          <w:rFonts w:hint="eastAsia" w:ascii="仿宋" w:hAnsi="仿宋" w:eastAsia="仿宋"/>
          <w:kern w:val="0"/>
          <w:sz w:val="32"/>
          <w:szCs w:val="32"/>
        </w:rPr>
        <w:t>上市公司，形成金融服务产业链，壮大汕尾金融体系。北交所、</w:t>
      </w:r>
      <w:r>
        <w:rPr>
          <w:rFonts w:ascii="仿宋" w:hAnsi="仿宋" w:eastAsia="仿宋"/>
          <w:kern w:val="0"/>
          <w:sz w:val="32"/>
          <w:szCs w:val="32"/>
        </w:rPr>
        <w:t>全国股转</w:t>
      </w:r>
      <w:r>
        <w:rPr>
          <w:rFonts w:hint="eastAsia" w:ascii="仿宋" w:hAnsi="仿宋" w:eastAsia="仿宋"/>
          <w:kern w:val="0"/>
          <w:sz w:val="32"/>
          <w:szCs w:val="32"/>
        </w:rPr>
        <w:t>系统加强对各类中介机构的自律监管，做好对中介机构的执业质量评价</w:t>
      </w:r>
      <w:r>
        <w:rPr>
          <w:rFonts w:ascii="仿宋" w:hAnsi="仿宋" w:eastAsia="仿宋"/>
          <w:kern w:val="0"/>
          <w:sz w:val="32"/>
          <w:szCs w:val="32"/>
        </w:rPr>
        <w:t>。</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3.各方合作开展常态化专题活动，通过</w:t>
      </w:r>
      <w:r>
        <w:rPr>
          <w:rFonts w:ascii="仿宋" w:hAnsi="仿宋" w:eastAsia="仿宋"/>
          <w:kern w:val="0"/>
          <w:sz w:val="32"/>
          <w:szCs w:val="32"/>
        </w:rPr>
        <w:t>开展</w:t>
      </w:r>
      <w:r>
        <w:rPr>
          <w:rFonts w:hint="eastAsia" w:ascii="仿宋" w:hAnsi="仿宋" w:eastAsia="仿宋"/>
          <w:kern w:val="0"/>
          <w:sz w:val="32"/>
          <w:szCs w:val="32"/>
        </w:rPr>
        <w:t>“走进北交所”“</w:t>
      </w:r>
      <w:r>
        <w:rPr>
          <w:rFonts w:ascii="仿宋" w:hAnsi="仿宋" w:eastAsia="仿宋"/>
          <w:kern w:val="0"/>
          <w:sz w:val="32"/>
          <w:szCs w:val="32"/>
        </w:rPr>
        <w:t>走进全国股转系统”</w:t>
      </w:r>
      <w:r>
        <w:rPr>
          <w:rFonts w:hint="eastAsia" w:ascii="仿宋" w:hAnsi="仿宋" w:eastAsia="仿宋"/>
          <w:kern w:val="0"/>
          <w:sz w:val="32"/>
          <w:szCs w:val="32"/>
        </w:rPr>
        <w:t>主题活动、召开座谈会、举办论坛、组织培训班等形式，提升汕尾市企业家和领导干部的资本市场意识和运用资本市场能力。北交所、</w:t>
      </w:r>
      <w:r>
        <w:rPr>
          <w:rFonts w:ascii="仿宋" w:hAnsi="仿宋" w:eastAsia="仿宋"/>
          <w:kern w:val="0"/>
          <w:sz w:val="32"/>
          <w:szCs w:val="32"/>
        </w:rPr>
        <w:t>全</w:t>
      </w:r>
      <w:r>
        <w:rPr>
          <w:rFonts w:hint="eastAsia" w:ascii="仿宋" w:hAnsi="仿宋" w:eastAsia="仿宋"/>
          <w:kern w:val="0"/>
          <w:sz w:val="32"/>
          <w:szCs w:val="32"/>
        </w:rPr>
        <w:t>国</w:t>
      </w:r>
      <w:r>
        <w:rPr>
          <w:rFonts w:ascii="仿宋" w:hAnsi="仿宋" w:eastAsia="仿宋"/>
          <w:kern w:val="0"/>
          <w:sz w:val="32"/>
          <w:szCs w:val="32"/>
        </w:rPr>
        <w:t>股转</w:t>
      </w:r>
      <w:r>
        <w:rPr>
          <w:rFonts w:hint="eastAsia" w:ascii="仿宋" w:hAnsi="仿宋" w:eastAsia="仿宋"/>
          <w:kern w:val="0"/>
          <w:sz w:val="32"/>
          <w:szCs w:val="32"/>
        </w:rPr>
        <w:t>系统为汕尾市政府开展</w:t>
      </w:r>
      <w:r>
        <w:rPr>
          <w:rFonts w:ascii="仿宋" w:hAnsi="仿宋" w:eastAsia="仿宋"/>
          <w:kern w:val="0"/>
          <w:sz w:val="32"/>
          <w:szCs w:val="32"/>
        </w:rPr>
        <w:t>相关</w:t>
      </w:r>
      <w:r>
        <w:rPr>
          <w:rFonts w:hint="eastAsia" w:ascii="仿宋" w:hAnsi="仿宋" w:eastAsia="仿宋"/>
          <w:kern w:val="0"/>
          <w:sz w:val="32"/>
          <w:szCs w:val="32"/>
        </w:rPr>
        <w:t>业务培训提供专业人员支持，汕尾市政府及相关部门为</w:t>
      </w:r>
      <w:r>
        <w:rPr>
          <w:rFonts w:ascii="仿宋" w:hAnsi="仿宋" w:eastAsia="仿宋"/>
          <w:kern w:val="0"/>
          <w:sz w:val="32"/>
          <w:szCs w:val="32"/>
        </w:rPr>
        <w:t>北交所</w:t>
      </w:r>
      <w:r>
        <w:rPr>
          <w:rFonts w:hint="eastAsia" w:ascii="仿宋" w:hAnsi="仿宋" w:eastAsia="仿宋"/>
          <w:kern w:val="0"/>
          <w:sz w:val="32"/>
          <w:szCs w:val="32"/>
        </w:rPr>
        <w:t>、</w:t>
      </w:r>
      <w:r>
        <w:rPr>
          <w:rFonts w:ascii="仿宋" w:hAnsi="仿宋" w:eastAsia="仿宋"/>
          <w:kern w:val="0"/>
          <w:sz w:val="32"/>
          <w:szCs w:val="32"/>
        </w:rPr>
        <w:t>全国股转</w:t>
      </w:r>
      <w:r>
        <w:rPr>
          <w:rFonts w:hint="eastAsia" w:ascii="仿宋" w:hAnsi="仿宋" w:eastAsia="仿宋"/>
          <w:kern w:val="0"/>
          <w:sz w:val="32"/>
          <w:szCs w:val="32"/>
        </w:rPr>
        <w:t>系统在汕尾市</w:t>
      </w:r>
      <w:r>
        <w:rPr>
          <w:rFonts w:ascii="仿宋" w:hAnsi="仿宋" w:eastAsia="仿宋"/>
          <w:kern w:val="0"/>
          <w:sz w:val="32"/>
          <w:szCs w:val="32"/>
        </w:rPr>
        <w:t>深入</w:t>
      </w:r>
      <w:r>
        <w:rPr>
          <w:rFonts w:hint="eastAsia" w:ascii="仿宋" w:hAnsi="仿宋" w:eastAsia="仿宋"/>
          <w:kern w:val="0"/>
          <w:sz w:val="32"/>
          <w:szCs w:val="32"/>
        </w:rPr>
        <w:t>开展挂牌与上市</w:t>
      </w:r>
      <w:r>
        <w:rPr>
          <w:rFonts w:ascii="仿宋" w:hAnsi="仿宋" w:eastAsia="仿宋"/>
          <w:kern w:val="0"/>
          <w:sz w:val="32"/>
          <w:szCs w:val="32"/>
        </w:rPr>
        <w:t>后备企业调研</w:t>
      </w:r>
      <w:r>
        <w:rPr>
          <w:rFonts w:hint="eastAsia" w:ascii="仿宋" w:hAnsi="仿宋" w:eastAsia="仿宋"/>
          <w:kern w:val="0"/>
          <w:sz w:val="32"/>
          <w:szCs w:val="32"/>
        </w:rPr>
        <w:t>工作提供便利和必要支持。</w:t>
      </w:r>
    </w:p>
    <w:p>
      <w:pPr>
        <w:adjustRightInd w:val="0"/>
        <w:snapToGrid w:val="0"/>
        <w:spacing w:line="600" w:lineRule="exact"/>
        <w:ind w:firstLine="643"/>
        <w:rPr>
          <w:rFonts w:ascii="楷体" w:hAnsi="楷体" w:eastAsia="楷体"/>
          <w:b/>
          <w:sz w:val="32"/>
          <w:szCs w:val="32"/>
        </w:rPr>
      </w:pPr>
      <w:r>
        <w:rPr>
          <w:rFonts w:hint="eastAsia" w:ascii="楷体" w:hAnsi="楷体" w:eastAsia="楷体"/>
          <w:b/>
          <w:sz w:val="32"/>
          <w:szCs w:val="32"/>
        </w:rPr>
        <w:t>（三）建立人员</w:t>
      </w:r>
      <w:r>
        <w:rPr>
          <w:rFonts w:ascii="楷体" w:hAnsi="楷体" w:eastAsia="楷体"/>
          <w:b/>
          <w:sz w:val="32"/>
          <w:szCs w:val="32"/>
        </w:rPr>
        <w:t>信息</w:t>
      </w:r>
      <w:r>
        <w:rPr>
          <w:rFonts w:hint="eastAsia" w:ascii="楷体" w:hAnsi="楷体" w:eastAsia="楷体"/>
          <w:b/>
          <w:sz w:val="32"/>
          <w:szCs w:val="32"/>
        </w:rPr>
        <w:t>交流共享机制</w:t>
      </w:r>
    </w:p>
    <w:p>
      <w:pPr>
        <w:adjustRightInd w:val="0"/>
        <w:snapToGrid w:val="0"/>
        <w:spacing w:line="600" w:lineRule="exact"/>
        <w:ind w:firstLine="640"/>
        <w:rPr>
          <w:rFonts w:ascii="仿宋_GB2312" w:eastAsia="仿宋_GB2312"/>
          <w:sz w:val="32"/>
          <w:szCs w:val="32"/>
        </w:rPr>
      </w:pPr>
      <w:r>
        <w:rPr>
          <w:rFonts w:hint="eastAsia" w:ascii="仿宋" w:hAnsi="仿宋" w:eastAsia="仿宋"/>
          <w:kern w:val="0"/>
          <w:sz w:val="32"/>
          <w:szCs w:val="32"/>
        </w:rPr>
        <w:t>1.各方</w:t>
      </w:r>
      <w:r>
        <w:rPr>
          <w:rFonts w:ascii="仿宋" w:hAnsi="仿宋" w:eastAsia="仿宋"/>
          <w:kern w:val="0"/>
          <w:sz w:val="32"/>
          <w:szCs w:val="32"/>
        </w:rPr>
        <w:t>共同</w:t>
      </w:r>
      <w:r>
        <w:rPr>
          <w:rFonts w:hint="eastAsia" w:ascii="仿宋_GB2312" w:eastAsia="仿宋_GB2312"/>
          <w:sz w:val="32"/>
          <w:szCs w:val="32"/>
        </w:rPr>
        <w:t>建立高层磋商机制，协调解决合作中的重大问题，积极推进合作，实现良性互动。结合工作实际，各方适时安排人员互访。</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2</w:t>
      </w:r>
      <w:r>
        <w:rPr>
          <w:rFonts w:ascii="仿宋" w:hAnsi="仿宋" w:eastAsia="仿宋"/>
          <w:kern w:val="0"/>
          <w:sz w:val="32"/>
          <w:szCs w:val="32"/>
        </w:rPr>
        <w:t>.</w:t>
      </w:r>
      <w:r>
        <w:rPr>
          <w:rFonts w:hint="eastAsia" w:ascii="仿宋" w:hAnsi="仿宋" w:eastAsia="仿宋"/>
          <w:kern w:val="0"/>
          <w:sz w:val="32"/>
          <w:szCs w:val="32"/>
        </w:rPr>
        <w:t>各方指定联络部门和人员，负责相互</w:t>
      </w:r>
      <w:r>
        <w:rPr>
          <w:rFonts w:ascii="仿宋" w:hAnsi="仿宋" w:eastAsia="仿宋"/>
          <w:kern w:val="0"/>
          <w:sz w:val="32"/>
          <w:szCs w:val="32"/>
        </w:rPr>
        <w:t>间</w:t>
      </w:r>
      <w:r>
        <w:rPr>
          <w:rFonts w:hint="eastAsia" w:ascii="仿宋" w:hAnsi="仿宋" w:eastAsia="仿宋"/>
          <w:kern w:val="0"/>
          <w:sz w:val="32"/>
          <w:szCs w:val="32"/>
        </w:rPr>
        <w:t>交流沟通。各方联络部门应建立常态化交流联络机制，任何一方联络部门或</w:t>
      </w:r>
      <w:r>
        <w:rPr>
          <w:rFonts w:ascii="仿宋" w:hAnsi="仿宋" w:eastAsia="仿宋"/>
          <w:kern w:val="0"/>
          <w:sz w:val="32"/>
          <w:szCs w:val="32"/>
        </w:rPr>
        <w:t>人员</w:t>
      </w:r>
      <w:r>
        <w:rPr>
          <w:rFonts w:hint="eastAsia" w:ascii="仿宋" w:hAnsi="仿宋" w:eastAsia="仿宋"/>
          <w:kern w:val="0"/>
          <w:sz w:val="32"/>
          <w:szCs w:val="32"/>
        </w:rPr>
        <w:t>出现调整时，应及时告知其他</w:t>
      </w:r>
      <w:r>
        <w:rPr>
          <w:rFonts w:ascii="仿宋" w:hAnsi="仿宋" w:eastAsia="仿宋"/>
          <w:kern w:val="0"/>
          <w:sz w:val="32"/>
          <w:szCs w:val="32"/>
        </w:rPr>
        <w:t>方</w:t>
      </w:r>
      <w:r>
        <w:rPr>
          <w:rFonts w:hint="eastAsia" w:ascii="仿宋" w:hAnsi="仿宋" w:eastAsia="仿宋"/>
          <w:kern w:val="0"/>
          <w:sz w:val="32"/>
          <w:szCs w:val="32"/>
        </w:rPr>
        <w:t>。</w:t>
      </w:r>
    </w:p>
    <w:p>
      <w:pPr>
        <w:adjustRightInd w:val="0"/>
        <w:snapToGrid w:val="0"/>
        <w:spacing w:line="600" w:lineRule="exact"/>
        <w:ind w:firstLine="640"/>
        <w:rPr>
          <w:rFonts w:ascii="仿宋" w:hAnsi="仿宋" w:eastAsia="仿宋"/>
          <w:kern w:val="0"/>
          <w:sz w:val="32"/>
          <w:szCs w:val="32"/>
        </w:rPr>
      </w:pPr>
      <w:r>
        <w:rPr>
          <w:rFonts w:ascii="仿宋" w:hAnsi="仿宋" w:eastAsia="仿宋"/>
          <w:kern w:val="0"/>
          <w:sz w:val="32"/>
          <w:szCs w:val="32"/>
        </w:rPr>
        <w:t>3</w:t>
      </w:r>
      <w:r>
        <w:rPr>
          <w:rFonts w:hint="eastAsia" w:ascii="仿宋" w:hAnsi="仿宋" w:eastAsia="仿宋"/>
          <w:kern w:val="0"/>
          <w:sz w:val="32"/>
          <w:szCs w:val="32"/>
        </w:rPr>
        <w:t>.汕尾市政府充分发挥政府的组织及管理功能，在依法合规、遵守相关保密约定的前提下，与北交所、</w:t>
      </w:r>
      <w:r>
        <w:rPr>
          <w:rFonts w:ascii="仿宋" w:hAnsi="仿宋" w:eastAsia="仿宋"/>
          <w:kern w:val="0"/>
          <w:sz w:val="32"/>
          <w:szCs w:val="32"/>
        </w:rPr>
        <w:t>全国股转</w:t>
      </w:r>
      <w:r>
        <w:rPr>
          <w:rFonts w:hint="eastAsia" w:ascii="仿宋" w:hAnsi="仿宋" w:eastAsia="仿宋"/>
          <w:kern w:val="0"/>
          <w:sz w:val="32"/>
          <w:szCs w:val="32"/>
        </w:rPr>
        <w:t>公司共享区域经济发展概况、区域内资本市场相关扶持政策和发展情况、（拟）</w:t>
      </w:r>
      <w:r>
        <w:rPr>
          <w:rFonts w:ascii="仿宋" w:hAnsi="仿宋" w:eastAsia="仿宋"/>
          <w:kern w:val="0"/>
          <w:sz w:val="32"/>
          <w:szCs w:val="32"/>
        </w:rPr>
        <w:t>挂牌</w:t>
      </w:r>
      <w:r>
        <w:rPr>
          <w:rFonts w:hint="eastAsia" w:ascii="仿宋" w:hAnsi="仿宋" w:eastAsia="仿宋"/>
          <w:kern w:val="0"/>
          <w:sz w:val="32"/>
          <w:szCs w:val="32"/>
        </w:rPr>
        <w:t>公司和（</w:t>
      </w:r>
      <w:r>
        <w:rPr>
          <w:rFonts w:ascii="仿宋" w:hAnsi="仿宋" w:eastAsia="仿宋"/>
          <w:kern w:val="0"/>
          <w:sz w:val="32"/>
          <w:szCs w:val="32"/>
        </w:rPr>
        <w:t>拟</w:t>
      </w:r>
      <w:r>
        <w:rPr>
          <w:rFonts w:hint="eastAsia" w:ascii="仿宋" w:hAnsi="仿宋" w:eastAsia="仿宋"/>
          <w:kern w:val="0"/>
          <w:sz w:val="32"/>
          <w:szCs w:val="32"/>
        </w:rPr>
        <w:t>）上市</w:t>
      </w:r>
      <w:r>
        <w:rPr>
          <w:rFonts w:ascii="仿宋" w:hAnsi="仿宋" w:eastAsia="仿宋"/>
          <w:kern w:val="0"/>
          <w:sz w:val="32"/>
          <w:szCs w:val="32"/>
        </w:rPr>
        <w:t>公司</w:t>
      </w:r>
      <w:r>
        <w:rPr>
          <w:rFonts w:hint="eastAsia" w:ascii="仿宋" w:hAnsi="仿宋" w:eastAsia="仿宋"/>
          <w:kern w:val="0"/>
          <w:sz w:val="32"/>
          <w:szCs w:val="32"/>
        </w:rPr>
        <w:t>信息和融资需求，汇总并</w:t>
      </w:r>
      <w:r>
        <w:rPr>
          <w:rFonts w:ascii="仿宋" w:hAnsi="仿宋" w:eastAsia="仿宋"/>
          <w:kern w:val="0"/>
          <w:sz w:val="32"/>
          <w:szCs w:val="32"/>
        </w:rPr>
        <w:t>提出</w:t>
      </w:r>
      <w:r>
        <w:rPr>
          <w:rFonts w:hint="eastAsia" w:ascii="仿宋" w:hAnsi="仿宋" w:eastAsia="仿宋"/>
          <w:kern w:val="0"/>
          <w:sz w:val="32"/>
          <w:szCs w:val="32"/>
        </w:rPr>
        <w:t>对北交所、</w:t>
      </w:r>
      <w:r>
        <w:rPr>
          <w:rFonts w:ascii="仿宋" w:hAnsi="仿宋" w:eastAsia="仿宋"/>
          <w:kern w:val="0"/>
          <w:sz w:val="32"/>
          <w:szCs w:val="32"/>
        </w:rPr>
        <w:t>全国股转公司</w:t>
      </w:r>
      <w:r>
        <w:rPr>
          <w:rFonts w:hint="eastAsia" w:ascii="仿宋" w:hAnsi="仿宋" w:eastAsia="仿宋"/>
          <w:kern w:val="0"/>
          <w:sz w:val="32"/>
          <w:szCs w:val="32"/>
        </w:rPr>
        <w:t>发展的建议。北交所、</w:t>
      </w:r>
      <w:r>
        <w:rPr>
          <w:rFonts w:ascii="仿宋" w:hAnsi="仿宋" w:eastAsia="仿宋"/>
          <w:kern w:val="0"/>
          <w:sz w:val="32"/>
          <w:szCs w:val="32"/>
        </w:rPr>
        <w:t>全国股转</w:t>
      </w:r>
      <w:r>
        <w:rPr>
          <w:rFonts w:hint="eastAsia" w:ascii="仿宋" w:hAnsi="仿宋" w:eastAsia="仿宋"/>
          <w:kern w:val="0"/>
          <w:sz w:val="32"/>
          <w:szCs w:val="32"/>
        </w:rPr>
        <w:t>公司积极发挥资本市场的组织协调功能和专业优势，在依法合规、遵守相关保密约定的前提下，</w:t>
      </w:r>
      <w:r>
        <w:rPr>
          <w:rFonts w:ascii="仿宋" w:hAnsi="仿宋" w:eastAsia="仿宋"/>
          <w:kern w:val="0"/>
          <w:sz w:val="32"/>
          <w:szCs w:val="32"/>
        </w:rPr>
        <w:t>与</w:t>
      </w:r>
      <w:r>
        <w:rPr>
          <w:rFonts w:hint="eastAsia" w:ascii="仿宋" w:hAnsi="仿宋" w:eastAsia="仿宋"/>
          <w:kern w:val="0"/>
          <w:sz w:val="32"/>
          <w:szCs w:val="32"/>
        </w:rPr>
        <w:t>汕尾市政府分享资本市场最新情况、北交所和</w:t>
      </w:r>
      <w:r>
        <w:rPr>
          <w:rFonts w:ascii="仿宋" w:hAnsi="仿宋" w:eastAsia="仿宋"/>
          <w:kern w:val="0"/>
          <w:sz w:val="32"/>
          <w:szCs w:val="32"/>
        </w:rPr>
        <w:t>全国股转</w:t>
      </w:r>
      <w:r>
        <w:rPr>
          <w:rFonts w:hint="eastAsia" w:ascii="仿宋" w:hAnsi="仿宋" w:eastAsia="仿宋"/>
          <w:kern w:val="0"/>
          <w:sz w:val="32"/>
          <w:szCs w:val="32"/>
        </w:rPr>
        <w:t>系统改革</w:t>
      </w:r>
      <w:r>
        <w:rPr>
          <w:rFonts w:ascii="仿宋" w:hAnsi="仿宋" w:eastAsia="仿宋"/>
          <w:kern w:val="0"/>
          <w:sz w:val="32"/>
          <w:szCs w:val="32"/>
        </w:rPr>
        <w:t>动向</w:t>
      </w:r>
      <w:r>
        <w:rPr>
          <w:rFonts w:hint="eastAsia" w:ascii="仿宋" w:hAnsi="仿宋" w:eastAsia="仿宋"/>
          <w:kern w:val="0"/>
          <w:sz w:val="32"/>
          <w:szCs w:val="32"/>
        </w:rPr>
        <w:t>及法律法规政策变化情况、市场与行业相关数据等，并提供相关研究报告和其他形式的支持。</w:t>
      </w:r>
    </w:p>
    <w:p>
      <w:pPr>
        <w:adjustRightInd w:val="0"/>
        <w:snapToGrid w:val="0"/>
        <w:spacing w:line="600" w:lineRule="exact"/>
        <w:ind w:firstLine="640"/>
        <w:rPr>
          <w:rFonts w:ascii="仿宋" w:hAnsi="仿宋" w:eastAsia="仿宋"/>
          <w:kern w:val="0"/>
          <w:sz w:val="32"/>
          <w:szCs w:val="32"/>
        </w:rPr>
      </w:pPr>
      <w:r>
        <w:rPr>
          <w:rFonts w:ascii="仿宋" w:hAnsi="仿宋" w:eastAsia="仿宋"/>
          <w:kern w:val="0"/>
          <w:sz w:val="32"/>
          <w:szCs w:val="32"/>
        </w:rPr>
        <w:t>4</w:t>
      </w:r>
      <w:r>
        <w:rPr>
          <w:rFonts w:hint="eastAsia" w:ascii="仿宋" w:hAnsi="仿宋" w:eastAsia="仿宋"/>
          <w:kern w:val="0"/>
          <w:sz w:val="32"/>
          <w:szCs w:val="32"/>
        </w:rPr>
        <w:t>.各方鼓励并支持以挂职、借调、短期交流等多种形式开展人员交流，提升各方人员工作的能力，在市场研究、考察调研、政策制定等方面相互提供支持和便利。</w:t>
      </w:r>
    </w:p>
    <w:p>
      <w:pPr>
        <w:adjustRightInd w:val="0"/>
        <w:snapToGrid w:val="0"/>
        <w:spacing w:line="600" w:lineRule="exact"/>
        <w:ind w:firstLine="643"/>
        <w:rPr>
          <w:rFonts w:ascii="楷体" w:hAnsi="楷体" w:eastAsia="楷体"/>
          <w:b/>
          <w:sz w:val="32"/>
          <w:szCs w:val="32"/>
        </w:rPr>
      </w:pPr>
      <w:r>
        <w:rPr>
          <w:rFonts w:hint="eastAsia" w:ascii="楷体" w:hAnsi="楷体" w:eastAsia="楷体"/>
          <w:b/>
          <w:sz w:val="32"/>
          <w:szCs w:val="32"/>
        </w:rPr>
        <w:t>（四）市场风险防范和处置</w:t>
      </w:r>
    </w:p>
    <w:p>
      <w:pPr>
        <w:adjustRightInd w:val="0"/>
        <w:snapToGrid w:val="0"/>
        <w:spacing w:line="600" w:lineRule="exact"/>
        <w:ind w:firstLine="640"/>
        <w:rPr>
          <w:rFonts w:ascii="黑体" w:hAnsi="黑体" w:eastAsia="黑体"/>
          <w:sz w:val="32"/>
          <w:szCs w:val="32"/>
        </w:rPr>
      </w:pPr>
      <w:r>
        <w:rPr>
          <w:rFonts w:hint="eastAsia" w:ascii="仿宋" w:hAnsi="仿宋" w:eastAsia="仿宋"/>
          <w:kern w:val="0"/>
          <w:sz w:val="32"/>
          <w:szCs w:val="32"/>
        </w:rPr>
        <w:t>各方加强协作，共同建立健全北交所上市</w:t>
      </w:r>
      <w:r>
        <w:rPr>
          <w:rFonts w:ascii="仿宋" w:hAnsi="仿宋" w:eastAsia="仿宋"/>
          <w:kern w:val="0"/>
          <w:sz w:val="32"/>
          <w:szCs w:val="32"/>
        </w:rPr>
        <w:t>公司</w:t>
      </w:r>
      <w:r>
        <w:rPr>
          <w:rFonts w:hint="eastAsia" w:ascii="仿宋" w:hAnsi="仿宋" w:eastAsia="仿宋"/>
          <w:kern w:val="0"/>
          <w:sz w:val="32"/>
          <w:szCs w:val="32"/>
        </w:rPr>
        <w:t>、</w:t>
      </w:r>
      <w:r>
        <w:rPr>
          <w:rFonts w:ascii="仿宋" w:hAnsi="仿宋" w:eastAsia="仿宋"/>
          <w:kern w:val="0"/>
          <w:sz w:val="32"/>
          <w:szCs w:val="32"/>
        </w:rPr>
        <w:t>全国股转系统挂牌公司</w:t>
      </w:r>
      <w:r>
        <w:rPr>
          <w:rFonts w:hint="eastAsia" w:ascii="仿宋" w:hAnsi="仿宋" w:eastAsia="仿宋"/>
          <w:kern w:val="0"/>
          <w:sz w:val="32"/>
          <w:szCs w:val="32"/>
        </w:rPr>
        <w:t>风险防范和处置合作机制，加强沟通协同，</w:t>
      </w:r>
      <w:r>
        <w:rPr>
          <w:rFonts w:ascii="仿宋" w:hAnsi="仿宋" w:eastAsia="仿宋"/>
          <w:kern w:val="0"/>
          <w:sz w:val="32"/>
          <w:szCs w:val="32"/>
        </w:rPr>
        <w:t>及时</w:t>
      </w:r>
      <w:r>
        <w:rPr>
          <w:rFonts w:hint="eastAsia" w:ascii="仿宋" w:hAnsi="仿宋" w:eastAsia="仿宋"/>
          <w:kern w:val="0"/>
          <w:sz w:val="32"/>
          <w:szCs w:val="32"/>
        </w:rPr>
        <w:t>做好风险信息和重大舆情的信息通报，及早发现和有效防范金融风险，</w:t>
      </w:r>
      <w:r>
        <w:rPr>
          <w:rFonts w:ascii="仿宋" w:hAnsi="仿宋" w:eastAsia="仿宋"/>
          <w:kern w:val="0"/>
          <w:sz w:val="32"/>
          <w:szCs w:val="32"/>
        </w:rPr>
        <w:t>共同做好</w:t>
      </w:r>
      <w:r>
        <w:rPr>
          <w:rFonts w:hint="eastAsia" w:ascii="仿宋" w:hAnsi="仿宋" w:eastAsia="仿宋"/>
          <w:kern w:val="0"/>
          <w:sz w:val="32"/>
          <w:szCs w:val="32"/>
        </w:rPr>
        <w:t>维护区域性金融稳定</w:t>
      </w:r>
      <w:r>
        <w:rPr>
          <w:rFonts w:ascii="仿宋" w:hAnsi="仿宋" w:eastAsia="仿宋"/>
          <w:kern w:val="0"/>
          <w:sz w:val="32"/>
          <w:szCs w:val="32"/>
        </w:rPr>
        <w:t>、</w:t>
      </w:r>
      <w:r>
        <w:rPr>
          <w:rFonts w:hint="eastAsia" w:ascii="仿宋" w:hAnsi="仿宋" w:eastAsia="仿宋"/>
          <w:kern w:val="0"/>
          <w:sz w:val="32"/>
          <w:szCs w:val="32"/>
        </w:rPr>
        <w:t>化解区域金融</w:t>
      </w:r>
      <w:r>
        <w:rPr>
          <w:rFonts w:hint="eastAsia" w:ascii="仿宋" w:hAnsi="仿宋" w:eastAsia="仿宋"/>
          <w:color w:val="000000" w:themeColor="text1"/>
          <w:kern w:val="0"/>
          <w:sz w:val="32"/>
          <w:szCs w:val="32"/>
          <w14:textFill>
            <w14:solidFill>
              <w14:schemeClr w14:val="tx1"/>
            </w14:solidFill>
          </w14:textFill>
        </w:rPr>
        <w:t>风险、投资者教育及宣传培训</w:t>
      </w:r>
      <w:r>
        <w:rPr>
          <w:rFonts w:ascii="仿宋" w:hAnsi="仿宋" w:eastAsia="仿宋"/>
          <w:color w:val="000000" w:themeColor="text1"/>
          <w:kern w:val="0"/>
          <w:sz w:val="32"/>
          <w:szCs w:val="32"/>
          <w14:textFill>
            <w14:solidFill>
              <w14:schemeClr w14:val="tx1"/>
            </w14:solidFill>
          </w14:textFill>
        </w:rPr>
        <w:t>工作</w:t>
      </w:r>
      <w:r>
        <w:rPr>
          <w:rFonts w:hint="eastAsia" w:ascii="仿宋" w:hAnsi="仿宋" w:eastAsia="仿宋"/>
          <w:color w:val="000000" w:themeColor="text1"/>
          <w:kern w:val="0"/>
          <w:sz w:val="32"/>
          <w:szCs w:val="32"/>
          <w14:textFill>
            <w14:solidFill>
              <w14:schemeClr w14:val="tx1"/>
            </w14:solidFill>
          </w14:textFill>
        </w:rPr>
        <w:t>。</w:t>
      </w:r>
    </w:p>
    <w:p>
      <w:pPr>
        <w:adjustRightInd w:val="0"/>
        <w:snapToGrid w:val="0"/>
        <w:spacing w:line="600" w:lineRule="exact"/>
        <w:ind w:firstLine="640"/>
        <w:rPr>
          <w:rFonts w:ascii="黑体" w:hAnsi="黑体" w:eastAsia="黑体"/>
          <w:sz w:val="32"/>
          <w:szCs w:val="32"/>
        </w:rPr>
      </w:pPr>
      <w:r>
        <w:rPr>
          <w:rFonts w:hint="eastAsia" w:ascii="黑体" w:hAnsi="黑体" w:eastAsia="黑体"/>
          <w:sz w:val="32"/>
          <w:szCs w:val="32"/>
        </w:rPr>
        <w:t>四、其他事项</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一）各方对本协议协商签署及合作过程中知悉的另一方的尚未公开的全部资料和信息严格保密。在未取得信息另一方事先书面同意的情况下，不得将上述信息透露给第三方，但法律法规另有规定的除外。上述信息包括但不限于</w:t>
      </w:r>
      <w:r>
        <w:rPr>
          <w:rFonts w:ascii="仿宋" w:hAnsi="仿宋" w:eastAsia="仿宋"/>
          <w:kern w:val="0"/>
          <w:sz w:val="32"/>
          <w:szCs w:val="32"/>
        </w:rPr>
        <w:t>协议</w:t>
      </w:r>
      <w:r>
        <w:rPr>
          <w:rFonts w:hint="eastAsia" w:ascii="仿宋" w:hAnsi="仿宋" w:eastAsia="仿宋"/>
          <w:kern w:val="0"/>
          <w:sz w:val="32"/>
          <w:szCs w:val="32"/>
        </w:rPr>
        <w:t>文本</w:t>
      </w:r>
      <w:r>
        <w:rPr>
          <w:rFonts w:ascii="仿宋" w:hAnsi="仿宋" w:eastAsia="仿宋"/>
          <w:kern w:val="0"/>
          <w:sz w:val="32"/>
          <w:szCs w:val="32"/>
        </w:rPr>
        <w:t>及</w:t>
      </w:r>
      <w:r>
        <w:rPr>
          <w:rFonts w:hint="eastAsia" w:ascii="仿宋" w:hAnsi="仿宋" w:eastAsia="仿宋"/>
          <w:kern w:val="0"/>
          <w:sz w:val="32"/>
          <w:szCs w:val="32"/>
        </w:rPr>
        <w:t>有关政策、市场制度、研究报告、企业资源信息等。</w:t>
      </w:r>
      <w:r>
        <w:rPr>
          <w:rFonts w:hint="eastAsia" w:ascii="仿宋_GB2312" w:hAnsi="??_GB2312" w:eastAsia="仿宋_GB2312" w:cs="仿宋"/>
          <w:kern w:val="0"/>
          <w:sz w:val="32"/>
          <w:szCs w:val="32"/>
        </w:rPr>
        <w:t>本</w:t>
      </w:r>
      <w:r>
        <w:rPr>
          <w:rFonts w:ascii="仿宋_GB2312" w:hAnsi="??_GB2312" w:eastAsia="仿宋_GB2312" w:cs="仿宋"/>
          <w:kern w:val="0"/>
          <w:sz w:val="32"/>
          <w:szCs w:val="32"/>
        </w:rPr>
        <w:t>条款约定的保密义务</w:t>
      </w:r>
      <w:r>
        <w:rPr>
          <w:rFonts w:hint="eastAsia" w:ascii="仿宋_GB2312" w:hAnsi="??_GB2312" w:eastAsia="仿宋_GB2312" w:cs="仿宋"/>
          <w:kern w:val="0"/>
          <w:sz w:val="32"/>
          <w:szCs w:val="32"/>
        </w:rPr>
        <w:t>始终</w:t>
      </w:r>
      <w:r>
        <w:rPr>
          <w:rFonts w:ascii="仿宋_GB2312" w:hAnsi="??_GB2312" w:eastAsia="仿宋_GB2312" w:cs="仿宋"/>
          <w:kern w:val="0"/>
          <w:sz w:val="32"/>
          <w:szCs w:val="32"/>
        </w:rPr>
        <w:t>有效，不因本协议的</w:t>
      </w:r>
      <w:r>
        <w:rPr>
          <w:rFonts w:hint="eastAsia" w:ascii="仿宋_GB2312" w:hAnsi="??_GB2312" w:eastAsia="仿宋_GB2312" w:cs="仿宋"/>
          <w:kern w:val="0"/>
          <w:sz w:val="32"/>
          <w:szCs w:val="32"/>
        </w:rPr>
        <w:t>无效</w:t>
      </w:r>
      <w:r>
        <w:rPr>
          <w:rFonts w:ascii="仿宋_GB2312" w:hAnsi="??_GB2312" w:eastAsia="仿宋_GB2312" w:cs="仿宋"/>
          <w:kern w:val="0"/>
          <w:sz w:val="32"/>
          <w:szCs w:val="32"/>
        </w:rPr>
        <w:t>、变更、解除或终止而失效。</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二</w:t>
      </w:r>
      <w:r>
        <w:rPr>
          <w:rFonts w:hint="eastAsia" w:ascii="仿宋" w:hAnsi="仿宋" w:eastAsia="仿宋"/>
          <w:kern w:val="0"/>
          <w:sz w:val="32"/>
          <w:szCs w:val="32"/>
        </w:rPr>
        <w:t>）本协议订立目的为加强战略合作，不具有法律上的请求强制执行的效力。当本</w:t>
      </w:r>
      <w:r>
        <w:rPr>
          <w:rFonts w:ascii="仿宋" w:hAnsi="仿宋" w:eastAsia="仿宋"/>
          <w:kern w:val="0"/>
          <w:sz w:val="32"/>
          <w:szCs w:val="32"/>
        </w:rPr>
        <w:t>协议</w:t>
      </w:r>
      <w:r>
        <w:rPr>
          <w:rFonts w:hint="eastAsia" w:ascii="仿宋" w:hAnsi="仿宋" w:eastAsia="仿宋"/>
          <w:kern w:val="0"/>
          <w:sz w:val="32"/>
          <w:szCs w:val="32"/>
        </w:rPr>
        <w:t>依据的法律法规发生变化，或出现不可抗力，致使</w:t>
      </w:r>
      <w:r>
        <w:rPr>
          <w:rFonts w:ascii="仿宋" w:hAnsi="仿宋" w:eastAsia="仿宋"/>
          <w:kern w:val="0"/>
          <w:sz w:val="32"/>
          <w:szCs w:val="32"/>
        </w:rPr>
        <w:t>协议</w:t>
      </w:r>
      <w:r>
        <w:rPr>
          <w:rFonts w:hint="eastAsia" w:ascii="仿宋" w:hAnsi="仿宋" w:eastAsia="仿宋"/>
          <w:kern w:val="0"/>
          <w:sz w:val="32"/>
          <w:szCs w:val="32"/>
        </w:rPr>
        <w:t>无法全部或部分履行时，经协商一致，可变更或解除本</w:t>
      </w:r>
      <w:r>
        <w:rPr>
          <w:rFonts w:ascii="仿宋" w:hAnsi="仿宋" w:eastAsia="仿宋"/>
          <w:kern w:val="0"/>
          <w:sz w:val="32"/>
          <w:szCs w:val="32"/>
        </w:rPr>
        <w:t>协议</w:t>
      </w:r>
      <w:r>
        <w:rPr>
          <w:rFonts w:hint="eastAsia" w:ascii="仿宋" w:hAnsi="仿宋" w:eastAsia="仿宋"/>
          <w:kern w:val="0"/>
          <w:sz w:val="32"/>
          <w:szCs w:val="32"/>
        </w:rPr>
        <w:t>。本</w:t>
      </w:r>
      <w:r>
        <w:rPr>
          <w:rFonts w:ascii="仿宋" w:hAnsi="仿宋" w:eastAsia="仿宋"/>
          <w:kern w:val="0"/>
          <w:sz w:val="32"/>
          <w:szCs w:val="32"/>
        </w:rPr>
        <w:t>协议</w:t>
      </w:r>
      <w:r>
        <w:rPr>
          <w:rFonts w:hint="eastAsia" w:ascii="仿宋" w:hAnsi="仿宋" w:eastAsia="仿宋"/>
          <w:kern w:val="0"/>
          <w:sz w:val="32"/>
          <w:szCs w:val="32"/>
        </w:rPr>
        <w:t>所涉及具体事项及</w:t>
      </w:r>
      <w:r>
        <w:rPr>
          <w:rFonts w:ascii="仿宋" w:hAnsi="仿宋" w:eastAsia="仿宋"/>
          <w:kern w:val="0"/>
          <w:sz w:val="32"/>
          <w:szCs w:val="32"/>
        </w:rPr>
        <w:t>未尽事宜</w:t>
      </w:r>
      <w:r>
        <w:rPr>
          <w:rFonts w:hint="eastAsia" w:ascii="仿宋" w:hAnsi="仿宋" w:eastAsia="仿宋"/>
          <w:kern w:val="0"/>
          <w:sz w:val="32"/>
          <w:szCs w:val="32"/>
        </w:rPr>
        <w:t>，</w:t>
      </w:r>
      <w:r>
        <w:rPr>
          <w:rFonts w:ascii="仿宋" w:hAnsi="仿宋" w:eastAsia="仿宋"/>
          <w:kern w:val="0"/>
          <w:sz w:val="32"/>
          <w:szCs w:val="32"/>
        </w:rPr>
        <w:t>经协商一致后，可</w:t>
      </w:r>
      <w:r>
        <w:rPr>
          <w:rFonts w:hint="eastAsia" w:ascii="仿宋" w:hAnsi="仿宋" w:eastAsia="仿宋"/>
          <w:kern w:val="0"/>
          <w:sz w:val="32"/>
          <w:szCs w:val="32"/>
        </w:rPr>
        <w:t>另行签署协议予以确定。</w:t>
      </w:r>
    </w:p>
    <w:p>
      <w:pPr>
        <w:adjustRightInd w:val="0"/>
        <w:snapToGrid w:val="0"/>
        <w:spacing w:line="600" w:lineRule="exact"/>
        <w:ind w:firstLine="640"/>
        <w:rPr>
          <w:rFonts w:eastAsia="仿宋"/>
          <w:kern w:val="0"/>
          <w:sz w:val="32"/>
          <w:szCs w:val="32"/>
        </w:rPr>
      </w:pPr>
      <w:r>
        <w:rPr>
          <w:rFonts w:hint="eastAsia" w:ascii="仿宋" w:hAnsi="仿宋" w:eastAsia="仿宋"/>
          <w:kern w:val="0"/>
          <w:sz w:val="32"/>
          <w:szCs w:val="32"/>
        </w:rPr>
        <w:t>（三）</w:t>
      </w:r>
      <w:r>
        <w:rPr>
          <w:rFonts w:eastAsia="仿宋"/>
          <w:kern w:val="0"/>
          <w:sz w:val="32"/>
          <w:szCs w:val="32"/>
        </w:rPr>
        <w:t>本协议一式</w:t>
      </w:r>
      <w:r>
        <w:rPr>
          <w:rFonts w:hint="eastAsia" w:eastAsia="仿宋"/>
          <w:kern w:val="0"/>
          <w:sz w:val="32"/>
          <w:szCs w:val="32"/>
        </w:rPr>
        <w:t>陆</w:t>
      </w:r>
      <w:r>
        <w:rPr>
          <w:rFonts w:eastAsia="仿宋"/>
          <w:kern w:val="0"/>
          <w:sz w:val="32"/>
          <w:szCs w:val="32"/>
        </w:rPr>
        <w:t>份,各执贰份,具有同等法律效力，经法定代表人或其授权代表人签字并加盖公章后生效，有效期五年。有效期届满前30个工作日内，如未书面提出异议，本协议到期自动延续五年。</w:t>
      </w:r>
    </w:p>
    <w:p>
      <w:pPr>
        <w:adjustRightInd w:val="0"/>
        <w:snapToGrid w:val="0"/>
        <w:spacing w:line="600" w:lineRule="exact"/>
        <w:ind w:firstLine="640"/>
        <w:rPr>
          <w:rFonts w:ascii="仿宋" w:hAnsi="仿宋" w:eastAsia="仿宋"/>
          <w:kern w:val="0"/>
          <w:sz w:val="32"/>
          <w:szCs w:val="32"/>
        </w:rPr>
      </w:pPr>
      <w:r>
        <w:rPr>
          <w:rFonts w:hint="eastAsia" w:ascii="仿宋" w:hAnsi="仿宋" w:eastAsia="仿宋"/>
          <w:kern w:val="0"/>
          <w:sz w:val="32"/>
          <w:szCs w:val="32"/>
        </w:rPr>
        <w:t>（</w:t>
      </w:r>
      <w:r>
        <w:rPr>
          <w:rFonts w:ascii="仿宋" w:hAnsi="仿宋" w:eastAsia="仿宋"/>
          <w:kern w:val="0"/>
          <w:sz w:val="32"/>
          <w:szCs w:val="32"/>
        </w:rPr>
        <w:t>四</w:t>
      </w:r>
      <w:r>
        <w:rPr>
          <w:rFonts w:hint="eastAsia" w:ascii="仿宋" w:hAnsi="仿宋" w:eastAsia="仿宋"/>
          <w:kern w:val="0"/>
          <w:sz w:val="32"/>
          <w:szCs w:val="32"/>
        </w:rPr>
        <w:t>）各方指定联络部门和人员，负责日常工作联系及具体合作事宜推进落实，详见下表</w:t>
      </w:r>
    </w:p>
    <w:tbl>
      <w:tblPr>
        <w:tblStyle w:val="8"/>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587"/>
        <w:gridCol w:w="1050"/>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6"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单位名称</w:t>
            </w:r>
          </w:p>
        </w:tc>
        <w:tc>
          <w:tcPr>
            <w:tcW w:w="3587"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职务</w:t>
            </w:r>
          </w:p>
        </w:tc>
        <w:tc>
          <w:tcPr>
            <w:tcW w:w="1050"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姓名</w:t>
            </w:r>
          </w:p>
        </w:tc>
        <w:tc>
          <w:tcPr>
            <w:tcW w:w="2791"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6" w:type="dxa"/>
            <w:vMerge w:val="restart"/>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汕尾市</w:t>
            </w:r>
          </w:p>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人民政府</w:t>
            </w:r>
          </w:p>
        </w:tc>
        <w:tc>
          <w:tcPr>
            <w:tcW w:w="3587"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汕尾市人民政府</w:t>
            </w:r>
            <w:r>
              <w:rPr>
                <w:rFonts w:ascii="仿宋_GB2312" w:hAnsi="仿宋_GB2312" w:eastAsia="仿宋_GB2312" w:cs="仿宋_GB2312"/>
                <w:bCs/>
                <w:kern w:val="0"/>
                <w:sz w:val="24"/>
                <w:szCs w:val="24"/>
              </w:rPr>
              <w:t>副市长</w:t>
            </w:r>
          </w:p>
        </w:tc>
        <w:tc>
          <w:tcPr>
            <w:tcW w:w="1050"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曾宏武</w:t>
            </w:r>
          </w:p>
        </w:tc>
        <w:tc>
          <w:tcPr>
            <w:tcW w:w="2791"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ascii="仿宋_GB2312" w:hAnsi="仿宋_GB2312" w:eastAsia="仿宋_GB2312" w:cs="仿宋_GB2312"/>
                <w:bCs/>
                <w:kern w:val="0"/>
                <w:sz w:val="24"/>
                <w:szCs w:val="24"/>
              </w:rPr>
              <w:t>138 2846 1905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6" w:type="dxa"/>
            <w:vMerge w:val="continue"/>
            <w:vAlign w:val="center"/>
          </w:tcPr>
          <w:p>
            <w:pPr>
              <w:spacing w:line="360" w:lineRule="auto"/>
              <w:ind w:firstLine="480"/>
              <w:jc w:val="center"/>
              <w:rPr>
                <w:rFonts w:ascii="仿宋_GB2312" w:hAnsi="仿宋_GB2312" w:eastAsia="仿宋_GB2312" w:cs="仿宋_GB2312"/>
                <w:bCs/>
                <w:kern w:val="0"/>
                <w:sz w:val="24"/>
                <w:szCs w:val="24"/>
              </w:rPr>
            </w:pPr>
          </w:p>
        </w:tc>
        <w:tc>
          <w:tcPr>
            <w:tcW w:w="3587"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汕尾市金融工作局局长</w:t>
            </w:r>
          </w:p>
        </w:tc>
        <w:tc>
          <w:tcPr>
            <w:tcW w:w="1050"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蔡振钦</w:t>
            </w:r>
          </w:p>
        </w:tc>
        <w:tc>
          <w:tcPr>
            <w:tcW w:w="2791"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ascii="仿宋_GB2312" w:hAnsi="仿宋_GB2312" w:eastAsia="仿宋_GB2312" w:cs="仿宋_GB2312"/>
                <w:bCs/>
                <w:kern w:val="0"/>
                <w:sz w:val="24"/>
                <w:szCs w:val="24"/>
              </w:rPr>
              <w:t>135 0230 2108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6" w:type="dxa"/>
            <w:vMerge w:val="continue"/>
            <w:vAlign w:val="center"/>
          </w:tcPr>
          <w:p>
            <w:pPr>
              <w:spacing w:line="360" w:lineRule="auto"/>
              <w:ind w:firstLine="480"/>
              <w:jc w:val="center"/>
              <w:rPr>
                <w:rFonts w:ascii="仿宋_GB2312" w:hAnsi="仿宋_GB2312" w:eastAsia="仿宋_GB2312" w:cs="仿宋_GB2312"/>
                <w:bCs/>
                <w:kern w:val="0"/>
                <w:sz w:val="24"/>
                <w:szCs w:val="24"/>
              </w:rPr>
            </w:pPr>
          </w:p>
        </w:tc>
        <w:tc>
          <w:tcPr>
            <w:tcW w:w="3587"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汕尾市金融工作局副局长</w:t>
            </w:r>
          </w:p>
        </w:tc>
        <w:tc>
          <w:tcPr>
            <w:tcW w:w="1050"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郑少琴</w:t>
            </w:r>
          </w:p>
        </w:tc>
        <w:tc>
          <w:tcPr>
            <w:tcW w:w="2791" w:type="dxa"/>
            <w:vAlign w:val="center"/>
          </w:tcPr>
          <w:p>
            <w:pPr>
              <w:spacing w:line="360" w:lineRule="auto"/>
              <w:ind w:firstLine="0" w:firstLineChars="0"/>
              <w:jc w:val="center"/>
              <w:rPr>
                <w:rFonts w:ascii="仿宋_GB2312" w:hAnsi="仿宋_GB2312" w:eastAsia="仿宋_GB2312" w:cs="仿宋_GB2312"/>
                <w:bCs/>
                <w:kern w:val="0"/>
                <w:sz w:val="24"/>
                <w:szCs w:val="24"/>
              </w:rPr>
            </w:pPr>
            <w:r>
              <w:rPr>
                <w:rFonts w:ascii="仿宋_GB2312" w:hAnsi="仿宋_GB2312" w:eastAsia="仿宋_GB2312" w:cs="仿宋_GB2312"/>
                <w:bCs/>
                <w:kern w:val="0"/>
                <w:sz w:val="24"/>
                <w:szCs w:val="24"/>
              </w:rPr>
              <w:t>189 2791 9088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6" w:type="dxa"/>
            <w:vMerge w:val="restart"/>
            <w:vAlign w:val="center"/>
          </w:tcPr>
          <w:p>
            <w:pPr>
              <w:spacing w:line="360" w:lineRule="auto"/>
              <w:ind w:firstLine="0" w:firstLineChars="0"/>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全国股转公司、北交所</w:t>
            </w:r>
          </w:p>
        </w:tc>
        <w:tc>
          <w:tcPr>
            <w:tcW w:w="3587"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bCs/>
                <w:kern w:val="0"/>
                <w:sz w:val="24"/>
                <w:szCs w:val="24"/>
              </w:rPr>
            </w:pPr>
            <w:r>
              <w:rPr>
                <w:rFonts w:hint="eastAsia" w:ascii="仿宋_GB2312" w:hAnsi="仿宋_GB2312" w:eastAsia="仿宋_GB2312" w:cs="仿宋_GB2312"/>
                <w:spacing w:val="-1"/>
                <w:sz w:val="24"/>
                <w:szCs w:val="24"/>
              </w:rPr>
              <w:t>副总经理</w:t>
            </w:r>
          </w:p>
        </w:tc>
        <w:tc>
          <w:tcPr>
            <w:tcW w:w="1050"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孙立</w:t>
            </w:r>
          </w:p>
        </w:tc>
        <w:tc>
          <w:tcPr>
            <w:tcW w:w="2791"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010-63889559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6" w:type="dxa"/>
            <w:vMerge w:val="continue"/>
            <w:vAlign w:val="center"/>
          </w:tcPr>
          <w:p>
            <w:pPr>
              <w:spacing w:line="360" w:lineRule="auto"/>
              <w:ind w:firstLine="480"/>
              <w:jc w:val="center"/>
              <w:rPr>
                <w:rFonts w:ascii="仿宋_GB2312" w:hAnsi="仿宋_GB2312" w:eastAsia="仿宋_GB2312" w:cs="仿宋_GB2312"/>
                <w:bCs/>
                <w:kern w:val="0"/>
                <w:sz w:val="24"/>
                <w:szCs w:val="24"/>
              </w:rPr>
            </w:pPr>
          </w:p>
        </w:tc>
        <w:tc>
          <w:tcPr>
            <w:tcW w:w="3587"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bCs/>
                <w:kern w:val="0"/>
                <w:sz w:val="24"/>
                <w:szCs w:val="24"/>
              </w:rPr>
            </w:pPr>
            <w:r>
              <w:rPr>
                <w:rFonts w:hint="eastAsia" w:ascii="仿宋_GB2312" w:hAnsi="仿宋_GB2312" w:eastAsia="仿宋_GB2312" w:cs="仿宋_GB2312"/>
                <w:spacing w:val="-1"/>
                <w:sz w:val="24"/>
                <w:szCs w:val="24"/>
              </w:rPr>
              <w:t>市场发展部总监</w:t>
            </w:r>
          </w:p>
        </w:tc>
        <w:tc>
          <w:tcPr>
            <w:tcW w:w="1050"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黄磊</w:t>
            </w:r>
          </w:p>
        </w:tc>
        <w:tc>
          <w:tcPr>
            <w:tcW w:w="2791"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010-63889596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6" w:type="dxa"/>
            <w:vMerge w:val="continue"/>
            <w:vAlign w:val="center"/>
          </w:tcPr>
          <w:p>
            <w:pPr>
              <w:spacing w:line="360" w:lineRule="auto"/>
              <w:ind w:firstLine="480"/>
              <w:jc w:val="center"/>
              <w:rPr>
                <w:rFonts w:ascii="仿宋_GB2312" w:hAnsi="仿宋_GB2312" w:eastAsia="仿宋_GB2312" w:cs="仿宋_GB2312"/>
                <w:bCs/>
                <w:kern w:val="0"/>
                <w:sz w:val="24"/>
                <w:szCs w:val="24"/>
              </w:rPr>
            </w:pPr>
          </w:p>
        </w:tc>
        <w:tc>
          <w:tcPr>
            <w:tcW w:w="3587"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bCs/>
                <w:kern w:val="0"/>
                <w:sz w:val="24"/>
                <w:szCs w:val="24"/>
              </w:rPr>
            </w:pPr>
            <w:r>
              <w:rPr>
                <w:rFonts w:hint="eastAsia" w:ascii="仿宋_GB2312" w:hAnsi="仿宋_GB2312" w:eastAsia="仿宋_GB2312" w:cs="仿宋_GB2312"/>
                <w:spacing w:val="-1"/>
                <w:sz w:val="24"/>
                <w:szCs w:val="24"/>
              </w:rPr>
              <w:t>市场发展部经理</w:t>
            </w:r>
          </w:p>
        </w:tc>
        <w:tc>
          <w:tcPr>
            <w:tcW w:w="1050"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孙财乐</w:t>
            </w:r>
          </w:p>
        </w:tc>
        <w:tc>
          <w:tcPr>
            <w:tcW w:w="2791" w:type="dxa"/>
            <w:vAlign w:val="center"/>
          </w:tcPr>
          <w:p>
            <w:pPr>
              <w:widowControl w:val="0"/>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186 4101 8888</w:t>
            </w:r>
          </w:p>
        </w:tc>
      </w:tr>
    </w:tbl>
    <w:p>
      <w:pPr>
        <w:adjustRightInd w:val="0"/>
        <w:snapToGrid w:val="0"/>
        <w:spacing w:line="600" w:lineRule="exact"/>
        <w:ind w:firstLine="0" w:firstLineChars="0"/>
        <w:rPr>
          <w:rFonts w:ascii="仿宋" w:hAnsi="仿宋" w:eastAsia="仿宋"/>
          <w:kern w:val="0"/>
          <w:sz w:val="32"/>
          <w:szCs w:val="32"/>
        </w:rPr>
      </w:pPr>
    </w:p>
    <w:p>
      <w:pPr>
        <w:spacing w:line="600" w:lineRule="exact"/>
        <w:ind w:firstLine="0" w:firstLineChars="0"/>
        <w:rPr>
          <w:rFonts w:ascii="仿宋_GB2312" w:hAnsi="仿宋" w:eastAsia="仿宋_GB2312" w:cs="Calibri"/>
          <w:sz w:val="32"/>
          <w:szCs w:val="32"/>
        </w:rPr>
      </w:pPr>
      <w:r>
        <w:rPr>
          <w:rFonts w:hint="eastAsia" w:ascii="仿宋_GB2312" w:hAnsi="仿宋" w:eastAsia="仿宋_GB2312" w:cs="Calibri"/>
          <w:sz w:val="32"/>
          <w:szCs w:val="32"/>
        </w:rPr>
        <w:t>（本页以下无正文）</w:t>
      </w:r>
    </w:p>
    <w:p>
      <w:pPr>
        <w:spacing w:line="240" w:lineRule="auto"/>
        <w:ind w:firstLine="0" w:firstLineChars="0"/>
        <w:jc w:val="left"/>
        <w:rPr>
          <w:rFonts w:ascii="仿宋_GB2312" w:hAnsi="仿宋" w:eastAsia="仿宋_GB2312" w:cs="Calibri"/>
          <w:sz w:val="32"/>
          <w:szCs w:val="32"/>
        </w:rPr>
      </w:pPr>
      <w:r>
        <w:rPr>
          <w:rFonts w:ascii="仿宋_GB2312" w:hAnsi="仿宋" w:eastAsia="仿宋_GB2312" w:cs="Calibri"/>
          <w:sz w:val="32"/>
          <w:szCs w:val="32"/>
        </w:rPr>
        <w:br w:type="page"/>
      </w:r>
    </w:p>
    <w:p>
      <w:pPr>
        <w:spacing w:line="600" w:lineRule="exact"/>
        <w:ind w:firstLine="0" w:firstLineChars="0"/>
        <w:rPr>
          <w:rFonts w:ascii="仿宋" w:hAnsi="仿宋" w:eastAsia="仿宋"/>
          <w:kern w:val="0"/>
          <w:sz w:val="32"/>
          <w:szCs w:val="32"/>
        </w:rPr>
      </w:pPr>
      <w:r>
        <w:rPr>
          <w:rFonts w:hint="eastAsia" w:ascii="仿宋" w:hAnsi="仿宋" w:eastAsia="仿宋"/>
          <w:kern w:val="0"/>
          <w:sz w:val="32"/>
          <w:szCs w:val="32"/>
        </w:rPr>
        <w:t>（本页</w:t>
      </w:r>
      <w:r>
        <w:rPr>
          <w:rFonts w:ascii="仿宋" w:hAnsi="仿宋" w:eastAsia="仿宋"/>
          <w:kern w:val="0"/>
          <w:sz w:val="32"/>
          <w:szCs w:val="32"/>
        </w:rPr>
        <w:t>无正文，为《</w:t>
      </w:r>
      <w:r>
        <w:rPr>
          <w:rFonts w:hint="eastAsia" w:ascii="仿宋" w:hAnsi="仿宋" w:eastAsia="仿宋"/>
          <w:kern w:val="0"/>
          <w:sz w:val="32"/>
          <w:szCs w:val="32"/>
        </w:rPr>
        <w:t xml:space="preserve">汕尾市人民政府北京证券交易所 </w:t>
      </w:r>
      <w:r>
        <w:rPr>
          <w:rFonts w:ascii="仿宋" w:hAnsi="仿宋" w:eastAsia="仿宋"/>
          <w:kern w:val="0"/>
          <w:sz w:val="32"/>
          <w:szCs w:val="32"/>
        </w:rPr>
        <w:t>全国中小企业股份转让系统有限责任公司战略合作协议》</w:t>
      </w:r>
      <w:r>
        <w:rPr>
          <w:rFonts w:hint="eastAsia" w:ascii="仿宋" w:hAnsi="仿宋" w:eastAsia="仿宋"/>
          <w:kern w:val="0"/>
          <w:sz w:val="32"/>
          <w:szCs w:val="32"/>
        </w:rPr>
        <w:t>签署页）</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ascii="仿宋" w:hAnsi="仿宋" w:eastAsia="仿宋"/>
          <w:kern w:val="0"/>
          <w:sz w:val="32"/>
          <w:szCs w:val="32"/>
        </w:rPr>
        <w:t>甲方：</w:t>
      </w:r>
      <w:r>
        <w:rPr>
          <w:rFonts w:hint="eastAsia" w:ascii="仿宋" w:hAnsi="仿宋" w:eastAsia="仿宋"/>
          <w:kern w:val="0"/>
          <w:sz w:val="32"/>
          <w:szCs w:val="32"/>
        </w:rPr>
        <w:t>汕尾市人民政府（盖章）</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hint="eastAsia" w:ascii="仿宋" w:hAnsi="仿宋" w:eastAsia="仿宋"/>
          <w:kern w:val="0"/>
          <w:sz w:val="32"/>
          <w:szCs w:val="32"/>
        </w:rPr>
        <w:t>负责人</w:t>
      </w:r>
      <w:r>
        <w:rPr>
          <w:rFonts w:ascii="仿宋" w:hAnsi="仿宋" w:eastAsia="仿宋"/>
          <w:kern w:val="0"/>
          <w:sz w:val="32"/>
          <w:szCs w:val="32"/>
        </w:rPr>
        <w:t>或授权</w:t>
      </w:r>
      <w:r>
        <w:rPr>
          <w:rFonts w:hint="eastAsia" w:ascii="仿宋" w:hAnsi="仿宋" w:eastAsia="仿宋"/>
          <w:kern w:val="0"/>
          <w:sz w:val="32"/>
          <w:szCs w:val="32"/>
        </w:rPr>
        <w:t>代表（签章）：</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ascii="仿宋" w:hAnsi="仿宋" w:eastAsia="仿宋"/>
          <w:kern w:val="0"/>
          <w:sz w:val="32"/>
          <w:szCs w:val="32"/>
        </w:rPr>
        <w:t xml:space="preserve">日期：   年   月   日      </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ascii="仿宋" w:hAnsi="仿宋" w:eastAsia="仿宋"/>
          <w:kern w:val="0"/>
          <w:sz w:val="32"/>
          <w:szCs w:val="32"/>
        </w:rPr>
        <w:t>乙方：</w:t>
      </w:r>
      <w:r>
        <w:rPr>
          <w:rFonts w:hint="eastAsia" w:ascii="仿宋" w:hAnsi="仿宋" w:eastAsia="仿宋"/>
          <w:kern w:val="0"/>
          <w:sz w:val="32"/>
          <w:szCs w:val="32"/>
        </w:rPr>
        <w:t>北京证券交易所（盖章）</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ascii="仿宋" w:hAnsi="仿宋" w:eastAsia="仿宋"/>
          <w:kern w:val="0"/>
          <w:sz w:val="32"/>
          <w:szCs w:val="32"/>
        </w:rPr>
        <w:t>法定代表人或授权</w:t>
      </w:r>
      <w:r>
        <w:rPr>
          <w:rFonts w:hint="eastAsia" w:ascii="仿宋" w:hAnsi="仿宋" w:eastAsia="仿宋"/>
          <w:kern w:val="0"/>
          <w:sz w:val="32"/>
          <w:szCs w:val="32"/>
        </w:rPr>
        <w:t>代表（签章）：</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ascii="仿宋" w:hAnsi="仿宋" w:eastAsia="仿宋"/>
          <w:kern w:val="0"/>
          <w:sz w:val="32"/>
          <w:szCs w:val="32"/>
        </w:rPr>
        <w:t>日期：   年   月   日</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hint="eastAsia" w:ascii="仿宋" w:hAnsi="仿宋" w:eastAsia="仿宋"/>
          <w:kern w:val="0"/>
          <w:sz w:val="32"/>
          <w:szCs w:val="32"/>
        </w:rPr>
        <w:t>丙</w:t>
      </w:r>
      <w:r>
        <w:rPr>
          <w:rFonts w:ascii="仿宋" w:hAnsi="仿宋" w:eastAsia="仿宋"/>
          <w:kern w:val="0"/>
          <w:sz w:val="32"/>
          <w:szCs w:val="32"/>
        </w:rPr>
        <w:t>方：</w:t>
      </w:r>
      <w:r>
        <w:rPr>
          <w:rFonts w:hint="eastAsia" w:ascii="仿宋" w:hAnsi="仿宋" w:eastAsia="仿宋"/>
          <w:kern w:val="0"/>
          <w:sz w:val="32"/>
          <w:szCs w:val="32"/>
        </w:rPr>
        <w:t>全国中小</w:t>
      </w:r>
      <w:r>
        <w:rPr>
          <w:rFonts w:ascii="仿宋" w:hAnsi="仿宋" w:eastAsia="仿宋"/>
          <w:kern w:val="0"/>
          <w:sz w:val="32"/>
          <w:szCs w:val="32"/>
        </w:rPr>
        <w:t>企业股份转让系统</w:t>
      </w:r>
      <w:r>
        <w:rPr>
          <w:rFonts w:hint="eastAsia" w:ascii="仿宋" w:hAnsi="仿宋" w:eastAsia="仿宋"/>
          <w:kern w:val="0"/>
          <w:sz w:val="32"/>
          <w:szCs w:val="32"/>
        </w:rPr>
        <w:t>有限责任公司（盖章）</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ascii="仿宋" w:hAnsi="仿宋" w:eastAsia="仿宋"/>
          <w:kern w:val="0"/>
          <w:sz w:val="32"/>
          <w:szCs w:val="32"/>
        </w:rPr>
        <w:t>法定代表人或授权</w:t>
      </w:r>
      <w:r>
        <w:rPr>
          <w:rFonts w:hint="eastAsia" w:ascii="仿宋" w:hAnsi="仿宋" w:eastAsia="仿宋"/>
          <w:kern w:val="0"/>
          <w:sz w:val="32"/>
          <w:szCs w:val="32"/>
        </w:rPr>
        <w:t>代表（签章）：</w:t>
      </w:r>
    </w:p>
    <w:p>
      <w:pPr>
        <w:spacing w:line="600" w:lineRule="exact"/>
        <w:ind w:firstLine="0" w:firstLineChars="0"/>
        <w:rPr>
          <w:rFonts w:ascii="仿宋" w:hAnsi="仿宋" w:eastAsia="仿宋"/>
          <w:kern w:val="0"/>
          <w:sz w:val="32"/>
          <w:szCs w:val="32"/>
        </w:rPr>
      </w:pPr>
    </w:p>
    <w:p>
      <w:pPr>
        <w:spacing w:line="600" w:lineRule="exact"/>
        <w:ind w:firstLine="0" w:firstLineChars="0"/>
        <w:rPr>
          <w:rFonts w:ascii="仿宋" w:hAnsi="仿宋" w:eastAsia="仿宋"/>
          <w:kern w:val="0"/>
          <w:sz w:val="32"/>
          <w:szCs w:val="32"/>
        </w:rPr>
      </w:pPr>
      <w:r>
        <w:rPr>
          <w:rFonts w:ascii="仿宋" w:hAnsi="仿宋" w:eastAsia="仿宋"/>
          <w:kern w:val="0"/>
          <w:sz w:val="32"/>
          <w:szCs w:val="32"/>
        </w:rPr>
        <w:t>日期：   年   月   日</w:t>
      </w:r>
    </w:p>
    <w:p>
      <w:pPr>
        <w:spacing w:line="240" w:lineRule="auto"/>
        <w:ind w:firstLine="0" w:firstLineChars="0"/>
        <w:jc w:val="left"/>
        <w:rPr>
          <w:rFonts w:ascii="黑体" w:hAnsi="黑体" w:eastAsia="黑体" w:cs="黑体"/>
          <w:bCs/>
          <w:spacing w:val="-11"/>
          <w:kern w:val="0"/>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体">
    <w:altName w:val="方正书宋_GBK"/>
    <w:panose1 w:val="00000000000000000000"/>
    <w:charset w:val="00"/>
    <w:family w:val="roman"/>
    <w:pitch w:val="default"/>
    <w:sig w:usb0="00000000" w:usb1="00000000" w:usb2="00000000"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404588"/>
      <w:docPartObj>
        <w:docPartGallery w:val="autotext"/>
      </w:docPartObj>
    </w:sdtPr>
    <w:sdtContent>
      <w:sdt>
        <w:sdtPr>
          <w:id w:val="1728636285"/>
          <w:docPartObj>
            <w:docPartGallery w:val="autotext"/>
          </w:docPartObj>
        </w:sdtPr>
        <w:sdtContent>
          <w:p>
            <w:pPr>
              <w:pStyle w:val="4"/>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F852D0"/>
    <w:rsid w:val="000053B3"/>
    <w:rsid w:val="000159FF"/>
    <w:rsid w:val="000178C2"/>
    <w:rsid w:val="00020AD7"/>
    <w:rsid w:val="0003149B"/>
    <w:rsid w:val="00035B24"/>
    <w:rsid w:val="000539F9"/>
    <w:rsid w:val="00055CF8"/>
    <w:rsid w:val="00063A86"/>
    <w:rsid w:val="00074A46"/>
    <w:rsid w:val="00092E6C"/>
    <w:rsid w:val="000A415C"/>
    <w:rsid w:val="000B633A"/>
    <w:rsid w:val="000B7E76"/>
    <w:rsid w:val="000C4E9F"/>
    <w:rsid w:val="000E6F13"/>
    <w:rsid w:val="000F2840"/>
    <w:rsid w:val="000F2C45"/>
    <w:rsid w:val="001016BF"/>
    <w:rsid w:val="00102F17"/>
    <w:rsid w:val="00112648"/>
    <w:rsid w:val="001252C5"/>
    <w:rsid w:val="00140BFE"/>
    <w:rsid w:val="00146F42"/>
    <w:rsid w:val="00181221"/>
    <w:rsid w:val="001951BD"/>
    <w:rsid w:val="00197554"/>
    <w:rsid w:val="0019762C"/>
    <w:rsid w:val="001C72E7"/>
    <w:rsid w:val="001D24BB"/>
    <w:rsid w:val="001E2D7D"/>
    <w:rsid w:val="001F6000"/>
    <w:rsid w:val="00207E3F"/>
    <w:rsid w:val="002115D9"/>
    <w:rsid w:val="00227EC7"/>
    <w:rsid w:val="00255A55"/>
    <w:rsid w:val="00255F4C"/>
    <w:rsid w:val="00262E53"/>
    <w:rsid w:val="00272B7B"/>
    <w:rsid w:val="002757BC"/>
    <w:rsid w:val="002809AB"/>
    <w:rsid w:val="00291A33"/>
    <w:rsid w:val="002B0C3E"/>
    <w:rsid w:val="002D07A4"/>
    <w:rsid w:val="002F550F"/>
    <w:rsid w:val="003434CE"/>
    <w:rsid w:val="00345BC2"/>
    <w:rsid w:val="00354BC6"/>
    <w:rsid w:val="003B04EC"/>
    <w:rsid w:val="003D16AB"/>
    <w:rsid w:val="003D5D9A"/>
    <w:rsid w:val="003F033C"/>
    <w:rsid w:val="00437172"/>
    <w:rsid w:val="00446EEE"/>
    <w:rsid w:val="00453394"/>
    <w:rsid w:val="00474A45"/>
    <w:rsid w:val="00495738"/>
    <w:rsid w:val="004A5056"/>
    <w:rsid w:val="004B0B29"/>
    <w:rsid w:val="004D0357"/>
    <w:rsid w:val="004D4808"/>
    <w:rsid w:val="00500BCC"/>
    <w:rsid w:val="00520B0E"/>
    <w:rsid w:val="00522550"/>
    <w:rsid w:val="00526E3A"/>
    <w:rsid w:val="00545BCB"/>
    <w:rsid w:val="005829BD"/>
    <w:rsid w:val="005A2230"/>
    <w:rsid w:val="005C564A"/>
    <w:rsid w:val="005E3B07"/>
    <w:rsid w:val="006002C4"/>
    <w:rsid w:val="00633440"/>
    <w:rsid w:val="0064501F"/>
    <w:rsid w:val="00650627"/>
    <w:rsid w:val="00657C93"/>
    <w:rsid w:val="0067641F"/>
    <w:rsid w:val="006852E1"/>
    <w:rsid w:val="00687D7F"/>
    <w:rsid w:val="00697FA6"/>
    <w:rsid w:val="006A0F7D"/>
    <w:rsid w:val="006C7650"/>
    <w:rsid w:val="006D231D"/>
    <w:rsid w:val="006D3941"/>
    <w:rsid w:val="0071266A"/>
    <w:rsid w:val="0071282F"/>
    <w:rsid w:val="0071410A"/>
    <w:rsid w:val="00737DDE"/>
    <w:rsid w:val="00747663"/>
    <w:rsid w:val="007529CE"/>
    <w:rsid w:val="007614BA"/>
    <w:rsid w:val="00766C0D"/>
    <w:rsid w:val="007720EE"/>
    <w:rsid w:val="007A6688"/>
    <w:rsid w:val="007D1EDE"/>
    <w:rsid w:val="007D3988"/>
    <w:rsid w:val="007D5465"/>
    <w:rsid w:val="007E1A0B"/>
    <w:rsid w:val="007E2819"/>
    <w:rsid w:val="007E2DA1"/>
    <w:rsid w:val="007E6810"/>
    <w:rsid w:val="007F2AA9"/>
    <w:rsid w:val="00802254"/>
    <w:rsid w:val="008041A8"/>
    <w:rsid w:val="008050E7"/>
    <w:rsid w:val="008164C5"/>
    <w:rsid w:val="00825DF0"/>
    <w:rsid w:val="008312F0"/>
    <w:rsid w:val="008333B1"/>
    <w:rsid w:val="008810B2"/>
    <w:rsid w:val="008838BD"/>
    <w:rsid w:val="00896BCF"/>
    <w:rsid w:val="008A4922"/>
    <w:rsid w:val="008B6D90"/>
    <w:rsid w:val="008C1CE7"/>
    <w:rsid w:val="008D4DD6"/>
    <w:rsid w:val="008D7513"/>
    <w:rsid w:val="008E698A"/>
    <w:rsid w:val="008F163F"/>
    <w:rsid w:val="00906272"/>
    <w:rsid w:val="009314ED"/>
    <w:rsid w:val="0093334D"/>
    <w:rsid w:val="0093691B"/>
    <w:rsid w:val="0094763B"/>
    <w:rsid w:val="00962393"/>
    <w:rsid w:val="00964037"/>
    <w:rsid w:val="00964634"/>
    <w:rsid w:val="0096517D"/>
    <w:rsid w:val="00966DEC"/>
    <w:rsid w:val="00986DFA"/>
    <w:rsid w:val="009A5EAB"/>
    <w:rsid w:val="009B041A"/>
    <w:rsid w:val="009B2295"/>
    <w:rsid w:val="009C0480"/>
    <w:rsid w:val="009C509A"/>
    <w:rsid w:val="00A2037C"/>
    <w:rsid w:val="00A2261A"/>
    <w:rsid w:val="00A33B4C"/>
    <w:rsid w:val="00A44A32"/>
    <w:rsid w:val="00AB4E1F"/>
    <w:rsid w:val="00AD6BDC"/>
    <w:rsid w:val="00AF33A4"/>
    <w:rsid w:val="00B03976"/>
    <w:rsid w:val="00B10F13"/>
    <w:rsid w:val="00B2461D"/>
    <w:rsid w:val="00B377EB"/>
    <w:rsid w:val="00B37826"/>
    <w:rsid w:val="00B520E8"/>
    <w:rsid w:val="00B6418B"/>
    <w:rsid w:val="00B65681"/>
    <w:rsid w:val="00B679F0"/>
    <w:rsid w:val="00B7131D"/>
    <w:rsid w:val="00B961BB"/>
    <w:rsid w:val="00B97501"/>
    <w:rsid w:val="00BB0457"/>
    <w:rsid w:val="00BB7443"/>
    <w:rsid w:val="00BC2E54"/>
    <w:rsid w:val="00BD3CDA"/>
    <w:rsid w:val="00BD53BC"/>
    <w:rsid w:val="00BE3B90"/>
    <w:rsid w:val="00C17D6E"/>
    <w:rsid w:val="00C2309C"/>
    <w:rsid w:val="00C277CD"/>
    <w:rsid w:val="00C27E82"/>
    <w:rsid w:val="00C44272"/>
    <w:rsid w:val="00C521B4"/>
    <w:rsid w:val="00C6371D"/>
    <w:rsid w:val="00CE021A"/>
    <w:rsid w:val="00CF1D0F"/>
    <w:rsid w:val="00D10F0C"/>
    <w:rsid w:val="00D25BFD"/>
    <w:rsid w:val="00D407DA"/>
    <w:rsid w:val="00D41BCD"/>
    <w:rsid w:val="00D63992"/>
    <w:rsid w:val="00D65341"/>
    <w:rsid w:val="00D66480"/>
    <w:rsid w:val="00D81B04"/>
    <w:rsid w:val="00D903C0"/>
    <w:rsid w:val="00DB50A4"/>
    <w:rsid w:val="00DF0743"/>
    <w:rsid w:val="00DF0870"/>
    <w:rsid w:val="00E04666"/>
    <w:rsid w:val="00E153E8"/>
    <w:rsid w:val="00E6006F"/>
    <w:rsid w:val="00EA1C3C"/>
    <w:rsid w:val="00EA4362"/>
    <w:rsid w:val="00EB4587"/>
    <w:rsid w:val="00ED4320"/>
    <w:rsid w:val="00ED7E7A"/>
    <w:rsid w:val="00F21723"/>
    <w:rsid w:val="00F25F96"/>
    <w:rsid w:val="00F605CC"/>
    <w:rsid w:val="00F66B36"/>
    <w:rsid w:val="00F7151A"/>
    <w:rsid w:val="00F852D0"/>
    <w:rsid w:val="00F86625"/>
    <w:rsid w:val="00FD194E"/>
    <w:rsid w:val="2D7C0E67"/>
    <w:rsid w:val="2FD63F3F"/>
    <w:rsid w:val="681755D0"/>
    <w:rsid w:val="699231F7"/>
    <w:rsid w:val="6D4374C6"/>
    <w:rsid w:val="6FDA1DB3"/>
    <w:rsid w:val="735D3E80"/>
    <w:rsid w:val="7F3FCB8A"/>
    <w:rsid w:val="D9CB5942"/>
    <w:rsid w:val="EF5F1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5" w:lineRule="atLeast"/>
      <w:ind w:firstLine="200" w:firstLineChars="20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批注文字 Char"/>
    <w:basedOn w:val="9"/>
    <w:link w:val="2"/>
    <w:semiHidden/>
    <w:qFormat/>
    <w:uiPriority w:val="99"/>
    <w:rPr>
      <w:rFonts w:ascii="Times New Roman" w:hAnsi="Times New Roman" w:eastAsia="宋体" w:cs="Times New Roman"/>
      <w:szCs w:val="20"/>
    </w:rPr>
  </w:style>
  <w:style w:type="character" w:customStyle="1" w:styleId="14">
    <w:name w:val="批注主题 Char"/>
    <w:basedOn w:val="13"/>
    <w:link w:val="6"/>
    <w:semiHidden/>
    <w:qFormat/>
    <w:uiPriority w:val="99"/>
    <w:rPr>
      <w:rFonts w:ascii="Times New Roman" w:hAnsi="Times New Roman" w:eastAsia="宋体" w:cs="Times New Roman"/>
      <w:b/>
      <w:bCs/>
      <w:szCs w:val="20"/>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533</Words>
  <Characters>3042</Characters>
  <Lines>25</Lines>
  <Paragraphs>7</Paragraphs>
  <TotalTime>2</TotalTime>
  <ScaleCrop>false</ScaleCrop>
  <LinksUpToDate>false</LinksUpToDate>
  <CharactersWithSpaces>3568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2022-08-19T23:47:00Z</dcterms:created>
  <dc:creator>孟浩mh</dc:creator>
  <cp:lastModifiedBy>陈晓雪</cp:lastModifiedBy>
  <cp:lastPrinted>2022-01-14T06:52:00Z</cp:lastPrinted>
  <dcterms:modified xsi:type="dcterms:W3CDTF">2022-09-15T15:39:19Z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CC1C2C43A94A468095C2894A8CE0148C</vt:lpwstr>
  </property>
</Properties>
</file>