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3A" w:rsidRDefault="008B6581">
      <w:pPr>
        <w:jc w:val="center"/>
        <w:rPr>
          <w:rFonts w:ascii="华文细黑" w:eastAsia="华文细黑" w:hAnsi="华文细黑" w:cs="华文细黑"/>
          <w:b/>
          <w:bCs/>
          <w:sz w:val="32"/>
          <w:szCs w:val="32"/>
        </w:rPr>
      </w:pPr>
      <w:r>
        <w:rPr>
          <w:rFonts w:ascii="华文细黑" w:eastAsia="华文细黑" w:hAnsi="华文细黑" w:cs="华文细黑" w:hint="eastAsia"/>
          <w:b/>
          <w:bCs/>
          <w:sz w:val="32"/>
          <w:szCs w:val="32"/>
        </w:rPr>
        <w:t>“</w:t>
      </w:r>
      <w:r w:rsidR="00B32853">
        <w:rPr>
          <w:rFonts w:ascii="华文细黑" w:eastAsia="华文细黑" w:hAnsi="华文细黑" w:cs="华文细黑" w:hint="eastAsia"/>
          <w:b/>
          <w:bCs/>
          <w:sz w:val="32"/>
          <w:szCs w:val="32"/>
        </w:rPr>
        <w:t>汕尾市住房公积金</w:t>
      </w:r>
      <w:r>
        <w:rPr>
          <w:rFonts w:ascii="华文细黑" w:eastAsia="华文细黑" w:hAnsi="华文细黑" w:cs="华文细黑" w:hint="eastAsia"/>
          <w:b/>
          <w:bCs/>
          <w:sz w:val="32"/>
          <w:szCs w:val="32"/>
        </w:rPr>
        <w:t>”</w:t>
      </w:r>
      <w:r w:rsidR="00B32853">
        <w:rPr>
          <w:rFonts w:ascii="华文细黑" w:eastAsia="华文细黑" w:hAnsi="华文细黑" w:cs="华文细黑" w:hint="eastAsia"/>
          <w:b/>
          <w:bCs/>
          <w:sz w:val="32"/>
          <w:szCs w:val="32"/>
        </w:rPr>
        <w:t>证书</w:t>
      </w:r>
      <w:r>
        <w:rPr>
          <w:rFonts w:ascii="华文细黑" w:eastAsia="华文细黑" w:hAnsi="华文细黑" w:cs="华文细黑" w:hint="eastAsia"/>
          <w:b/>
          <w:bCs/>
          <w:sz w:val="32"/>
          <w:szCs w:val="32"/>
        </w:rPr>
        <w:t>在线解锁操作指引</w:t>
      </w:r>
    </w:p>
    <w:p w:rsidR="0003513A" w:rsidRDefault="008B6581">
      <w:pPr>
        <w:jc w:val="center"/>
        <w:rPr>
          <w:rFonts w:ascii="华文细黑" w:eastAsia="华文细黑" w:hAnsi="华文细黑" w:cs="华文细黑"/>
          <w:b/>
          <w:bCs/>
          <w:sz w:val="28"/>
          <w:szCs w:val="28"/>
        </w:rPr>
      </w:pPr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（</w:t>
      </w:r>
      <w:r>
        <w:rPr>
          <w:rFonts w:ascii="华文细黑" w:eastAsia="华文细黑" w:hAnsi="华文细黑" w:cs="华文细黑" w:hint="eastAsia"/>
          <w:b/>
          <w:bCs/>
          <w:sz w:val="24"/>
        </w:rPr>
        <w:t>情景二</w:t>
      </w:r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：</w:t>
      </w:r>
      <w:r>
        <w:rPr>
          <w:rFonts w:ascii="华文细黑" w:eastAsia="华文细黑" w:hAnsi="华文细黑" w:cs="华文细黑" w:hint="eastAsia"/>
          <w:b/>
          <w:bCs/>
          <w:sz w:val="24"/>
        </w:rPr>
        <w:t>当前经办人与系统记录的</w:t>
      </w:r>
      <w:r w:rsidR="005E565B">
        <w:rPr>
          <w:rFonts w:ascii="华文细黑" w:eastAsia="华文细黑" w:hAnsi="华文细黑" w:cs="华文细黑" w:hint="eastAsia"/>
          <w:b/>
          <w:bCs/>
          <w:sz w:val="24"/>
        </w:rPr>
        <w:t>经办人</w:t>
      </w:r>
      <w:r>
        <w:rPr>
          <w:rFonts w:ascii="华文细黑" w:eastAsia="华文细黑" w:hAnsi="华文细黑" w:cs="华文细黑" w:hint="eastAsia"/>
          <w:b/>
          <w:bCs/>
          <w:sz w:val="24"/>
        </w:rPr>
        <w:t>信息不一致</w:t>
      </w:r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）</w:t>
      </w:r>
    </w:p>
    <w:p w:rsidR="0003513A" w:rsidRDefault="008B6581">
      <w:pPr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华文细黑" w:eastAsia="华文细黑" w:hAnsi="华文细黑" w:cs="华文细黑" w:hint="eastAsia"/>
          <w:b/>
          <w:bCs/>
          <w:sz w:val="24"/>
        </w:rPr>
        <w:t>一、操作入口</w:t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网址：</w:t>
      </w:r>
      <w:hyperlink r:id="rId7" w:history="1">
        <w:r>
          <w:rPr>
            <w:rStyle w:val="a3"/>
            <w:rFonts w:ascii="华文细黑" w:eastAsia="华文细黑" w:hAnsi="华文细黑" w:cs="华文细黑" w:hint="eastAsia"/>
            <w:sz w:val="24"/>
          </w:rPr>
          <w:t>http://gdcamc.95105813.cn/mcmodule/unlock.html</w:t>
        </w:r>
      </w:hyperlink>
    </w:p>
    <w:p w:rsidR="0003513A" w:rsidRDefault="0003513A">
      <w:pPr>
        <w:rPr>
          <w:rFonts w:ascii="华文细黑" w:eastAsia="华文细黑" w:hAnsi="华文细黑" w:cs="华文细黑"/>
          <w:b/>
          <w:bCs/>
          <w:sz w:val="24"/>
        </w:rPr>
      </w:pP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1、使用浏览器打开操作网址---插入证书---点击【获取】。</w:t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noProof/>
          <w:sz w:val="24"/>
        </w:rPr>
        <w:drawing>
          <wp:inline distT="0" distB="0" distL="114300" distR="114300">
            <wp:extent cx="5267960" cy="2340610"/>
            <wp:effectExtent l="9525" t="9525" r="18415" b="12065"/>
            <wp:docPr id="9" name="图片 1" descr="QQ图片2021082314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QQ图片2021082314082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406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03513A">
      <w:pPr>
        <w:rPr>
          <w:rFonts w:ascii="华文细黑" w:eastAsia="华文细黑" w:hAnsi="华文细黑" w:cs="华文细黑"/>
          <w:sz w:val="24"/>
        </w:rPr>
      </w:pP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2、系统获取到数字证书信息，并提示填写经办人身份信息。</w:t>
      </w:r>
    </w:p>
    <w:p w:rsidR="0003513A" w:rsidRDefault="008B6581">
      <w:r>
        <w:rPr>
          <w:noProof/>
        </w:rPr>
        <w:drawing>
          <wp:inline distT="0" distB="0" distL="114300" distR="114300">
            <wp:extent cx="5266055" cy="2917825"/>
            <wp:effectExtent l="9525" t="9525" r="20320" b="254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1782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03513A"/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3、系统识别当前证书与系统记录的证书联系人信息不一致，则页面提示当前经</w:t>
      </w:r>
      <w:r>
        <w:rPr>
          <w:rFonts w:ascii="华文细黑" w:eastAsia="华文细黑" w:hAnsi="华文细黑" w:cs="华文细黑" w:hint="eastAsia"/>
          <w:sz w:val="24"/>
        </w:rPr>
        <w:lastRenderedPageBreak/>
        <w:t>办人进行【身份鉴别】。身份远程鉴别通过后，当前经办人填写的手机号码将收取到【命令码】，则可点击【我的身份鉴别已通过】。</w:t>
      </w:r>
    </w:p>
    <w:p w:rsidR="0003513A" w:rsidRDefault="008B6581">
      <w:r>
        <w:rPr>
          <w:rFonts w:hint="eastAsia"/>
          <w:noProof/>
        </w:rPr>
        <w:drawing>
          <wp:inline distT="0" distB="0" distL="114300" distR="114300">
            <wp:extent cx="4401185" cy="2947035"/>
            <wp:effectExtent l="9525" t="9525" r="27940" b="15240"/>
            <wp:docPr id="20" name="图片 2" descr="QQ图片20210823145427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QQ图片20210823145427副本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94703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03513A"/>
    <w:p w:rsidR="0003513A" w:rsidRDefault="0003513A"/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b/>
          <w:bCs/>
          <w:sz w:val="24"/>
        </w:rPr>
        <w:t>附：用户扫描二维码后进行身份鉴别的操作流程</w:t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3.1扫描二维码进入系统申请在线证书，点击链接进入，输入邮箱收取申请表格资料，如已有相关申请表可直接点击【确认开始】；阅读相关协议后，点击【我已阅读，并同意继续操作】</w:t>
      </w:r>
    </w:p>
    <w:p w:rsidR="0003513A" w:rsidRDefault="008B6581">
      <w:pPr>
        <w:spacing w:line="360" w:lineRule="auto"/>
        <w:rPr>
          <w:rFonts w:ascii="华文细黑" w:eastAsia="华文细黑" w:hAnsi="华文细黑" w:cs="华文细黑"/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2091690" cy="3492500"/>
            <wp:effectExtent l="9525" t="9525" r="13335" b="222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34925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>
            <wp:extent cx="2052320" cy="3517900"/>
            <wp:effectExtent l="9525" t="9525" r="1460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35179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3.2上传机构证书资料并填写机构证书信息，确认信息无误后点击【下一步】。</w:t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noProof/>
        </w:rPr>
        <w:drawing>
          <wp:inline distT="0" distB="0" distL="114300" distR="114300">
            <wp:extent cx="2092325" cy="3545840"/>
            <wp:effectExtent l="9525" t="9525" r="12700" b="2603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354584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03513A">
      <w:pPr>
        <w:rPr>
          <w:rFonts w:ascii="华文细黑" w:eastAsia="华文细黑" w:hAnsi="华文细黑" w:cs="华文细黑"/>
          <w:sz w:val="24"/>
        </w:rPr>
      </w:pP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3.3上传经办人身份证复印件（盖公章）并填写经办人相关信息，如选择法人身份鉴别需上传法人职务证明材料，如选择公对公打款验证可无须上传法人职务证明；确认信息无误后点击【下一步】。</w:t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2038985" cy="3409950"/>
            <wp:effectExtent l="9525" t="9525" r="279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34099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3.4填写法人代表信息，确认信息无误后点击【下一步】。</w:t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noProof/>
        </w:rPr>
        <w:drawing>
          <wp:inline distT="0" distB="0" distL="114300" distR="114300">
            <wp:extent cx="1895475" cy="3267710"/>
            <wp:effectExtent l="9525" t="9525" r="19050" b="18415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2677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3.5验证方式选择：</w:t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按操作提示，默认选择业务套餐，在线解锁业务套餐收取￥0.01费用，如需要费用支付发票，请选择“需要发票”并填写开票信息。</w:t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①选择【公对公打款验证】方式进行验证支付，验证费用须公户汇款到指定收款方账号，汇款成功后点击“确认已打款”，申请单进入到审核流程。</w:t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1990090" cy="3408680"/>
            <wp:effectExtent l="9525" t="9525" r="19685" b="10795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34086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②【法人身份鉴别】方式进行验证，法人根据验证界面提示进行指定操作，身份鉴别通过后，进行在线支付相关费用。</w:t>
      </w:r>
    </w:p>
    <w:p w:rsidR="0003513A" w:rsidRDefault="008B6581">
      <w:pPr>
        <w:spacing w:line="360" w:lineRule="auto"/>
      </w:pPr>
      <w:r>
        <w:rPr>
          <w:noProof/>
        </w:rPr>
        <w:drawing>
          <wp:inline distT="0" distB="0" distL="114300" distR="114300">
            <wp:extent cx="2103755" cy="3629025"/>
            <wp:effectExtent l="9525" t="9525" r="20320" b="190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362902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134235" cy="3629660"/>
            <wp:effectExtent l="9525" t="9525" r="2794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362966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8B6581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114300" distR="114300">
            <wp:extent cx="2079625" cy="3576955"/>
            <wp:effectExtent l="9525" t="9525" r="25400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357695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093595" cy="3588385"/>
            <wp:effectExtent l="9525" t="9525" r="11430" b="215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358838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03513A">
      <w:pPr>
        <w:rPr>
          <w:rFonts w:ascii="华文细黑" w:eastAsia="华文细黑" w:hAnsi="华文细黑" w:cs="华文细黑"/>
          <w:sz w:val="24"/>
        </w:rPr>
      </w:pPr>
    </w:p>
    <w:p w:rsidR="0003513A" w:rsidRDefault="0003513A">
      <w:pPr>
        <w:rPr>
          <w:rFonts w:ascii="华文细黑" w:eastAsia="华文细黑" w:hAnsi="华文细黑" w:cs="华文细黑"/>
          <w:sz w:val="24"/>
        </w:rPr>
      </w:pP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注意：法人身份鉴别成功后，需退出界面，点击【我的业务】找到申请受理单，在支付订单处点击【继续】——【前往支付】，支付成功后进入鉴别审核流程。</w:t>
      </w:r>
    </w:p>
    <w:p w:rsidR="0003513A" w:rsidRDefault="008B6581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160905" cy="3636010"/>
            <wp:effectExtent l="9525" t="9525" r="20320" b="120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36360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113280" cy="3644265"/>
            <wp:effectExtent l="9525" t="9525" r="10795" b="2286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36442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03513A">
      <w:pPr>
        <w:rPr>
          <w:rFonts w:ascii="华文细黑" w:eastAsia="华文细黑" w:hAnsi="华文细黑" w:cs="华文细黑"/>
          <w:sz w:val="24"/>
        </w:rPr>
      </w:pP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3.6用户在完成打款或支付并提交后；系统将进入鉴别审核流程，用户可在公众号【我的业务】中查询审核进度。</w:t>
      </w:r>
    </w:p>
    <w:p w:rsidR="0003513A" w:rsidRDefault="008B6581">
      <w:pPr>
        <w:spacing w:line="360" w:lineRule="auto"/>
        <w:rPr>
          <w:rFonts w:ascii="华文细黑" w:eastAsia="华文细黑" w:hAnsi="华文细黑" w:cs="华文细黑"/>
          <w:sz w:val="24"/>
        </w:rPr>
      </w:pPr>
      <w:r>
        <w:rPr>
          <w:noProof/>
        </w:rPr>
        <w:drawing>
          <wp:inline distT="0" distB="0" distL="114300" distR="114300">
            <wp:extent cx="1972310" cy="3426460"/>
            <wp:effectExtent l="9525" t="9525" r="18415" b="1206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342646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3.7在审核完成通过后，会收到公众号内推送鉴别审核通过的通知及其证书解锁操作短信（如审核不通过，不通过原因在公众号内推送通知，用户再根据其不通过原因进行重新提交申请资料审核）。</w:t>
      </w:r>
    </w:p>
    <w:p w:rsidR="0003513A" w:rsidRDefault="0003513A">
      <w:pPr>
        <w:rPr>
          <w:rFonts w:ascii="华文细黑" w:eastAsia="华文细黑" w:hAnsi="华文细黑" w:cs="华文细黑"/>
          <w:sz w:val="24"/>
        </w:rPr>
      </w:pPr>
    </w:p>
    <w:p w:rsidR="0003513A" w:rsidRDefault="008B6581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4、根据收到的短信填写【命令码】，并设置新密码，点击【解锁】，完成解锁流程。</w:t>
      </w:r>
    </w:p>
    <w:p w:rsidR="0003513A" w:rsidRDefault="008B6581">
      <w:r>
        <w:rPr>
          <w:noProof/>
        </w:rPr>
        <w:lastRenderedPageBreak/>
        <w:drawing>
          <wp:inline distT="0" distB="0" distL="114300" distR="114300">
            <wp:extent cx="5271135" cy="3442335"/>
            <wp:effectExtent l="9525" t="9525" r="15240" b="152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4233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03513A" w:rsidRDefault="0003513A"/>
    <w:p w:rsidR="0003513A" w:rsidRDefault="008B6581">
      <w:r>
        <w:rPr>
          <w:rFonts w:hint="eastAsia"/>
          <w:noProof/>
        </w:rPr>
        <w:drawing>
          <wp:inline distT="0" distB="0" distL="114300" distR="114300">
            <wp:extent cx="5264150" cy="3117215"/>
            <wp:effectExtent l="9525" t="9525" r="22225" b="16510"/>
            <wp:docPr id="21" name="图片 3" descr="QQ图片20210823145936副本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QQ图片20210823145936副本1副本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172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513A" w:rsidSect="0003513A">
      <w:pgSz w:w="11906" w:h="16838"/>
      <w:pgMar w:top="1020" w:right="1800" w:bottom="11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DF8" w:rsidRDefault="001B3DF8" w:rsidP="00B32853">
      <w:r>
        <w:separator/>
      </w:r>
    </w:p>
  </w:endnote>
  <w:endnote w:type="continuationSeparator" w:id="0">
    <w:p w:rsidR="001B3DF8" w:rsidRDefault="001B3DF8" w:rsidP="00B32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DF8" w:rsidRDefault="001B3DF8" w:rsidP="00B32853">
      <w:r>
        <w:separator/>
      </w:r>
    </w:p>
  </w:footnote>
  <w:footnote w:type="continuationSeparator" w:id="0">
    <w:p w:rsidR="001B3DF8" w:rsidRDefault="001B3DF8" w:rsidP="00B32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13A"/>
    <w:rsid w:val="0003513A"/>
    <w:rsid w:val="001B3DF8"/>
    <w:rsid w:val="005E565B"/>
    <w:rsid w:val="008B6581"/>
    <w:rsid w:val="00B32853"/>
    <w:rsid w:val="00B767C0"/>
    <w:rsid w:val="0F755EAC"/>
    <w:rsid w:val="412B0BAE"/>
    <w:rsid w:val="4A8053E8"/>
    <w:rsid w:val="6269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13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3513A"/>
    <w:rPr>
      <w:color w:val="0000FF"/>
      <w:u w:val="single"/>
    </w:rPr>
  </w:style>
  <w:style w:type="paragraph" w:styleId="a4">
    <w:name w:val="Balloon Text"/>
    <w:basedOn w:val="a"/>
    <w:link w:val="Char"/>
    <w:rsid w:val="00B32853"/>
    <w:rPr>
      <w:sz w:val="18"/>
      <w:szCs w:val="18"/>
    </w:rPr>
  </w:style>
  <w:style w:type="character" w:customStyle="1" w:styleId="Char">
    <w:name w:val="批注框文本 Char"/>
    <w:basedOn w:val="a0"/>
    <w:link w:val="a4"/>
    <w:rsid w:val="00B32853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rsid w:val="00B3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3285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rsid w:val="00B3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B3285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gdcamc.95105813.cn/mcmodule/unlock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GDCA</dc:creator>
  <cp:lastModifiedBy>users</cp:lastModifiedBy>
  <cp:revision>3</cp:revision>
  <dcterms:created xsi:type="dcterms:W3CDTF">2014-10-29T12:08:00Z</dcterms:created>
  <dcterms:modified xsi:type="dcterms:W3CDTF">2022-08-16T02:04:00Z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