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附件3</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不合格项目说明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农兽药残留超标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）甲拌磷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甲拌磷是有机磷类的高毒广谱内吸性杀虫剂，有触杀、胃毒、熏蒸作用,对刺吸式口器和咀嚼式口器害虫都具有很好的防治作用。甲拌磷在自然环境中容易流失也能迅速降解，半衰期短,不易蓄积。相关研究未见遗传毒性和致癌性。少量的农药残留不会引起人体急性中毒,但长期食用甲拌磷超标的食品,对人体健康可能有一定影响。根据《食品安全国家标准 食品中农药最大残留限量》(GB 2763-2021)中的规定，甲拌磷在蔬菜中的最大残留限量为</w:t>
      </w:r>
      <w:r>
        <w:rPr>
          <w:rFonts w:hint="eastAsia" w:ascii="仿宋_GB2312" w:hAnsi="仿宋_GB2312" w:eastAsia="仿宋_GB2312" w:cs="仿宋_GB2312"/>
          <w:sz w:val="32"/>
          <w:szCs w:val="32"/>
          <w:lang w:val="en-US" w:eastAsia="zh-CN"/>
        </w:rPr>
        <w:t>0.01mg/kg。韭菜、芹菜中甲拌磷残留量超标的原因，可能是为快速控制虫害而违规使用。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（二）毒死蜱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毒死蜱又名氯吡硫磷，是一种硫代磷酸酯类有机磷杀虫、杀螨剂，具有良好的触杀、胃毒和熏蒸作用。少量的农药残留不会引起人体急性中毒，但长期食用毒死蜱超标的食品，对人体健康可能有一定影响。</w:t>
      </w:r>
      <w:r>
        <w:rPr>
          <w:rFonts w:hint="eastAsia" w:ascii="仿宋_GB2312" w:hAnsi="仿宋_GB2312" w:eastAsia="仿宋_GB2312" w:cs="仿宋_GB2312"/>
          <w:sz w:val="32"/>
          <w:szCs w:val="32"/>
          <w:lang w:val="en-US" w:eastAsia="zh-CN"/>
        </w:rPr>
        <w:t>根据《食品安全国家标准 食品中农药最大残留限量》（GB 2763-2021）中的规定，</w:t>
      </w:r>
      <w:r>
        <w:rPr>
          <w:rFonts w:hint="eastAsia" w:ascii="仿宋_GB2312" w:hAnsi="仿宋_GB2312" w:eastAsia="仿宋_GB2312" w:cs="仿宋_GB2312"/>
          <w:sz w:val="32"/>
          <w:szCs w:val="32"/>
        </w:rPr>
        <w:t>毒死蜱在</w:t>
      </w:r>
      <w:r>
        <w:rPr>
          <w:rFonts w:hint="eastAsia" w:ascii="仿宋_GB2312" w:hAnsi="仿宋_GB2312" w:eastAsia="仿宋_GB2312" w:cs="仿宋_GB2312"/>
          <w:sz w:val="32"/>
          <w:szCs w:val="32"/>
          <w:lang w:val="en-US" w:eastAsia="zh-CN"/>
        </w:rPr>
        <w:t>韭菜（鳞茎类蔬菜）</w:t>
      </w:r>
      <w:r>
        <w:rPr>
          <w:rFonts w:hint="eastAsia" w:ascii="仿宋_GB2312" w:hAnsi="仿宋_GB2312" w:eastAsia="仿宋_GB2312" w:cs="仿宋_GB2312"/>
          <w:sz w:val="32"/>
          <w:szCs w:val="32"/>
        </w:rPr>
        <w:t>中的最大残留限量值为0.0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mg/kg</w:t>
      </w:r>
      <w:r>
        <w:rPr>
          <w:rFonts w:hint="eastAsia" w:ascii="仿宋_GB2312" w:hAnsi="仿宋_GB2312" w:eastAsia="仿宋_GB2312" w:cs="仿宋_GB2312"/>
          <w:sz w:val="32"/>
          <w:szCs w:val="32"/>
          <w:lang w:eastAsia="zh-CN"/>
        </w:rPr>
        <w:t>。韭菜中毒死蜱</w:t>
      </w:r>
      <w:r>
        <w:rPr>
          <w:rFonts w:hint="eastAsia" w:ascii="仿宋_GB2312" w:hAnsi="仿宋_GB2312" w:eastAsia="仿宋_GB2312" w:cs="仿宋_GB2312"/>
          <w:sz w:val="32"/>
          <w:szCs w:val="32"/>
          <w:lang w:val="en-US" w:eastAsia="zh-CN"/>
        </w:rPr>
        <w:t>残留量</w:t>
      </w:r>
      <w:r>
        <w:rPr>
          <w:rFonts w:hint="eastAsia" w:ascii="仿宋_GB2312" w:hAnsi="仿宋_GB2312" w:eastAsia="仿宋_GB2312" w:cs="仿宋_GB2312"/>
          <w:sz w:val="32"/>
          <w:szCs w:val="32"/>
          <w:lang w:eastAsia="zh-CN"/>
        </w:rPr>
        <w:t>超标的原因，可能是种植单位为了控制虫害而违规使用。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甲硝唑</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甲硝唑(metronidazole)是硝基咪唑类抗菌药。动物产品的甲硝唑残留，一般不会导致对人体的急性毒性作用。根据《食品安全国家标准 食品中兽药最大残留限量》(GB 31650-2019)规定，甲硝唑被列入允许作治疗用，但不得在动物性食品中检出的兽药。</w:t>
      </w:r>
      <w:r>
        <w:rPr>
          <w:rFonts w:hint="eastAsia" w:ascii="仿宋_GB2312" w:hAnsi="仿宋_GB2312" w:eastAsia="仿宋_GB2312" w:cs="仿宋_GB2312"/>
          <w:sz w:val="32"/>
          <w:szCs w:val="32"/>
          <w:lang w:val="en-US" w:eastAsia="zh-CN"/>
        </w:rPr>
        <w:t>鸡蛋中检出甲硝唑的原因，可能是在养殖过程中为快速控制疫病，违规加大用药量或不遵守休药期规定，致使在上市销售产品中检出。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（四）尼卡巴嗪</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尼卡巴嗪是4,4’-二硝基均二苯脲和 2-羟基-4,6-二甲基嘧啶（无抗球虫作用）的复合物。具有易吸收、体内分布广泛、长效等优点。对鸡的多种艾美耳球虫，如柔嫩、脆弱、毒害、巨型、堆型、布氏艾美耳球虫均有良好的防治效果。动物产品的尼卡巴嗪残留，一般不会导致对人体的急性毒性作用；目前，我国已批准使用的尼卡巴嗪，主要剂型为预混剂。用于鸡，蛋鸡产蛋期及种鸡禁用，休药期鸡为4日。根据《食品安全国家标准 食品中兽药最大残留限量》（GB 31650-2019）规定，鸡肉中尼卡巴嗪的最大残留限量标准为200μg/kg。鸡肉中尼卡巴嗪残留量</w:t>
      </w:r>
      <w:r>
        <w:rPr>
          <w:rFonts w:hint="eastAsia" w:ascii="仿宋_GB2312" w:hAnsi="仿宋_GB2312" w:eastAsia="仿宋_GB2312" w:cs="仿宋_GB2312"/>
          <w:sz w:val="32"/>
          <w:szCs w:val="32"/>
          <w:lang w:eastAsia="zh-CN"/>
        </w:rPr>
        <w:t>超标</w:t>
      </w:r>
      <w:r>
        <w:rPr>
          <w:rFonts w:hint="eastAsia" w:ascii="仿宋_GB2312" w:hAnsi="仿宋_GB2312" w:eastAsia="仿宋_GB2312" w:cs="仿宋_GB2312"/>
          <w:sz w:val="32"/>
          <w:szCs w:val="32"/>
          <w:lang w:val="en-US" w:eastAsia="zh-CN"/>
        </w:rPr>
        <w:t>的原因，可能是在养殖过程中为快速控制疫病，违规加大用药量或不遵守休药期规定，致使在上市销售产品中检出。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（五）草甘膦</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草甘膦是一种非选择性、无残留灭生性除草剂，对多年生根杂草非常有效，广泛用于橡胶、桑、茶、果园及甘蔗地。食用食品一般不会导致草甘膦的急性中毒，但长期食用草甘膦超标的食品，对人体健康也有一定影响。根据《食品安全国家标准 食品中农药最大残留限量》(GB 2763-2021)中的规定，草甘膦在</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"http://news.foodmate.net/tag_189.html" \o "茶叶相关食品资讯" \t "/home/pengyiming/文档\\x/_blank"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茶叶</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的最大残留量不得超过1mg/kg。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二、微生物污染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（一）菌落总数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菌落总数是指在被检样品的单位质量（g）、容积（mL） 或表面积（cm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）内，所含能在严格规定的条件下（需氧情况培养基及其 pH、培养温度与时间、计数方法等）培养所生成的微生物菌落的数量，以菌落形成单位（CFU）表示。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（二）大肠埃希氏菌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大肠埃希氏菌属于食源性致病菌，不合格原因可能有生产加工人员带菌造成污染，或者原料污染、生产过程卫生条件控制不当、杀菌不彻底、储运不当，或者生产过程中产品的交叉污染。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超范围超限量使用食品添加剂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（一）脱氢乙酸及其钠盐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脱氢乙酸及其钠盐作为一种广谱食品防腐剂，对霉菌和酵母菌的抑制能力强，为苯甲酸钠的2-10倍，在高剂量使用时能抑制细菌。脱氢乙酸毒性较低，按标准规定的范围和使用量使用是安全的。脱氢乙酸及其钠盐能被人体完全吸收，并能抑制人体内多种氧化酶，长期过量摄入脱氢乙酸及其钠盐会危害人体健康。脱氢乙酸超标的原因可能是个别生产经营企业为防止食品腐败变质，违规或超量使用了该添加剂，或者其使用的复配添加剂中该添加剂含量较高；也可能是在添加过程中未计量或计量不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山梨酸及其钾盐(以山梨酸计)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梨酸又名花秋酸，多用其钾盐。其抗菌性强，能抑制细菌、真菌和酵母的生长，防腐效果好，是目前应用非常广泛的食品防腐剂。山梨酸可参与体内正常代谢，几乎对人体无害。只要摄入量在食品安全限量范围内并不影响人体健康，如果长期大量服用，会对肝脏、肾脏、骨骼造成危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造成食品中山梨酸不合格的主要原因有：生产经营企业为延长产品保质期，或者弥补产品生产过程卫生条件不佳而超限量、超范围使用，或者未准确计量。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eastAsia="zh-CN"/>
        </w:rPr>
        <w:t>苯甲酸及其钠盐(以苯甲酸计)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苯甲酸又称安息香酸，在酸性条件下对多种微生物有明显的杀菌、抑菌作用，是很常用的食品防腐剂。一般情况下，苯甲酸被认为是安全的，在食品中添加少量苯甲酸时，对人体并无毒害。人体摄入少量的苯甲酸后,苯甲酸与体内的一种氨基酸生成一种无害的新物质，随尿液排出，但如果人体长期大量摄入苯甲酸或苯甲酸钠残留超标的食品，可能会造成肝脏积累性中毒，危害肝脏健康。造成食品中苯甲酸不合格的主要原因有:生产经营企业为延长产品保质期，或者弥补产品生产过程卫生条件不佳而超限量、超范围使用，或者使用时未准确计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防腐剂混合使用时各自用量占其最大使用量的比例之和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本要求最常见于防腐剂混合使用。在 GB 2760-2014《食品安全国家标准 食品添加剂 使用标准》表A.1中列出的具有同一功能的食品添加剂在同一食品中混合使用时，各自的实际使用量占其最大使用量的比例之和不能超过1。造成食品中该指标不合格的主要原因有：生产经营企业超限量、超范围使用，或者未准确计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highlight w:val="none"/>
          <w:lang w:val="en-US" w:eastAsia="zh-CN"/>
        </w:rPr>
        <w:t>质量指标不达标</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（一）过氧化值(以脂肪计)</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过氧化值是指油脂中不饱和脂肪酸被氧化形成过氧化物，一般以100g(或1kg)被测油脂使碘化钾析出碘的克数表示。过氧化值是油脂酸败的早期指标，主要反映油脂被氧化的程度。当过氧化值上升到一定程度后，油脂开始出现感官形状上的改变。该指标不合格一般不会对人体的健康产生损害，但过多食用，严重时会导致肠胃不适、腹泻等症状。一般情况下，如果食品氧化变质，消费者在食用过程中能辨别出哈喇等异味,需避免食用。过氧化值超标的原因可能是产品用油已经变质，或者产品在储存过程中环境条件控制不当,导致产品酸败；也可能是原料中的脂肪已经氧化，储存不当,或未采取有效的抗氧化措施，使得终产品油脂氧化。此外,植物油精炼不到位也可能造成食用油、油脂及其制品的过氧化值不合格。</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五、重金属等元素污染物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（一）镉(以Cd计)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镉是一种蓄积性的重金属元素，主要损害肾脏、骨骼和消化系统。中国居民膳食镉暴露的主要来源是谷物和蔬菜,而肉类和水产品(包括海产品)是中国沿海几个地区人群镉污染的主要来源。造成镉污染的主要原因有:含镉的废水等污染农作物和饲料,对食品造成镉污染；玻璃、陶瓷类容器或食品包装材料中含有的镉迁移至食品中，造成食品的镉污染。</w:t>
      </w:r>
      <w:bookmarkStart w:id="0" w:name="_GoBack"/>
      <w:bookmarkEnd w:id="0"/>
    </w:p>
    <w:p>
      <w:pPr>
        <w:numPr>
          <w:ilvl w:val="0"/>
          <w:numId w:val="0"/>
        </w:numPr>
        <w:rPr>
          <w:rFonts w:hint="default"/>
          <w:lang w:val="en-US" w:eastAsia="zh-CN"/>
        </w:rPr>
      </w:pP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楷体_GB2312">
    <w:altName w:val="楷体"/>
    <w:panose1 w:val="02010609030101010101"/>
    <w:charset w:val="00"/>
    <w:family w:val="auto"/>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516D4"/>
    <w:multiLevelType w:val="singleLevel"/>
    <w:tmpl w:val="CDF516D4"/>
    <w:lvl w:ilvl="0" w:tentative="0">
      <w:start w:val="3"/>
      <w:numFmt w:val="chineseCounting"/>
      <w:suff w:val="nothing"/>
      <w:lvlText w:val="（%1）"/>
      <w:lvlJc w:val="left"/>
      <w:rPr>
        <w:rFonts w:hint="eastAsia"/>
      </w:rPr>
    </w:lvl>
  </w:abstractNum>
  <w:abstractNum w:abstractNumId="1">
    <w:nsid w:val="D3FDE056"/>
    <w:multiLevelType w:val="singleLevel"/>
    <w:tmpl w:val="D3FDE05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YjJiNWIxMjk2ODYxYWNjNzZhMjFhOTU5NWM3ODUifQ=="/>
  </w:docVars>
  <w:rsids>
    <w:rsidRoot w:val="00000000"/>
    <w:rsid w:val="27055BD9"/>
    <w:rsid w:val="27D79DA2"/>
    <w:rsid w:val="44A630B2"/>
    <w:rsid w:val="4BFB1B9B"/>
    <w:rsid w:val="5DE6BCE9"/>
    <w:rsid w:val="6FFDF1A8"/>
    <w:rsid w:val="BAD6AAAF"/>
    <w:rsid w:val="BDFB88E4"/>
    <w:rsid w:val="BE42F308"/>
    <w:rsid w:val="FFBE9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587</Characters>
  <Lines>0</Lines>
  <Paragraphs>0</Paragraphs>
  <TotalTime>6</TotalTime>
  <ScaleCrop>false</ScaleCrop>
  <LinksUpToDate>false</LinksUpToDate>
  <CharactersWithSpaces>593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2022-06-24T06:27:00Z</dcterms:created>
  <dc:creator>86133</dc:creator>
  <cp:lastModifiedBy>pengyiming</cp:lastModifiedBy>
  <dcterms:modified xsi:type="dcterms:W3CDTF">2022-07-13T10:45:44Z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683EC68BA8574F4AB660D6CBD6C7BD8A</vt:lpwstr>
  </property>
</Properties>
</file>