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0" w:beforeLines="0" w:line="580" w:lineRule="exact"/>
        <w:ind w:right="0" w:rightChars="0"/>
        <w:jc w:val="left"/>
        <w:textAlignment w:val="auto"/>
        <w:outlineLvl w:val="9"/>
        <w:rPr>
          <w:rFonts w:hint="default" w:ascii="仿宋" w:hAnsi="仿宋" w:eastAsia="仿宋" w:cs="仿宋"/>
          <w:color w:val="000000" w:themeColor="text1"/>
          <w:sz w:val="32"/>
          <w:szCs w:val="32"/>
          <w:lang w:val="en-US" w:eastAsia="zh-CN" w:bidi="ar-SA"/>
          <w14:textFill>
            <w14:solidFill>
              <w14:schemeClr w14:val="tx1"/>
            </w14:solidFill>
          </w14:textFill>
        </w:rPr>
      </w:pPr>
      <w:r>
        <w:rPr>
          <w:rFonts w:hint="eastAsia" w:ascii="黑体" w:hAnsi="黑体" w:eastAsia="黑体" w:cs="黑体"/>
          <w:color w:val="000000" w:themeColor="text1"/>
          <w:sz w:val="32"/>
          <w:szCs w:val="32"/>
          <w:lang w:eastAsia="zh-CN" w:bidi="ar-SA"/>
          <w14:textFill>
            <w14:solidFill>
              <w14:schemeClr w14:val="tx1"/>
            </w14:solidFill>
          </w14:textFill>
        </w:rPr>
        <w:t>附件</w:t>
      </w:r>
      <w:r>
        <w:rPr>
          <w:rFonts w:hint="eastAsia" w:ascii="黑体" w:hAnsi="黑体" w:eastAsia="黑体" w:cs="黑体"/>
          <w:color w:val="000000" w:themeColor="text1"/>
          <w:sz w:val="32"/>
          <w:szCs w:val="32"/>
          <w:lang w:val="en-US" w:eastAsia="zh-CN" w:bidi="ar-SA"/>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before="0" w:beforeLines="0" w:line="580" w:lineRule="exact"/>
        <w:ind w:right="0" w:rightChars="0"/>
        <w:jc w:val="center"/>
        <w:textAlignment w:val="auto"/>
        <w:outlineLvl w:val="9"/>
        <w:rPr>
          <w:rFonts w:hint="eastAsia" w:ascii="方正小标宋简体" w:hAnsi="方正小标宋简体" w:eastAsia="方正小标宋简体" w:cs="方正小标宋简体"/>
          <w:color w:val="000000" w:themeColor="text1"/>
          <w:kern w:val="0"/>
          <w:sz w:val="36"/>
          <w:szCs w:val="36"/>
          <w:lang w:bidi="ar-SA"/>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lang w:eastAsia="zh-CN" w:bidi="ar-SA"/>
          <w14:textFill>
            <w14:solidFill>
              <w14:schemeClr w14:val="tx1"/>
            </w14:solidFill>
          </w14:textFill>
        </w:rPr>
        <w:t>提前下达</w:t>
      </w:r>
      <w:r>
        <w:rPr>
          <w:rFonts w:hint="eastAsia" w:ascii="方正小标宋简体" w:hAnsi="方正小标宋简体" w:eastAsia="方正小标宋简体" w:cs="方正小标宋简体"/>
          <w:color w:val="000000" w:themeColor="text1"/>
          <w:sz w:val="36"/>
          <w:szCs w:val="36"/>
          <w:lang w:bidi="ar-SA"/>
          <w14:textFill>
            <w14:solidFill>
              <w14:schemeClr w14:val="tx1"/>
            </w14:solidFill>
          </w14:textFill>
        </w:rPr>
        <w:t>20</w:t>
      </w:r>
      <w:r>
        <w:rPr>
          <w:rFonts w:hint="eastAsia" w:ascii="方正小标宋简体" w:hAnsi="方正小标宋简体" w:eastAsia="方正小标宋简体" w:cs="方正小标宋简体"/>
          <w:color w:val="000000" w:themeColor="text1"/>
          <w:sz w:val="36"/>
          <w:szCs w:val="36"/>
          <w:lang w:val="en-US" w:eastAsia="zh-CN" w:bidi="ar-SA"/>
          <w14:textFill>
            <w14:solidFill>
              <w14:schemeClr w14:val="tx1"/>
            </w14:solidFill>
          </w14:textFill>
        </w:rPr>
        <w:t>22</w:t>
      </w:r>
      <w:r>
        <w:rPr>
          <w:rFonts w:hint="eastAsia" w:ascii="方正小标宋简体" w:hAnsi="方正小标宋简体" w:eastAsia="方正小标宋简体" w:cs="方正小标宋简体"/>
          <w:color w:val="000000" w:themeColor="text1"/>
          <w:sz w:val="36"/>
          <w:szCs w:val="36"/>
          <w:lang w:bidi="ar-SA"/>
          <w14:textFill>
            <w14:solidFill>
              <w14:schemeClr w14:val="tx1"/>
            </w14:solidFill>
          </w14:textFill>
        </w:rPr>
        <w:t>年农村危房改造</w:t>
      </w:r>
      <w:r>
        <w:rPr>
          <w:rFonts w:hint="eastAsia" w:ascii="方正小标宋简体" w:hAnsi="方正小标宋简体" w:eastAsia="方正小标宋简体" w:cs="方正小标宋简体"/>
          <w:color w:val="000000" w:themeColor="text1"/>
          <w:sz w:val="36"/>
          <w:szCs w:val="36"/>
          <w:lang w:val="en-US" w:eastAsia="zh-CN" w:bidi="ar-SA"/>
          <w14:textFill>
            <w14:solidFill>
              <w14:schemeClr w14:val="tx1"/>
            </w14:solidFill>
          </w14:textFill>
        </w:rPr>
        <w:t>任务</w:t>
      </w:r>
      <w:r>
        <w:rPr>
          <w:rFonts w:hint="eastAsia" w:ascii="方正小标宋简体" w:hAnsi="方正小标宋简体" w:eastAsia="方正小标宋简体" w:cs="方正小标宋简体"/>
          <w:color w:val="000000" w:themeColor="text1"/>
          <w:sz w:val="36"/>
          <w:szCs w:val="36"/>
          <w:lang w:bidi="ar-SA"/>
          <w14:textFill>
            <w14:solidFill>
              <w14:schemeClr w14:val="tx1"/>
            </w14:solidFill>
          </w14:textFill>
        </w:rPr>
        <w:t>安排表</w:t>
      </w:r>
    </w:p>
    <w:p>
      <w:pPr>
        <w:keepNext w:val="0"/>
        <w:keepLines w:val="0"/>
        <w:pageBreakBefore w:val="0"/>
        <w:widowControl w:val="0"/>
        <w:kinsoku/>
        <w:wordWrap/>
        <w:overflowPunct/>
        <w:topLinePunct w:val="0"/>
        <w:autoSpaceDE/>
        <w:autoSpaceDN/>
        <w:bidi w:val="0"/>
        <w:adjustRightInd/>
        <w:snapToGrid/>
        <w:spacing w:before="0" w:beforeLines="0" w:line="580" w:lineRule="exact"/>
        <w:ind w:right="0" w:rightChars="0"/>
        <w:jc w:val="right"/>
        <w:textAlignment w:val="auto"/>
        <w:outlineLvl w:val="9"/>
        <w:rPr>
          <w:rFonts w:hint="eastAsia" w:ascii="仿宋_GB2312" w:hAnsi="仿宋_GB2312" w:eastAsia="仿宋_GB2312" w:cs="仿宋_GB2312"/>
          <w:color w:val="FF0000"/>
          <w:kern w:val="0"/>
          <w:sz w:val="24"/>
          <w:szCs w:val="24"/>
          <w:lang w:eastAsia="zh-CN" w:bidi="ar-SA"/>
        </w:rPr>
      </w:pPr>
    </w:p>
    <w:tbl>
      <w:tblPr>
        <w:tblStyle w:val="5"/>
        <w:tblW w:w="8951" w:type="dxa"/>
        <w:tblInd w:w="0" w:type="dxa"/>
        <w:shd w:val="clear" w:color="auto" w:fill="auto"/>
        <w:tblLayout w:type="fixed"/>
        <w:tblCellMar>
          <w:top w:w="0" w:type="dxa"/>
          <w:left w:w="0" w:type="dxa"/>
          <w:bottom w:w="0" w:type="dxa"/>
          <w:right w:w="0" w:type="dxa"/>
        </w:tblCellMar>
      </w:tblPr>
      <w:tblGrid>
        <w:gridCol w:w="1409"/>
        <w:gridCol w:w="2299"/>
        <w:gridCol w:w="1756"/>
        <w:gridCol w:w="1747"/>
        <w:gridCol w:w="1740"/>
      </w:tblGrid>
      <w:tr>
        <w:tblPrEx>
          <w:shd w:val="clear" w:color="auto" w:fill="auto"/>
          <w:tblCellMar>
            <w:top w:w="0" w:type="dxa"/>
            <w:left w:w="0" w:type="dxa"/>
            <w:bottom w:w="0" w:type="dxa"/>
            <w:right w:w="0" w:type="dxa"/>
          </w:tblCellMar>
        </w:tblPrEx>
        <w:trPr>
          <w:trHeight w:val="460" w:hRule="atLeast"/>
        </w:trPr>
        <w:tc>
          <w:tcPr>
            <w:tcW w:w="140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宋体" w:hAnsi="宋体" w:eastAsia="宋体" w:cs="宋体"/>
                <w:i w:val="0"/>
                <w:color w:val="000000" w:themeColor="text1"/>
                <w:sz w:val="24"/>
                <w:szCs w:val="24"/>
                <w:u w:val="none"/>
                <w:lang w:bidi="ar-SA"/>
                <w14:textFill>
                  <w14:solidFill>
                    <w14:schemeClr w14:val="tx1"/>
                  </w14:solidFill>
                </w14:textFill>
              </w:rPr>
            </w:pPr>
            <w:r>
              <w:rPr>
                <w:rFonts w:hint="eastAsia" w:ascii="黑体" w:hAnsi="宋体" w:eastAsia="黑体" w:cs="黑体"/>
                <w:i w:val="0"/>
                <w:color w:val="000000" w:themeColor="text1"/>
                <w:kern w:val="0"/>
                <w:sz w:val="24"/>
                <w:szCs w:val="24"/>
                <w:u w:val="none"/>
                <w:lang w:val="en-US" w:eastAsia="zh-CN" w:bidi="ar"/>
                <w14:textFill>
                  <w14:solidFill>
                    <w14:schemeClr w14:val="tx1"/>
                  </w14:solidFill>
                </w14:textFill>
              </w:rPr>
              <w:t>行政区划</w:t>
            </w:r>
          </w:p>
        </w:tc>
        <w:tc>
          <w:tcPr>
            <w:tcW w:w="229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540" w:lineRule="exact"/>
              <w:jc w:val="center"/>
              <w:outlineLvl w:val="9"/>
              <w:rPr>
                <w:rFonts w:hint="eastAsia" w:ascii="黑体" w:hAnsi="宋体" w:eastAsia="黑体" w:cs="黑体"/>
                <w:i w:val="0"/>
                <w:color w:val="000000" w:themeColor="text1"/>
                <w:kern w:val="0"/>
                <w:sz w:val="24"/>
                <w:szCs w:val="24"/>
                <w:u w:val="none"/>
                <w:lang w:val="en-US" w:eastAsia="zh-CN" w:bidi="ar"/>
                <w14:textFill>
                  <w14:solidFill>
                    <w14:schemeClr w14:val="tx1"/>
                  </w14:solidFill>
                </w14:textFill>
              </w:rPr>
            </w:pPr>
            <w:r>
              <w:rPr>
                <w:rFonts w:hint="eastAsia" w:ascii="黑体" w:hAnsi="宋体" w:eastAsia="黑体" w:cs="黑体"/>
                <w:i w:val="0"/>
                <w:color w:val="000000" w:themeColor="text1"/>
                <w:kern w:val="0"/>
                <w:sz w:val="24"/>
                <w:szCs w:val="24"/>
                <w:u w:val="none"/>
                <w:lang w:val="en-US" w:eastAsia="zh-CN" w:bidi="ar"/>
                <w14:textFill>
                  <w14:solidFill>
                    <w14:schemeClr w14:val="tx1"/>
                  </w14:solidFill>
                </w14:textFill>
              </w:rPr>
              <w:t>中央财政补助资金</w:t>
            </w:r>
          </w:p>
          <w:p>
            <w:pPr>
              <w:keepNext w:val="0"/>
              <w:keepLines w:val="0"/>
              <w:pageBreakBefore w:val="0"/>
              <w:kinsoku/>
              <w:wordWrap/>
              <w:overflowPunct/>
              <w:topLinePunct w:val="0"/>
              <w:autoSpaceDE/>
              <w:autoSpaceDN/>
              <w:bidi w:val="0"/>
              <w:adjustRightInd w:val="0"/>
              <w:snapToGrid w:val="0"/>
              <w:spacing w:line="540" w:lineRule="exact"/>
              <w:jc w:val="center"/>
              <w:outlineLvl w:val="9"/>
              <w:rPr>
                <w:rFonts w:hint="eastAsia" w:ascii="黑体" w:hAnsi="宋体" w:eastAsia="黑体" w:cs="黑体"/>
                <w:i w:val="0"/>
                <w:color w:val="000000" w:themeColor="text1"/>
                <w:kern w:val="0"/>
                <w:sz w:val="24"/>
                <w:szCs w:val="24"/>
                <w:u w:val="none"/>
                <w:lang w:val="en-US" w:eastAsia="zh-CN" w:bidi="ar"/>
                <w14:textFill>
                  <w14:solidFill>
                    <w14:schemeClr w14:val="tx1"/>
                  </w14:solidFill>
                </w14:textFill>
              </w:rPr>
            </w:pPr>
            <w:r>
              <w:rPr>
                <w:rFonts w:hint="eastAsia" w:ascii="黑体" w:hAnsi="宋体" w:eastAsia="黑体" w:cs="黑体"/>
                <w:i w:val="0"/>
                <w:color w:val="000000" w:themeColor="text1"/>
                <w:kern w:val="0"/>
                <w:sz w:val="24"/>
                <w:szCs w:val="24"/>
                <w:u w:val="none"/>
                <w:lang w:val="en-US" w:eastAsia="zh-CN" w:bidi="ar"/>
                <w14:textFill>
                  <w14:solidFill>
                    <w14:schemeClr w14:val="tx1"/>
                  </w14:solidFill>
                </w14:textFill>
              </w:rPr>
              <w:t>（万元）</w:t>
            </w:r>
          </w:p>
        </w:tc>
        <w:tc>
          <w:tcPr>
            <w:tcW w:w="5243" w:type="dxa"/>
            <w:gridSpan w:val="3"/>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黑体" w:hAnsi="宋体" w:eastAsia="黑体" w:cs="黑体"/>
                <w:i w:val="0"/>
                <w:color w:val="000000" w:themeColor="text1"/>
                <w:kern w:val="0"/>
                <w:sz w:val="24"/>
                <w:szCs w:val="24"/>
                <w:u w:val="none"/>
                <w:lang w:val="en-US" w:eastAsia="zh-CN" w:bidi="ar"/>
                <w14:textFill>
                  <w14:solidFill>
                    <w14:schemeClr w14:val="tx1"/>
                  </w14:solidFill>
                </w14:textFill>
              </w:rPr>
            </w:pPr>
            <w:r>
              <w:rPr>
                <w:rFonts w:hint="eastAsia" w:ascii="黑体" w:hAnsi="宋体" w:eastAsia="黑体" w:cs="黑体"/>
                <w:i w:val="0"/>
                <w:color w:val="000000" w:themeColor="text1"/>
                <w:kern w:val="0"/>
                <w:sz w:val="24"/>
                <w:szCs w:val="24"/>
                <w:u w:val="none"/>
                <w:lang w:val="en-US" w:eastAsia="zh-CN" w:bidi="ar"/>
                <w14:textFill>
                  <w14:solidFill>
                    <w14:schemeClr w14:val="tx1"/>
                  </w14:solidFill>
                </w14:textFill>
              </w:rPr>
              <w:t>任务数（户）</w:t>
            </w:r>
          </w:p>
        </w:tc>
      </w:tr>
      <w:tr>
        <w:tblPrEx>
          <w:shd w:val="clear" w:color="auto" w:fill="auto"/>
          <w:tblCellMar>
            <w:top w:w="0" w:type="dxa"/>
            <w:left w:w="0" w:type="dxa"/>
            <w:bottom w:w="0" w:type="dxa"/>
            <w:right w:w="0" w:type="dxa"/>
          </w:tblCellMar>
        </w:tblPrEx>
        <w:trPr>
          <w:trHeight w:val="627" w:hRule="atLeast"/>
        </w:trPr>
        <w:tc>
          <w:tcPr>
            <w:tcW w:w="140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黑体" w:hAnsi="宋体" w:eastAsia="黑体" w:cs="黑体"/>
                <w:i w:val="0"/>
                <w:color w:val="000000" w:themeColor="text1"/>
                <w:kern w:val="0"/>
                <w:sz w:val="24"/>
                <w:szCs w:val="24"/>
                <w:u w:val="none"/>
                <w:lang w:val="en-US" w:eastAsia="zh-CN" w:bidi="ar"/>
                <w14:textFill>
                  <w14:solidFill>
                    <w14:schemeClr w14:val="tx1"/>
                  </w14:solidFill>
                </w14:textFill>
              </w:rPr>
            </w:pPr>
          </w:p>
        </w:tc>
        <w:tc>
          <w:tcPr>
            <w:tcW w:w="229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540" w:lineRule="exact"/>
              <w:jc w:val="center"/>
              <w:outlineLvl w:val="9"/>
              <w:rPr>
                <w:rFonts w:hint="eastAsia" w:ascii="黑体" w:hAnsi="宋体" w:eastAsia="黑体" w:cs="黑体"/>
                <w:i w:val="0"/>
                <w:color w:val="000000" w:themeColor="text1"/>
                <w:kern w:val="0"/>
                <w:sz w:val="24"/>
                <w:szCs w:val="24"/>
                <w:u w:val="none"/>
                <w:lang w:val="en-US" w:eastAsia="zh-CN" w:bidi="ar"/>
                <w14:textFill>
                  <w14:solidFill>
                    <w14:schemeClr w14:val="tx1"/>
                  </w14:solidFill>
                </w14:textFill>
              </w:rPr>
            </w:pPr>
          </w:p>
        </w:tc>
        <w:tc>
          <w:tcPr>
            <w:tcW w:w="175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黑体" w:hAnsi="宋体" w:eastAsia="黑体" w:cs="黑体"/>
                <w:i w:val="0"/>
                <w:color w:val="000000" w:themeColor="text1"/>
                <w:kern w:val="0"/>
                <w:sz w:val="24"/>
                <w:szCs w:val="24"/>
                <w:u w:val="none"/>
                <w:lang w:val="en-US" w:eastAsia="zh-CN" w:bidi="ar"/>
                <w14:textFill>
                  <w14:solidFill>
                    <w14:schemeClr w14:val="tx1"/>
                  </w14:solidFill>
                </w14:textFill>
              </w:rPr>
            </w:pPr>
            <w:r>
              <w:rPr>
                <w:rFonts w:hint="eastAsia" w:ascii="黑体" w:hAnsi="宋体" w:eastAsia="黑体" w:cs="黑体"/>
                <w:i w:val="0"/>
                <w:color w:val="000000" w:themeColor="text1"/>
                <w:kern w:val="0"/>
                <w:sz w:val="24"/>
                <w:szCs w:val="24"/>
                <w:u w:val="none"/>
                <w:lang w:val="en-US" w:eastAsia="zh-CN" w:bidi="ar"/>
                <w14:textFill>
                  <w14:solidFill>
                    <w14:schemeClr w14:val="tx1"/>
                  </w14:solidFill>
                </w14:textFill>
              </w:rPr>
              <w:t>合计</w:t>
            </w:r>
          </w:p>
        </w:tc>
        <w:tc>
          <w:tcPr>
            <w:tcW w:w="174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黑体" w:hAnsi="宋体" w:eastAsia="黑体" w:cs="黑体"/>
                <w:i w:val="0"/>
                <w:color w:val="000000" w:themeColor="text1"/>
                <w:kern w:val="0"/>
                <w:sz w:val="24"/>
                <w:szCs w:val="24"/>
                <w:u w:val="none"/>
                <w:lang w:val="en-US" w:eastAsia="zh-CN" w:bidi="ar"/>
                <w14:textFill>
                  <w14:solidFill>
                    <w14:schemeClr w14:val="tx1"/>
                  </w14:solidFill>
                </w14:textFill>
              </w:rPr>
            </w:pPr>
            <w:r>
              <w:rPr>
                <w:rFonts w:hint="eastAsia" w:ascii="黑体" w:hAnsi="宋体" w:eastAsia="黑体" w:cs="黑体"/>
                <w:i w:val="0"/>
                <w:color w:val="000000" w:themeColor="text1"/>
                <w:kern w:val="0"/>
                <w:sz w:val="24"/>
                <w:szCs w:val="24"/>
                <w:u w:val="none"/>
                <w:lang w:val="en-US" w:eastAsia="zh-CN" w:bidi="ar"/>
                <w14:textFill>
                  <w14:solidFill>
                    <w14:schemeClr w14:val="tx1"/>
                  </w14:solidFill>
                </w14:textFill>
              </w:rPr>
              <w:t>拆除重建</w:t>
            </w: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黑体" w:hAnsi="宋体" w:eastAsia="黑体" w:cs="黑体"/>
                <w:i w:val="0"/>
                <w:color w:val="000000" w:themeColor="text1"/>
                <w:kern w:val="0"/>
                <w:sz w:val="24"/>
                <w:szCs w:val="24"/>
                <w:u w:val="none"/>
                <w:lang w:val="en-US" w:eastAsia="zh-CN" w:bidi="ar"/>
                <w14:textFill>
                  <w14:solidFill>
                    <w14:schemeClr w14:val="tx1"/>
                  </w14:solidFill>
                </w14:textFill>
              </w:rPr>
            </w:pPr>
            <w:r>
              <w:rPr>
                <w:rFonts w:hint="eastAsia" w:ascii="黑体" w:hAnsi="宋体" w:eastAsia="黑体" w:cs="黑体"/>
                <w:i w:val="0"/>
                <w:color w:val="000000" w:themeColor="text1"/>
                <w:kern w:val="0"/>
                <w:sz w:val="24"/>
                <w:szCs w:val="24"/>
                <w:u w:val="none"/>
                <w:lang w:val="en-US" w:eastAsia="zh-CN" w:bidi="ar"/>
                <w14:textFill>
                  <w14:solidFill>
                    <w14:schemeClr w14:val="tx1"/>
                  </w14:solidFill>
                </w14:textFill>
              </w:rPr>
              <w:t>修缮加固</w:t>
            </w:r>
          </w:p>
        </w:tc>
      </w:tr>
      <w:tr>
        <w:tblPrEx>
          <w:shd w:val="clear" w:color="auto" w:fill="auto"/>
          <w:tblCellMar>
            <w:top w:w="0" w:type="dxa"/>
            <w:left w:w="0" w:type="dxa"/>
            <w:bottom w:w="0" w:type="dxa"/>
            <w:right w:w="0" w:type="dxa"/>
          </w:tblCellMar>
        </w:tblPrEx>
        <w:trPr>
          <w:trHeight w:val="680" w:hRule="atLeast"/>
        </w:trPr>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bCs/>
                <w:i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b/>
                <w:i w:val="0"/>
                <w:color w:val="000000" w:themeColor="text1"/>
                <w:kern w:val="0"/>
                <w:sz w:val="24"/>
                <w:szCs w:val="24"/>
                <w:u w:val="none"/>
                <w:lang w:val="en-US" w:eastAsia="zh-CN" w:bidi="ar"/>
                <w14:textFill>
                  <w14:solidFill>
                    <w14:schemeClr w14:val="tx1"/>
                  </w14:solidFill>
                </w14:textFill>
              </w:rPr>
              <w:t>各市合计</w:t>
            </w:r>
          </w:p>
        </w:tc>
        <w:tc>
          <w:tcPr>
            <w:tcW w:w="2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default" w:ascii="仿宋_GB2312" w:hAnsi="仿宋_GB2312" w:eastAsia="仿宋_GB2312" w:cs="仿宋_GB2312"/>
                <w:b/>
                <w:bCs/>
                <w:i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b/>
                <w:i w:val="0"/>
                <w:color w:val="000000" w:themeColor="text1"/>
                <w:kern w:val="0"/>
                <w:sz w:val="24"/>
                <w:szCs w:val="24"/>
                <w:u w:val="none"/>
                <w:lang w:val="en-US" w:eastAsia="zh-CN" w:bidi="ar"/>
                <w14:textFill>
                  <w14:solidFill>
                    <w14:schemeClr w14:val="tx1"/>
                  </w14:solidFill>
                </w14:textFill>
              </w:rPr>
              <w:t>1318.0</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default" w:ascii="仿宋_GB2312" w:hAnsi="仿宋_GB2312" w:eastAsia="仿宋_GB2312" w:cs="仿宋_GB2312"/>
                <w:b/>
                <w:bCs/>
                <w:i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b/>
                <w:i w:val="0"/>
                <w:color w:val="000000" w:themeColor="text1"/>
                <w:kern w:val="0"/>
                <w:sz w:val="24"/>
                <w:szCs w:val="24"/>
                <w:u w:val="none"/>
                <w:lang w:val="en-US" w:eastAsia="zh-CN" w:bidi="ar"/>
                <w14:textFill>
                  <w14:solidFill>
                    <w14:schemeClr w14:val="tx1"/>
                  </w14:solidFill>
                </w14:textFill>
              </w:rPr>
              <w:t>724</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bCs/>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bCs/>
                <w:i w:val="0"/>
                <w:color w:val="000000" w:themeColor="text1"/>
                <w:kern w:val="0"/>
                <w:sz w:val="24"/>
                <w:szCs w:val="24"/>
                <w:u w:val="none"/>
                <w:lang w:val="en-US" w:eastAsia="zh-CN" w:bidi="ar"/>
                <w14:textFill>
                  <w14:solidFill>
                    <w14:schemeClr w14:val="tx1"/>
                  </w14:solidFill>
                </w14:textFill>
              </w:rPr>
              <w:t>594</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bCs/>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bCs/>
                <w:i w:val="0"/>
                <w:color w:val="000000" w:themeColor="text1"/>
                <w:kern w:val="0"/>
                <w:sz w:val="24"/>
                <w:szCs w:val="24"/>
                <w:u w:val="none"/>
                <w:lang w:val="en-US" w:eastAsia="zh-CN" w:bidi="ar"/>
                <w14:textFill>
                  <w14:solidFill>
                    <w14:schemeClr w14:val="tx1"/>
                  </w14:solidFill>
                </w14:textFill>
              </w:rPr>
              <w:t>130</w:t>
            </w:r>
          </w:p>
        </w:tc>
      </w:tr>
      <w:tr>
        <w:tblPrEx>
          <w:shd w:val="clear" w:color="auto" w:fill="auto"/>
          <w:tblCellMar>
            <w:top w:w="0" w:type="dxa"/>
            <w:left w:w="0" w:type="dxa"/>
            <w:bottom w:w="0" w:type="dxa"/>
            <w:right w:w="0" w:type="dxa"/>
          </w:tblCellMar>
        </w:tblPrEx>
        <w:trPr>
          <w:trHeight w:val="680" w:hRule="atLeast"/>
        </w:trPr>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汕头</w:t>
            </w:r>
          </w:p>
        </w:tc>
        <w:tc>
          <w:tcPr>
            <w:tcW w:w="2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default"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24.0</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default"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21</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3</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18</w:t>
            </w:r>
          </w:p>
        </w:tc>
      </w:tr>
      <w:tr>
        <w:tblPrEx>
          <w:shd w:val="clear" w:color="auto" w:fill="auto"/>
          <w:tblCellMar>
            <w:top w:w="0" w:type="dxa"/>
            <w:left w:w="0" w:type="dxa"/>
            <w:bottom w:w="0" w:type="dxa"/>
            <w:right w:w="0" w:type="dxa"/>
          </w:tblCellMar>
        </w:tblPrEx>
        <w:trPr>
          <w:trHeight w:val="680" w:hRule="atLeast"/>
        </w:trPr>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sz w:val="24"/>
                <w:szCs w:val="24"/>
                <w:u w:val="none"/>
                <w:lang w:bidi="ar-SA"/>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韶关</w:t>
            </w:r>
          </w:p>
        </w:tc>
        <w:tc>
          <w:tcPr>
            <w:tcW w:w="2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default" w:ascii="仿宋_GB2312" w:hAnsi="仿宋_GB2312" w:eastAsia="仿宋_GB2312" w:cs="仿宋_GB2312"/>
                <w:b w:val="0"/>
                <w:bCs w:val="0"/>
                <w:i w:val="0"/>
                <w:color w:val="000000" w:themeColor="text1"/>
                <w:sz w:val="24"/>
                <w:szCs w:val="24"/>
                <w:u w:val="none"/>
                <w:lang w:val="en-US" w:bidi="ar-SA"/>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43.0</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default" w:ascii="仿宋_GB2312" w:hAnsi="仿宋_GB2312" w:eastAsia="仿宋_GB2312" w:cs="仿宋_GB2312"/>
                <w:b w:val="0"/>
                <w:bCs w:val="0"/>
                <w:i w:val="0"/>
                <w:color w:val="000000" w:themeColor="text1"/>
                <w:sz w:val="24"/>
                <w:szCs w:val="24"/>
                <w:u w:val="none"/>
                <w:lang w:val="en-US" w:bidi="ar-SA"/>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23</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20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3</w:t>
            </w:r>
          </w:p>
        </w:tc>
      </w:tr>
      <w:tr>
        <w:tblPrEx>
          <w:shd w:val="clear" w:color="auto" w:fill="auto"/>
          <w:tblCellMar>
            <w:top w:w="0" w:type="dxa"/>
            <w:left w:w="0" w:type="dxa"/>
            <w:bottom w:w="0" w:type="dxa"/>
            <w:right w:w="0" w:type="dxa"/>
          </w:tblCellMar>
        </w:tblPrEx>
        <w:trPr>
          <w:trHeight w:val="680" w:hRule="atLeast"/>
        </w:trPr>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sz w:val="24"/>
                <w:szCs w:val="24"/>
                <w:u w:val="none"/>
                <w:lang w:bidi="ar-SA"/>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河源</w:t>
            </w:r>
          </w:p>
        </w:tc>
        <w:tc>
          <w:tcPr>
            <w:tcW w:w="2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default" w:ascii="仿宋_GB2312" w:hAnsi="仿宋_GB2312" w:eastAsia="仿宋_GB2312" w:cs="仿宋_GB2312"/>
                <w:b w:val="0"/>
                <w:bCs w:val="0"/>
                <w:i w:val="0"/>
                <w:color w:val="000000" w:themeColor="text1"/>
                <w:sz w:val="24"/>
                <w:szCs w:val="24"/>
                <w:u w:val="none"/>
                <w:lang w:val="en-US" w:eastAsia="zh-CN" w:bidi="ar-SA"/>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88.0</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default" w:ascii="仿宋_GB2312" w:hAnsi="仿宋_GB2312" w:eastAsia="仿宋_GB2312" w:cs="仿宋_GB2312"/>
                <w:b w:val="0"/>
                <w:bCs w:val="0"/>
                <w:i w:val="0"/>
                <w:color w:val="000000" w:themeColor="text1"/>
                <w:sz w:val="24"/>
                <w:szCs w:val="24"/>
                <w:u w:val="none"/>
                <w:lang w:val="en-US" w:bidi="ar-SA"/>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49</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39</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10</w:t>
            </w:r>
          </w:p>
        </w:tc>
      </w:tr>
      <w:tr>
        <w:tblPrEx>
          <w:shd w:val="clear" w:color="auto" w:fill="auto"/>
          <w:tblCellMar>
            <w:top w:w="0" w:type="dxa"/>
            <w:left w:w="0" w:type="dxa"/>
            <w:bottom w:w="0" w:type="dxa"/>
            <w:right w:w="0" w:type="dxa"/>
          </w:tblCellMar>
        </w:tblPrEx>
        <w:trPr>
          <w:trHeight w:val="680" w:hRule="atLeast"/>
        </w:trPr>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sz w:val="24"/>
                <w:szCs w:val="24"/>
                <w:u w:val="none"/>
                <w:lang w:bidi="ar-SA"/>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梅州</w:t>
            </w:r>
          </w:p>
        </w:tc>
        <w:tc>
          <w:tcPr>
            <w:tcW w:w="2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default" w:ascii="仿宋_GB2312" w:hAnsi="仿宋_GB2312" w:eastAsia="仿宋_GB2312" w:cs="仿宋_GB2312"/>
                <w:b w:val="0"/>
                <w:bCs w:val="0"/>
                <w:i w:val="0"/>
                <w:color w:val="000000" w:themeColor="text1"/>
                <w:sz w:val="24"/>
                <w:szCs w:val="24"/>
                <w:u w:val="none"/>
                <w:lang w:val="en-US" w:bidi="ar-SA"/>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68.0</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default" w:ascii="仿宋_GB2312" w:hAnsi="仿宋_GB2312" w:eastAsia="仿宋_GB2312" w:cs="仿宋_GB2312"/>
                <w:b w:val="0"/>
                <w:bCs w:val="0"/>
                <w:i w:val="0"/>
                <w:color w:val="000000" w:themeColor="text1"/>
                <w:sz w:val="24"/>
                <w:szCs w:val="24"/>
                <w:u w:val="none"/>
                <w:lang w:val="en-US" w:bidi="ar-SA"/>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42</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26</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16</w:t>
            </w:r>
          </w:p>
        </w:tc>
      </w:tr>
      <w:tr>
        <w:tblPrEx>
          <w:shd w:val="clear" w:color="auto" w:fill="auto"/>
          <w:tblCellMar>
            <w:top w:w="0" w:type="dxa"/>
            <w:left w:w="0" w:type="dxa"/>
            <w:bottom w:w="0" w:type="dxa"/>
            <w:right w:w="0" w:type="dxa"/>
          </w:tblCellMar>
        </w:tblPrEx>
        <w:trPr>
          <w:trHeight w:val="680" w:hRule="atLeast"/>
        </w:trPr>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sz w:val="24"/>
                <w:szCs w:val="24"/>
                <w:u w:val="none"/>
                <w:lang w:bidi="ar-SA"/>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惠州</w:t>
            </w:r>
          </w:p>
        </w:tc>
        <w:tc>
          <w:tcPr>
            <w:tcW w:w="2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default" w:ascii="仿宋_GB2312" w:hAnsi="仿宋_GB2312" w:eastAsia="仿宋_GB2312" w:cs="仿宋_GB2312"/>
                <w:b w:val="0"/>
                <w:bCs w:val="0"/>
                <w:i w:val="0"/>
                <w:color w:val="000000" w:themeColor="text1"/>
                <w:sz w:val="24"/>
                <w:szCs w:val="24"/>
                <w:u w:val="none"/>
                <w:lang w:val="en-US" w:bidi="ar-SA"/>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142.0</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default" w:ascii="仿宋_GB2312" w:hAnsi="仿宋_GB2312" w:eastAsia="仿宋_GB2312" w:cs="仿宋_GB2312"/>
                <w:b w:val="0"/>
                <w:bCs w:val="0"/>
                <w:i w:val="0"/>
                <w:color w:val="000000" w:themeColor="text1"/>
                <w:sz w:val="24"/>
                <w:szCs w:val="24"/>
                <w:u w:val="none"/>
                <w:lang w:val="en-US" w:bidi="ar-SA"/>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75</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67</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8</w:t>
            </w:r>
          </w:p>
        </w:tc>
      </w:tr>
      <w:tr>
        <w:tblPrEx>
          <w:shd w:val="clear" w:color="auto" w:fill="auto"/>
          <w:tblCellMar>
            <w:top w:w="0" w:type="dxa"/>
            <w:left w:w="0" w:type="dxa"/>
            <w:bottom w:w="0" w:type="dxa"/>
            <w:right w:w="0" w:type="dxa"/>
          </w:tblCellMar>
        </w:tblPrEx>
        <w:trPr>
          <w:trHeight w:val="680" w:hRule="atLeast"/>
        </w:trPr>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sz w:val="24"/>
                <w:szCs w:val="24"/>
                <w:u w:val="none"/>
                <w:lang w:bidi="ar-SA"/>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汕尾</w:t>
            </w:r>
          </w:p>
        </w:tc>
        <w:tc>
          <w:tcPr>
            <w:tcW w:w="2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default" w:ascii="仿宋_GB2312" w:hAnsi="仿宋_GB2312" w:eastAsia="仿宋_GB2312" w:cs="仿宋_GB2312"/>
                <w:b w:val="0"/>
                <w:bCs w:val="0"/>
                <w:i w:val="0"/>
                <w:color w:val="000000" w:themeColor="text1"/>
                <w:sz w:val="24"/>
                <w:szCs w:val="24"/>
                <w:u w:val="none"/>
                <w:lang w:val="en-US" w:bidi="ar-SA"/>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121.0</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default" w:ascii="仿宋_GB2312" w:hAnsi="仿宋_GB2312" w:eastAsia="仿宋_GB2312" w:cs="仿宋_GB2312"/>
                <w:b w:val="0"/>
                <w:bCs w:val="0"/>
                <w:i w:val="0"/>
                <w:color w:val="000000" w:themeColor="text1"/>
                <w:sz w:val="24"/>
                <w:szCs w:val="24"/>
                <w:u w:val="none"/>
                <w:lang w:val="en-US" w:bidi="ar-SA"/>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71</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50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21</w:t>
            </w:r>
          </w:p>
        </w:tc>
      </w:tr>
      <w:tr>
        <w:tblPrEx>
          <w:shd w:val="clear" w:color="auto" w:fill="auto"/>
          <w:tblCellMar>
            <w:top w:w="0" w:type="dxa"/>
            <w:left w:w="0" w:type="dxa"/>
            <w:bottom w:w="0" w:type="dxa"/>
            <w:right w:w="0" w:type="dxa"/>
          </w:tblCellMar>
        </w:tblPrEx>
        <w:trPr>
          <w:trHeight w:val="680" w:hRule="atLeast"/>
        </w:trPr>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sz w:val="24"/>
                <w:szCs w:val="24"/>
                <w:u w:val="none"/>
                <w:lang w:bidi="ar-SA"/>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阳江</w:t>
            </w:r>
          </w:p>
        </w:tc>
        <w:tc>
          <w:tcPr>
            <w:tcW w:w="2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default" w:ascii="仿宋_GB2312" w:hAnsi="仿宋_GB2312" w:eastAsia="仿宋_GB2312" w:cs="仿宋_GB2312"/>
                <w:b w:val="0"/>
                <w:bCs w:val="0"/>
                <w:i w:val="0"/>
                <w:color w:val="000000" w:themeColor="text1"/>
                <w:sz w:val="24"/>
                <w:szCs w:val="24"/>
                <w:u w:val="none"/>
                <w:lang w:val="en-US" w:bidi="ar-SA"/>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76.0</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default" w:ascii="仿宋_GB2312" w:hAnsi="仿宋_GB2312" w:eastAsia="仿宋_GB2312" w:cs="仿宋_GB2312"/>
                <w:b w:val="0"/>
                <w:bCs w:val="0"/>
                <w:i w:val="0"/>
                <w:color w:val="000000" w:themeColor="text1"/>
                <w:sz w:val="24"/>
                <w:szCs w:val="24"/>
                <w:u w:val="none"/>
                <w:lang w:val="en-US" w:bidi="ar-SA"/>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38</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38</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0</w:t>
            </w:r>
          </w:p>
        </w:tc>
      </w:tr>
      <w:tr>
        <w:tblPrEx>
          <w:shd w:val="clear" w:color="auto" w:fill="auto"/>
          <w:tblCellMar>
            <w:top w:w="0" w:type="dxa"/>
            <w:left w:w="0" w:type="dxa"/>
            <w:bottom w:w="0" w:type="dxa"/>
            <w:right w:w="0" w:type="dxa"/>
          </w:tblCellMar>
        </w:tblPrEx>
        <w:trPr>
          <w:trHeight w:val="680" w:hRule="atLeast"/>
        </w:trPr>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sz w:val="24"/>
                <w:szCs w:val="24"/>
                <w:u w:val="none"/>
                <w:lang w:bidi="ar-SA"/>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湛江</w:t>
            </w:r>
          </w:p>
        </w:tc>
        <w:tc>
          <w:tcPr>
            <w:tcW w:w="2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default" w:ascii="仿宋_GB2312" w:hAnsi="仿宋_GB2312" w:eastAsia="仿宋_GB2312" w:cs="仿宋_GB2312"/>
                <w:b w:val="0"/>
                <w:bCs w:val="0"/>
                <w:i w:val="0"/>
                <w:color w:val="000000" w:themeColor="text1"/>
                <w:sz w:val="24"/>
                <w:szCs w:val="24"/>
                <w:u w:val="none"/>
                <w:lang w:val="en-US" w:bidi="ar-SA"/>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171.0</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default" w:ascii="仿宋_GB2312" w:hAnsi="仿宋_GB2312" w:eastAsia="仿宋_GB2312" w:cs="仿宋_GB2312"/>
                <w:b w:val="0"/>
                <w:bCs w:val="0"/>
                <w:i w:val="0"/>
                <w:color w:val="000000" w:themeColor="text1"/>
                <w:sz w:val="24"/>
                <w:szCs w:val="24"/>
                <w:u w:val="none"/>
                <w:lang w:val="en-US" w:bidi="ar-SA"/>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89</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82</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7</w:t>
            </w:r>
          </w:p>
        </w:tc>
      </w:tr>
      <w:tr>
        <w:tblPrEx>
          <w:shd w:val="clear" w:color="auto" w:fill="auto"/>
          <w:tblCellMar>
            <w:top w:w="0" w:type="dxa"/>
            <w:left w:w="0" w:type="dxa"/>
            <w:bottom w:w="0" w:type="dxa"/>
            <w:right w:w="0" w:type="dxa"/>
          </w:tblCellMar>
        </w:tblPrEx>
        <w:trPr>
          <w:trHeight w:val="680" w:hRule="atLeast"/>
        </w:trPr>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sz w:val="24"/>
                <w:szCs w:val="24"/>
                <w:u w:val="none"/>
                <w:lang w:bidi="ar-SA"/>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肇庆</w:t>
            </w:r>
          </w:p>
        </w:tc>
        <w:tc>
          <w:tcPr>
            <w:tcW w:w="2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default" w:ascii="仿宋_GB2312" w:hAnsi="仿宋_GB2312" w:eastAsia="仿宋_GB2312" w:cs="仿宋_GB2312"/>
                <w:b w:val="0"/>
                <w:bCs w:val="0"/>
                <w:i w:val="0"/>
                <w:color w:val="000000" w:themeColor="text1"/>
                <w:sz w:val="24"/>
                <w:szCs w:val="24"/>
                <w:u w:val="none"/>
                <w:lang w:val="en-US" w:eastAsia="zh-CN" w:bidi="ar-SA"/>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266.0</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default" w:ascii="仿宋_GB2312" w:hAnsi="仿宋_GB2312" w:eastAsia="仿宋_GB2312" w:cs="仿宋_GB2312"/>
                <w:b w:val="0"/>
                <w:bCs w:val="0"/>
                <w:i w:val="0"/>
                <w:color w:val="000000" w:themeColor="text1"/>
                <w:sz w:val="24"/>
                <w:szCs w:val="24"/>
                <w:u w:val="none"/>
                <w:lang w:val="en-US" w:bidi="ar-SA"/>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138</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128</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10</w:t>
            </w:r>
          </w:p>
        </w:tc>
      </w:tr>
      <w:tr>
        <w:tblPrEx>
          <w:shd w:val="clear" w:color="auto" w:fill="auto"/>
          <w:tblCellMar>
            <w:top w:w="0" w:type="dxa"/>
            <w:left w:w="0" w:type="dxa"/>
            <w:bottom w:w="0" w:type="dxa"/>
            <w:right w:w="0" w:type="dxa"/>
          </w:tblCellMar>
        </w:tblPrEx>
        <w:trPr>
          <w:trHeight w:val="680" w:hRule="atLeast"/>
        </w:trPr>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sz w:val="24"/>
                <w:szCs w:val="24"/>
                <w:u w:val="none"/>
                <w:lang w:bidi="ar-SA"/>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清远</w:t>
            </w:r>
          </w:p>
        </w:tc>
        <w:tc>
          <w:tcPr>
            <w:tcW w:w="2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default" w:ascii="仿宋_GB2312" w:hAnsi="仿宋_GB2312" w:eastAsia="仿宋_GB2312" w:cs="仿宋_GB2312"/>
                <w:b w:val="0"/>
                <w:bCs w:val="0"/>
                <w:i w:val="0"/>
                <w:color w:val="000000" w:themeColor="text1"/>
                <w:sz w:val="24"/>
                <w:szCs w:val="24"/>
                <w:u w:val="none"/>
                <w:lang w:val="en-US" w:bidi="ar-SA"/>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170.0</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default" w:ascii="仿宋_GB2312" w:hAnsi="仿宋_GB2312" w:eastAsia="仿宋_GB2312" w:cs="仿宋_GB2312"/>
                <w:b w:val="0"/>
                <w:bCs w:val="0"/>
                <w:i w:val="0"/>
                <w:color w:val="000000" w:themeColor="text1"/>
                <w:sz w:val="24"/>
                <w:szCs w:val="24"/>
                <w:u w:val="none"/>
                <w:lang w:val="en-US" w:bidi="ar-SA"/>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92</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78</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14</w:t>
            </w:r>
          </w:p>
        </w:tc>
      </w:tr>
      <w:tr>
        <w:tblPrEx>
          <w:tblCellMar>
            <w:top w:w="0" w:type="dxa"/>
            <w:left w:w="0" w:type="dxa"/>
            <w:bottom w:w="0" w:type="dxa"/>
            <w:right w:w="0" w:type="dxa"/>
          </w:tblCellMar>
        </w:tblPrEx>
        <w:trPr>
          <w:trHeight w:val="680" w:hRule="atLeast"/>
        </w:trPr>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sz w:val="24"/>
                <w:szCs w:val="24"/>
                <w:u w:val="none"/>
                <w:lang w:eastAsia="zh-CN" w:bidi="ar-SA"/>
                <w14:textFill>
                  <w14:solidFill>
                    <w14:schemeClr w14:val="tx1"/>
                  </w14:solidFill>
                </w14:textFill>
              </w:rPr>
            </w:pPr>
            <w:r>
              <w:rPr>
                <w:rFonts w:hint="eastAsia" w:ascii="仿宋_GB2312" w:hAnsi="仿宋_GB2312" w:eastAsia="仿宋_GB2312" w:cs="仿宋_GB2312"/>
                <w:b w:val="0"/>
                <w:bCs w:val="0"/>
                <w:i w:val="0"/>
                <w:color w:val="000000" w:themeColor="text1"/>
                <w:sz w:val="24"/>
                <w:szCs w:val="24"/>
                <w:u w:val="none"/>
                <w:lang w:eastAsia="zh-CN" w:bidi="ar-SA"/>
                <w14:textFill>
                  <w14:solidFill>
                    <w14:schemeClr w14:val="tx1"/>
                  </w14:solidFill>
                </w14:textFill>
              </w:rPr>
              <w:t>潮州</w:t>
            </w:r>
          </w:p>
        </w:tc>
        <w:tc>
          <w:tcPr>
            <w:tcW w:w="2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default" w:ascii="仿宋_GB2312" w:hAnsi="仿宋_GB2312" w:eastAsia="仿宋_GB2312" w:cs="仿宋_GB2312"/>
                <w:b w:val="0"/>
                <w:bCs w:val="0"/>
                <w:i w:val="0"/>
                <w:color w:val="000000" w:themeColor="text1"/>
                <w:sz w:val="24"/>
                <w:szCs w:val="24"/>
                <w:u w:val="none"/>
                <w:lang w:val="en-US" w:eastAsia="zh-CN" w:bidi="ar-SA"/>
                <w14:textFill>
                  <w14:solidFill>
                    <w14:schemeClr w14:val="tx1"/>
                  </w14:solidFill>
                </w14:textFill>
              </w:rPr>
            </w:pPr>
            <w:r>
              <w:rPr>
                <w:rFonts w:hint="eastAsia" w:ascii="仿宋_GB2312" w:hAnsi="仿宋_GB2312" w:eastAsia="仿宋_GB2312" w:cs="仿宋_GB2312"/>
                <w:b w:val="0"/>
                <w:bCs w:val="0"/>
                <w:i w:val="0"/>
                <w:color w:val="000000" w:themeColor="text1"/>
                <w:sz w:val="24"/>
                <w:szCs w:val="24"/>
                <w:u w:val="none"/>
                <w:lang w:val="en-US" w:eastAsia="zh-CN" w:bidi="ar-SA"/>
                <w14:textFill>
                  <w14:solidFill>
                    <w14:schemeClr w14:val="tx1"/>
                  </w14:solidFill>
                </w14:textFill>
              </w:rPr>
              <w:t>20.0</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default" w:ascii="仿宋_GB2312" w:hAnsi="仿宋_GB2312" w:eastAsia="仿宋_GB2312" w:cs="仿宋_GB2312"/>
                <w:b w:val="0"/>
                <w:bCs w:val="0"/>
                <w:i w:val="0"/>
                <w:color w:val="000000" w:themeColor="text1"/>
                <w:sz w:val="24"/>
                <w:szCs w:val="24"/>
                <w:u w:val="none"/>
                <w:lang w:val="en-US" w:eastAsia="zh-CN" w:bidi="ar-SA"/>
                <w14:textFill>
                  <w14:solidFill>
                    <w14:schemeClr w14:val="tx1"/>
                  </w14:solidFill>
                </w14:textFill>
              </w:rPr>
            </w:pPr>
            <w:r>
              <w:rPr>
                <w:rFonts w:hint="eastAsia" w:ascii="仿宋_GB2312" w:hAnsi="仿宋_GB2312" w:eastAsia="仿宋_GB2312" w:cs="仿宋_GB2312"/>
                <w:b w:val="0"/>
                <w:bCs w:val="0"/>
                <w:i w:val="0"/>
                <w:color w:val="000000" w:themeColor="text1"/>
                <w:sz w:val="24"/>
                <w:szCs w:val="24"/>
                <w:u w:val="none"/>
                <w:lang w:val="en-US" w:eastAsia="zh-CN" w:bidi="ar-SA"/>
                <w14:textFill>
                  <w14:solidFill>
                    <w14:schemeClr w14:val="tx1"/>
                  </w14:solidFill>
                </w14:textFill>
              </w:rPr>
              <w:t>14</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6</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8</w:t>
            </w:r>
          </w:p>
        </w:tc>
      </w:tr>
      <w:tr>
        <w:tblPrEx>
          <w:tblCellMar>
            <w:top w:w="0" w:type="dxa"/>
            <w:left w:w="0" w:type="dxa"/>
            <w:bottom w:w="0" w:type="dxa"/>
            <w:right w:w="0" w:type="dxa"/>
          </w:tblCellMar>
        </w:tblPrEx>
        <w:trPr>
          <w:trHeight w:val="680" w:hRule="atLeast"/>
        </w:trPr>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sz w:val="24"/>
                <w:szCs w:val="24"/>
                <w:u w:val="none"/>
                <w:lang w:eastAsia="zh-CN" w:bidi="ar-SA"/>
                <w14:textFill>
                  <w14:solidFill>
                    <w14:schemeClr w14:val="tx1"/>
                  </w14:solidFill>
                </w14:textFill>
              </w:rPr>
            </w:pPr>
            <w:r>
              <w:rPr>
                <w:rFonts w:hint="eastAsia" w:ascii="仿宋_GB2312" w:hAnsi="仿宋_GB2312" w:eastAsia="仿宋_GB2312" w:cs="仿宋_GB2312"/>
                <w:b w:val="0"/>
                <w:bCs w:val="0"/>
                <w:i w:val="0"/>
                <w:color w:val="000000" w:themeColor="text1"/>
                <w:sz w:val="24"/>
                <w:szCs w:val="24"/>
                <w:u w:val="none"/>
                <w:lang w:eastAsia="zh-CN" w:bidi="ar-SA"/>
                <w14:textFill>
                  <w14:solidFill>
                    <w14:schemeClr w14:val="tx1"/>
                  </w14:solidFill>
                </w14:textFill>
              </w:rPr>
              <w:t>揭阳</w:t>
            </w:r>
          </w:p>
        </w:tc>
        <w:tc>
          <w:tcPr>
            <w:tcW w:w="2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default" w:ascii="仿宋_GB2312" w:hAnsi="仿宋_GB2312" w:eastAsia="仿宋_GB2312" w:cs="仿宋_GB2312"/>
                <w:b w:val="0"/>
                <w:bCs w:val="0"/>
                <w:i w:val="0"/>
                <w:color w:val="000000" w:themeColor="text1"/>
                <w:sz w:val="24"/>
                <w:szCs w:val="24"/>
                <w:u w:val="none"/>
                <w:lang w:val="en-US" w:eastAsia="zh-CN" w:bidi="ar-SA"/>
                <w14:textFill>
                  <w14:solidFill>
                    <w14:schemeClr w14:val="tx1"/>
                  </w14:solidFill>
                </w14:textFill>
              </w:rPr>
            </w:pPr>
            <w:r>
              <w:rPr>
                <w:rFonts w:hint="eastAsia" w:ascii="仿宋_GB2312" w:hAnsi="仿宋_GB2312" w:eastAsia="仿宋_GB2312" w:cs="仿宋_GB2312"/>
                <w:b w:val="0"/>
                <w:bCs w:val="0"/>
                <w:i w:val="0"/>
                <w:color w:val="000000" w:themeColor="text1"/>
                <w:sz w:val="24"/>
                <w:szCs w:val="24"/>
                <w:u w:val="none"/>
                <w:lang w:val="en-US" w:eastAsia="zh-CN" w:bidi="ar-SA"/>
                <w14:textFill>
                  <w14:solidFill>
                    <w14:schemeClr w14:val="tx1"/>
                  </w14:solidFill>
                </w14:textFill>
              </w:rPr>
              <w:t>19.0</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default" w:ascii="仿宋_GB2312" w:hAnsi="仿宋_GB2312" w:eastAsia="仿宋_GB2312" w:cs="仿宋_GB2312"/>
                <w:b w:val="0"/>
                <w:bCs w:val="0"/>
                <w:i w:val="0"/>
                <w:color w:val="000000" w:themeColor="text1"/>
                <w:sz w:val="24"/>
                <w:szCs w:val="24"/>
                <w:u w:val="none"/>
                <w:lang w:val="en-US" w:eastAsia="zh-CN" w:bidi="ar-SA"/>
                <w14:textFill>
                  <w14:solidFill>
                    <w14:schemeClr w14:val="tx1"/>
                  </w14:solidFill>
                </w14:textFill>
              </w:rPr>
            </w:pPr>
            <w:r>
              <w:rPr>
                <w:rFonts w:hint="eastAsia" w:ascii="仿宋_GB2312" w:hAnsi="仿宋_GB2312" w:eastAsia="仿宋_GB2312" w:cs="仿宋_GB2312"/>
                <w:b w:val="0"/>
                <w:bCs w:val="0"/>
                <w:i w:val="0"/>
                <w:color w:val="000000" w:themeColor="text1"/>
                <w:sz w:val="24"/>
                <w:szCs w:val="24"/>
                <w:u w:val="none"/>
                <w:lang w:val="en-US" w:eastAsia="zh-CN" w:bidi="ar-SA"/>
                <w14:textFill>
                  <w14:solidFill>
                    <w14:schemeClr w14:val="tx1"/>
                  </w14:solidFill>
                </w14:textFill>
              </w:rPr>
              <w:t>14</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5</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9</w:t>
            </w:r>
          </w:p>
        </w:tc>
      </w:tr>
      <w:tr>
        <w:tblPrEx>
          <w:tblCellMar>
            <w:top w:w="0" w:type="dxa"/>
            <w:left w:w="0" w:type="dxa"/>
            <w:bottom w:w="0" w:type="dxa"/>
            <w:right w:w="0" w:type="dxa"/>
          </w:tblCellMar>
        </w:tblPrEx>
        <w:trPr>
          <w:trHeight w:val="680" w:hRule="atLeast"/>
        </w:trPr>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sz w:val="24"/>
                <w:szCs w:val="24"/>
                <w:u w:val="none"/>
                <w:lang w:bidi="ar-SA"/>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云浮</w:t>
            </w:r>
          </w:p>
        </w:tc>
        <w:tc>
          <w:tcPr>
            <w:tcW w:w="2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default" w:ascii="仿宋_GB2312" w:hAnsi="仿宋_GB2312" w:eastAsia="仿宋_GB2312" w:cs="仿宋_GB2312"/>
                <w:b w:val="0"/>
                <w:bCs w:val="0"/>
                <w:i w:val="0"/>
                <w:color w:val="000000" w:themeColor="text1"/>
                <w:sz w:val="24"/>
                <w:szCs w:val="24"/>
                <w:u w:val="none"/>
                <w:lang w:val="en-US" w:bidi="ar-SA"/>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110.0</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default" w:ascii="仿宋_GB2312" w:hAnsi="仿宋_GB2312" w:eastAsia="仿宋_GB2312" w:cs="仿宋_GB2312"/>
                <w:b w:val="0"/>
                <w:bCs w:val="0"/>
                <w:i w:val="0"/>
                <w:color w:val="000000" w:themeColor="text1"/>
                <w:sz w:val="24"/>
                <w:szCs w:val="24"/>
                <w:u w:val="none"/>
                <w:lang w:val="en-US" w:bidi="ar-SA"/>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58</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52</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center"/>
              <w:outlineLvl w:val="9"/>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6</w:t>
            </w:r>
          </w:p>
        </w:tc>
      </w:tr>
    </w:tbl>
    <w:p>
      <w:pPr>
        <w:keepNext w:val="0"/>
        <w:keepLines w:val="0"/>
        <w:pageBreakBefore w:val="0"/>
        <w:kinsoku/>
        <w:wordWrap/>
        <w:overflowPunct/>
        <w:topLinePunct w:val="0"/>
        <w:autoSpaceDE/>
        <w:autoSpaceDN/>
        <w:bidi w:val="0"/>
        <w:snapToGrid w:val="0"/>
        <w:spacing w:line="580" w:lineRule="exact"/>
        <w:ind w:firstLine="320" w:firstLineChars="100"/>
        <w:rPr>
          <w:rFonts w:hint="eastAsia" w:ascii="仿宋_GB2312" w:hAnsi="仿宋_GB2312" w:eastAsia="仿宋_GB2312" w:cs="仿宋_GB2312"/>
          <w:color w:val="FF0000"/>
          <w:sz w:val="32"/>
          <w:szCs w:val="32"/>
          <w:lang w:val="en-US" w:eastAsia="zh-CN" w:bidi="ar-SA"/>
        </w:rPr>
      </w:pPr>
    </w:p>
    <w:p>
      <w:pPr>
        <w:pStyle w:val="3"/>
        <w:keepNext w:val="0"/>
        <w:keepLines w:val="0"/>
        <w:pageBreakBefore w:val="0"/>
        <w:kinsoku/>
        <w:overflowPunct/>
        <w:topLinePunct w:val="0"/>
        <w:autoSpaceDE/>
        <w:autoSpaceDN/>
        <w:bidi w:val="0"/>
        <w:spacing w:line="580" w:lineRule="exact"/>
        <w:rPr>
          <w:rFonts w:hint="eastAsia" w:ascii="仿宋_GB2312" w:hAnsi="仿宋_GB2312" w:eastAsia="仿宋_GB2312" w:cs="仿宋_GB2312"/>
          <w:color w:val="FF0000"/>
          <w:sz w:val="32"/>
          <w:szCs w:val="32"/>
          <w:lang w:val="en-US" w:eastAsia="zh-CN"/>
        </w:rPr>
        <w:sectPr>
          <w:footerReference r:id="rId5" w:type="default"/>
          <w:pgSz w:w="11906" w:h="16838"/>
          <w:pgMar w:top="1644" w:right="1474" w:bottom="1418" w:left="1588" w:header="851" w:footer="992" w:gutter="0"/>
          <w:pgNumType w:fmt="numberInDash" w:start="1"/>
          <w:cols w:space="0" w:num="1"/>
          <w:docGrid w:type="lines" w:linePitch="318" w:charSpace="0"/>
        </w:sectPr>
      </w:pPr>
    </w:p>
    <w:p>
      <w:pPr>
        <w:keepNext w:val="0"/>
        <w:keepLines w:val="0"/>
        <w:pageBreakBefore w:val="0"/>
        <w:widowControl/>
        <w:kinsoku/>
        <w:overflowPunct/>
        <w:topLinePunct w:val="0"/>
        <w:autoSpaceDE/>
        <w:autoSpaceDN/>
        <w:bidi w:val="0"/>
        <w:spacing w:line="580" w:lineRule="exact"/>
        <w:jc w:val="both"/>
        <w:textAlignment w:val="baseline"/>
        <w:rPr>
          <w:rStyle w:val="7"/>
          <w:rFonts w:hint="default" w:ascii="黑体" w:hAnsi="黑体" w:eastAsia="黑体" w:cs="Times New Roman"/>
          <w:b w:val="0"/>
          <w:bCs w:val="0"/>
          <w:color w:val="000000" w:themeColor="text1"/>
          <w:kern w:val="2"/>
          <w:sz w:val="32"/>
          <w:szCs w:val="36"/>
          <w:lang w:val="en-US" w:eastAsia="zh-CN" w:bidi="ar-SA"/>
          <w14:textFill>
            <w14:solidFill>
              <w14:schemeClr w14:val="tx1"/>
            </w14:solidFill>
          </w14:textFill>
        </w:rPr>
      </w:pPr>
      <w:r>
        <w:rPr>
          <w:rStyle w:val="7"/>
          <w:rFonts w:ascii="黑体" w:hAnsi="黑体" w:eastAsia="黑体" w:cs="Times New Roman"/>
          <w:b w:val="0"/>
          <w:bCs w:val="0"/>
          <w:color w:val="000000" w:themeColor="text1"/>
          <w:kern w:val="2"/>
          <w:sz w:val="32"/>
          <w:szCs w:val="36"/>
          <w:lang w:val="en-US" w:eastAsia="zh-CN" w:bidi="ar-SA"/>
          <w14:textFill>
            <w14:solidFill>
              <w14:schemeClr w14:val="tx1"/>
            </w14:solidFill>
          </w14:textFill>
        </w:rPr>
        <w:t>附件</w:t>
      </w:r>
      <w:r>
        <w:rPr>
          <w:rStyle w:val="7"/>
          <w:rFonts w:hint="eastAsia" w:ascii="黑体" w:hAnsi="黑体" w:eastAsia="黑体" w:cs="Times New Roman"/>
          <w:b w:val="0"/>
          <w:bCs w:val="0"/>
          <w:color w:val="000000" w:themeColor="text1"/>
          <w:kern w:val="2"/>
          <w:sz w:val="32"/>
          <w:szCs w:val="36"/>
          <w:lang w:val="en-US" w:eastAsia="zh-CN" w:bidi="ar-SA"/>
          <w14:textFill>
            <w14:solidFill>
              <w14:schemeClr w14:val="tx1"/>
            </w14:solidFill>
          </w14:textFill>
        </w:rPr>
        <w:t>2</w:t>
      </w:r>
    </w:p>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方正小标宋简体" w:hAnsi="方正小标宋简体" w:eastAsia="方正小标宋简体" w:cs="方正小标宋简体"/>
          <w:i w:val="0"/>
          <w:color w:val="000000" w:themeColor="text1"/>
          <w:kern w:val="0"/>
          <w:sz w:val="36"/>
          <w:szCs w:val="36"/>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color w:val="000000" w:themeColor="text1"/>
          <w:kern w:val="0"/>
          <w:sz w:val="36"/>
          <w:szCs w:val="36"/>
          <w:u w:val="none"/>
          <w:lang w:val="en-US" w:eastAsia="zh-CN" w:bidi="ar"/>
          <w14:textFill>
            <w14:solidFill>
              <w14:schemeClr w14:val="tx1"/>
            </w14:solidFill>
          </w14:textFill>
        </w:rPr>
        <w:t>提前下达2022年中央财政农村危房改造补助资金任务清单</w:t>
      </w:r>
    </w:p>
    <w:tbl>
      <w:tblPr>
        <w:tblStyle w:val="5"/>
        <w:tblW w:w="14481" w:type="dxa"/>
        <w:tblInd w:w="-293" w:type="dxa"/>
        <w:tblLayout w:type="fixed"/>
        <w:tblCellMar>
          <w:top w:w="0" w:type="dxa"/>
          <w:left w:w="0" w:type="dxa"/>
          <w:bottom w:w="0" w:type="dxa"/>
          <w:right w:w="0" w:type="dxa"/>
        </w:tblCellMar>
      </w:tblPr>
      <w:tblGrid>
        <w:gridCol w:w="651"/>
        <w:gridCol w:w="1109"/>
        <w:gridCol w:w="960"/>
        <w:gridCol w:w="1619"/>
        <w:gridCol w:w="1125"/>
        <w:gridCol w:w="1350"/>
        <w:gridCol w:w="4500"/>
        <w:gridCol w:w="1701"/>
        <w:gridCol w:w="1466"/>
      </w:tblGrid>
      <w:tr>
        <w:tblPrEx>
          <w:tblCellMar>
            <w:top w:w="0" w:type="dxa"/>
            <w:left w:w="0" w:type="dxa"/>
            <w:bottom w:w="0" w:type="dxa"/>
            <w:right w:w="0" w:type="dxa"/>
          </w:tblCellMar>
        </w:tblPrEx>
        <w:trPr>
          <w:trHeight w:val="561" w:hRule="atLeast"/>
          <w:tblHeader/>
        </w:trPr>
        <w:tc>
          <w:tcPr>
            <w:tcW w:w="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黑体" w:hAnsi="黑体" w:eastAsia="黑体" w:cs="黑体"/>
                <w:b w:val="0"/>
                <w:bCs/>
                <w:i w:val="0"/>
                <w:color w:val="000000" w:themeColor="text1"/>
                <w:sz w:val="21"/>
                <w:szCs w:val="21"/>
                <w:u w:val="none"/>
                <w:lang w:bidi="ar-SA"/>
                <w14:textFill>
                  <w14:solidFill>
                    <w14:schemeClr w14:val="tx1"/>
                  </w14:solidFill>
                </w14:textFill>
              </w:rPr>
            </w:pPr>
            <w:r>
              <w:rPr>
                <w:rFonts w:hint="eastAsia" w:ascii="黑体" w:hAnsi="黑体" w:eastAsia="黑体" w:cs="黑体"/>
                <w:b w:val="0"/>
                <w:bCs/>
                <w:i w:val="0"/>
                <w:color w:val="000000" w:themeColor="text1"/>
                <w:kern w:val="0"/>
                <w:sz w:val="21"/>
                <w:szCs w:val="21"/>
                <w:u w:val="none"/>
                <w:lang w:val="en-US" w:eastAsia="zh-CN" w:bidi="ar"/>
                <w14:textFill>
                  <w14:solidFill>
                    <w14:schemeClr w14:val="tx1"/>
                  </w14:solidFill>
                </w14:textFill>
              </w:rPr>
              <w:t>序号</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黑体" w:hAnsi="黑体" w:eastAsia="黑体" w:cs="黑体"/>
                <w:b w:val="0"/>
                <w:bCs/>
                <w:i w:val="0"/>
                <w:color w:val="000000" w:themeColor="text1"/>
                <w:kern w:val="0"/>
                <w:sz w:val="21"/>
                <w:szCs w:val="21"/>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1"/>
                <w:szCs w:val="21"/>
                <w:u w:val="none"/>
                <w:lang w:val="en-US" w:eastAsia="zh-CN" w:bidi="ar"/>
                <w14:textFill>
                  <w14:solidFill>
                    <w14:schemeClr w14:val="tx1"/>
                  </w14:solidFill>
                </w14:textFill>
              </w:rPr>
              <w:t>资金投入</w:t>
            </w:r>
          </w:p>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黑体" w:hAnsi="黑体" w:eastAsia="黑体" w:cs="黑体"/>
                <w:b w:val="0"/>
                <w:bCs/>
                <w:i w:val="0"/>
                <w:color w:val="000000" w:themeColor="text1"/>
                <w:sz w:val="21"/>
                <w:szCs w:val="21"/>
                <w:u w:val="none"/>
                <w:lang w:bidi="ar-SA"/>
                <w14:textFill>
                  <w14:solidFill>
                    <w14:schemeClr w14:val="tx1"/>
                  </w14:solidFill>
                </w14:textFill>
              </w:rPr>
            </w:pPr>
            <w:r>
              <w:rPr>
                <w:rFonts w:hint="eastAsia" w:ascii="黑体" w:hAnsi="黑体" w:eastAsia="黑体" w:cs="黑体"/>
                <w:b w:val="0"/>
                <w:bCs/>
                <w:i w:val="0"/>
                <w:color w:val="000000" w:themeColor="text1"/>
                <w:kern w:val="0"/>
                <w:sz w:val="21"/>
                <w:szCs w:val="21"/>
                <w:u w:val="none"/>
                <w:lang w:val="en-US" w:eastAsia="zh-CN" w:bidi="ar"/>
                <w14:textFill>
                  <w14:solidFill>
                    <w14:schemeClr w14:val="tx1"/>
                  </w14:solidFill>
                </w14:textFill>
              </w:rPr>
              <w:t>方向</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黑体" w:hAnsi="黑体" w:eastAsia="黑体" w:cs="黑体"/>
                <w:b w:val="0"/>
                <w:bCs/>
                <w:i w:val="0"/>
                <w:color w:val="000000" w:themeColor="text1"/>
                <w:sz w:val="21"/>
                <w:szCs w:val="21"/>
                <w:u w:val="none"/>
                <w:lang w:bidi="ar-SA"/>
                <w14:textFill>
                  <w14:solidFill>
                    <w14:schemeClr w14:val="tx1"/>
                  </w14:solidFill>
                </w14:textFill>
              </w:rPr>
            </w:pPr>
            <w:r>
              <w:rPr>
                <w:rFonts w:hint="eastAsia" w:ascii="黑体" w:hAnsi="黑体" w:eastAsia="黑体" w:cs="黑体"/>
                <w:b w:val="0"/>
                <w:bCs/>
                <w:i w:val="0"/>
                <w:color w:val="000000" w:themeColor="text1"/>
                <w:kern w:val="0"/>
                <w:sz w:val="21"/>
                <w:szCs w:val="21"/>
                <w:u w:val="none"/>
                <w:lang w:val="en-US" w:eastAsia="zh-CN" w:bidi="ar"/>
                <w14:textFill>
                  <w14:solidFill>
                    <w14:schemeClr w14:val="tx1"/>
                  </w14:solidFill>
                </w14:textFill>
              </w:rPr>
              <w:t>工作任务名称</w:t>
            </w:r>
          </w:p>
        </w:tc>
        <w:tc>
          <w:tcPr>
            <w:tcW w:w="16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黑体" w:hAnsi="黑体" w:eastAsia="黑体" w:cs="黑体"/>
                <w:b w:val="0"/>
                <w:bCs/>
                <w:i w:val="0"/>
                <w:color w:val="000000" w:themeColor="text1"/>
                <w:sz w:val="21"/>
                <w:szCs w:val="21"/>
                <w:u w:val="none"/>
                <w:lang w:bidi="ar-SA"/>
                <w14:textFill>
                  <w14:solidFill>
                    <w14:schemeClr w14:val="tx1"/>
                  </w14:solidFill>
                </w14:textFill>
              </w:rPr>
            </w:pPr>
            <w:r>
              <w:rPr>
                <w:rFonts w:hint="eastAsia" w:ascii="黑体" w:hAnsi="黑体" w:eastAsia="黑体" w:cs="黑体"/>
                <w:b w:val="0"/>
                <w:bCs/>
                <w:i w:val="0"/>
                <w:color w:val="000000" w:themeColor="text1"/>
                <w:kern w:val="0"/>
                <w:sz w:val="21"/>
                <w:szCs w:val="21"/>
                <w:u w:val="none"/>
                <w:lang w:val="en-US" w:eastAsia="zh-CN" w:bidi="ar"/>
                <w14:textFill>
                  <w14:solidFill>
                    <w14:schemeClr w14:val="tx1"/>
                  </w14:solidFill>
                </w14:textFill>
              </w:rPr>
              <w:t>任务要求/目标</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黑体" w:hAnsi="黑体" w:eastAsia="黑体" w:cs="黑体"/>
                <w:b w:val="0"/>
                <w:bCs/>
                <w:i w:val="0"/>
                <w:color w:val="000000" w:themeColor="text1"/>
                <w:sz w:val="21"/>
                <w:szCs w:val="21"/>
                <w:u w:val="none"/>
                <w:lang w:bidi="ar-SA"/>
                <w14:textFill>
                  <w14:solidFill>
                    <w14:schemeClr w14:val="tx1"/>
                  </w14:solidFill>
                </w14:textFill>
              </w:rPr>
            </w:pPr>
            <w:r>
              <w:rPr>
                <w:rFonts w:hint="eastAsia" w:ascii="黑体" w:hAnsi="黑体" w:eastAsia="黑体" w:cs="黑体"/>
                <w:b w:val="0"/>
                <w:bCs/>
                <w:i w:val="0"/>
                <w:color w:val="000000" w:themeColor="text1"/>
                <w:kern w:val="0"/>
                <w:sz w:val="21"/>
                <w:szCs w:val="21"/>
                <w:u w:val="none"/>
                <w:lang w:val="en-US" w:eastAsia="zh-CN" w:bidi="ar"/>
                <w14:textFill>
                  <w14:solidFill>
                    <w14:schemeClr w14:val="tx1"/>
                  </w14:solidFill>
                </w14:textFill>
              </w:rPr>
              <w:t>任务性质</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黑体" w:hAnsi="黑体" w:eastAsia="黑体" w:cs="黑体"/>
                <w:b w:val="0"/>
                <w:bCs/>
                <w:i w:val="0"/>
                <w:color w:val="000000" w:themeColor="text1"/>
                <w:sz w:val="21"/>
                <w:szCs w:val="21"/>
                <w:u w:val="none"/>
                <w:lang w:bidi="ar-SA"/>
                <w14:textFill>
                  <w14:solidFill>
                    <w14:schemeClr w14:val="tx1"/>
                  </w14:solidFill>
                </w14:textFill>
              </w:rPr>
            </w:pPr>
            <w:r>
              <w:rPr>
                <w:rFonts w:hint="eastAsia" w:ascii="黑体" w:hAnsi="黑体" w:eastAsia="黑体" w:cs="黑体"/>
                <w:b w:val="0"/>
                <w:bCs/>
                <w:i w:val="0"/>
                <w:color w:val="000000" w:themeColor="text1"/>
                <w:kern w:val="0"/>
                <w:sz w:val="21"/>
                <w:szCs w:val="21"/>
                <w:u w:val="none"/>
                <w:lang w:val="en-US" w:eastAsia="zh-CN" w:bidi="ar"/>
                <w14:textFill>
                  <w14:solidFill>
                    <w14:schemeClr w14:val="tx1"/>
                  </w14:solidFill>
                </w14:textFill>
              </w:rPr>
              <w:t>实施方式</w:t>
            </w:r>
          </w:p>
        </w:tc>
        <w:tc>
          <w:tcPr>
            <w:tcW w:w="4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黑体" w:hAnsi="黑体" w:eastAsia="黑体" w:cs="黑体"/>
                <w:b w:val="0"/>
                <w:bCs/>
                <w:i w:val="0"/>
                <w:color w:val="000000" w:themeColor="text1"/>
                <w:sz w:val="21"/>
                <w:szCs w:val="21"/>
                <w:u w:val="none"/>
                <w:lang w:bidi="ar-SA"/>
                <w14:textFill>
                  <w14:solidFill>
                    <w14:schemeClr w14:val="tx1"/>
                  </w14:solidFill>
                </w14:textFill>
              </w:rPr>
            </w:pPr>
            <w:r>
              <w:rPr>
                <w:rFonts w:hint="eastAsia" w:ascii="黑体" w:hAnsi="黑体" w:eastAsia="黑体" w:cs="黑体"/>
                <w:b w:val="0"/>
                <w:bCs/>
                <w:i w:val="0"/>
                <w:color w:val="000000" w:themeColor="text1"/>
                <w:kern w:val="0"/>
                <w:sz w:val="21"/>
                <w:szCs w:val="21"/>
                <w:u w:val="none"/>
                <w:lang w:val="en-US" w:eastAsia="zh-CN" w:bidi="ar"/>
                <w14:textFill>
                  <w14:solidFill>
                    <w14:schemeClr w14:val="tx1"/>
                  </w14:solidFill>
                </w14:textFill>
              </w:rPr>
              <w:t>实施标准</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黑体" w:hAnsi="黑体" w:eastAsia="黑体" w:cs="黑体"/>
                <w:b w:val="0"/>
                <w:bCs/>
                <w:i w:val="0"/>
                <w:color w:val="000000" w:themeColor="text1"/>
                <w:sz w:val="21"/>
                <w:szCs w:val="21"/>
                <w:u w:val="none"/>
                <w:lang w:bidi="ar-SA"/>
                <w14:textFill>
                  <w14:solidFill>
                    <w14:schemeClr w14:val="tx1"/>
                  </w14:solidFill>
                </w14:textFill>
              </w:rPr>
            </w:pPr>
            <w:r>
              <w:rPr>
                <w:rFonts w:hint="eastAsia" w:ascii="黑体" w:hAnsi="黑体" w:eastAsia="黑体" w:cs="黑体"/>
                <w:b w:val="0"/>
                <w:bCs/>
                <w:i w:val="0"/>
                <w:color w:val="000000" w:themeColor="text1"/>
                <w:kern w:val="0"/>
                <w:sz w:val="21"/>
                <w:szCs w:val="21"/>
                <w:u w:val="none"/>
                <w:lang w:val="en-US" w:eastAsia="zh-CN" w:bidi="ar"/>
                <w14:textFill>
                  <w14:solidFill>
                    <w14:schemeClr w14:val="tx1"/>
                  </w14:solidFill>
                </w14:textFill>
              </w:rPr>
              <w:t>工作量</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黑体" w:hAnsi="黑体" w:eastAsia="黑体" w:cs="黑体"/>
                <w:b w:val="0"/>
                <w:bCs/>
                <w:i w:val="0"/>
                <w:color w:val="000000" w:themeColor="text1"/>
                <w:sz w:val="21"/>
                <w:szCs w:val="21"/>
                <w:u w:val="none"/>
                <w:lang w:bidi="ar-SA"/>
                <w14:textFill>
                  <w14:solidFill>
                    <w14:schemeClr w14:val="tx1"/>
                  </w14:solidFill>
                </w14:textFill>
              </w:rPr>
            </w:pPr>
            <w:r>
              <w:rPr>
                <w:rFonts w:hint="eastAsia" w:ascii="黑体" w:hAnsi="黑体" w:eastAsia="黑体" w:cs="黑体"/>
                <w:b w:val="0"/>
                <w:bCs/>
                <w:i w:val="0"/>
                <w:color w:val="000000" w:themeColor="text1"/>
                <w:kern w:val="0"/>
                <w:sz w:val="21"/>
                <w:szCs w:val="21"/>
                <w:u w:val="none"/>
                <w:lang w:val="en-US" w:eastAsia="zh-CN" w:bidi="ar"/>
                <w14:textFill>
                  <w14:solidFill>
                    <w14:schemeClr w14:val="tx1"/>
                  </w14:solidFill>
                </w14:textFill>
              </w:rPr>
              <w:t>完成时限</w:t>
            </w:r>
          </w:p>
        </w:tc>
      </w:tr>
      <w:tr>
        <w:tblPrEx>
          <w:tblCellMar>
            <w:top w:w="0" w:type="dxa"/>
            <w:left w:w="0" w:type="dxa"/>
            <w:bottom w:w="0" w:type="dxa"/>
            <w:right w:w="0" w:type="dxa"/>
          </w:tblCellMar>
        </w:tblPrEx>
        <w:trPr>
          <w:trHeight w:val="1077" w:hRule="atLeast"/>
        </w:trPr>
        <w:tc>
          <w:tcPr>
            <w:tcW w:w="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住房安全</w:t>
            </w:r>
          </w:p>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保障</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农村危房改造</w:t>
            </w:r>
          </w:p>
        </w:tc>
        <w:tc>
          <w:tcPr>
            <w:tcW w:w="16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完成2022年度农村危房改造任务</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约束性任务</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直接支付到改造对象“一卡通”账户</w:t>
            </w:r>
          </w:p>
        </w:tc>
        <w:tc>
          <w:tcPr>
            <w:tcW w:w="4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《住房和城乡建设部</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 xml:space="preserve"> 财政部 民政部 国家乡村振兴局关于做好农村低收入群体等重点对象住房安全保障工作的实施意见</w:t>
            </w: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（建村〔2021〕35号）</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default" w:ascii="仿宋_GB2312" w:hAnsi="仿宋_GB2312" w:eastAsia="仿宋_GB2312" w:cs="仿宋_GB2312"/>
                <w:i w:val="0"/>
                <w:color w:val="FF0000"/>
                <w:sz w:val="21"/>
                <w:szCs w:val="21"/>
                <w:u w:val="none"/>
                <w:lang w:val="en-US" w:bidi="ar-SA"/>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完成汕头市21户农村危房改造</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20</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22</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年</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12</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月3</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1</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日前全部竣工</w:t>
            </w:r>
          </w:p>
        </w:tc>
      </w:tr>
      <w:tr>
        <w:tblPrEx>
          <w:tblCellMar>
            <w:top w:w="0" w:type="dxa"/>
            <w:left w:w="0" w:type="dxa"/>
            <w:bottom w:w="0" w:type="dxa"/>
            <w:right w:w="0" w:type="dxa"/>
          </w:tblCellMar>
        </w:tblPrEx>
        <w:trPr>
          <w:trHeight w:val="1077" w:hRule="atLeast"/>
        </w:trPr>
        <w:tc>
          <w:tcPr>
            <w:tcW w:w="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2</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住房安全</w:t>
            </w:r>
          </w:p>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保障</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农村危房改造</w:t>
            </w:r>
          </w:p>
        </w:tc>
        <w:tc>
          <w:tcPr>
            <w:tcW w:w="16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完成2022年度农村危房改造任务</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约束性任务</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直接支付到改造对象“一卡通”账户</w:t>
            </w:r>
          </w:p>
        </w:tc>
        <w:tc>
          <w:tcPr>
            <w:tcW w:w="4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《住房和城乡建设部</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 xml:space="preserve"> 财政部 民政部 国家乡村振兴局关于做好农村低收入群体等重点对象住房安全保障工作的实施意见</w:t>
            </w: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（建村〔2021〕35号）</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FF0000"/>
                <w:sz w:val="21"/>
                <w:szCs w:val="21"/>
                <w:u w:val="none"/>
                <w:lang w:bidi="ar-SA"/>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完成韶关市23户农村危房改造</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20</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22</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年</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12</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月3</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1</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日前全部竣工</w:t>
            </w:r>
          </w:p>
        </w:tc>
      </w:tr>
      <w:tr>
        <w:tblPrEx>
          <w:tblCellMar>
            <w:top w:w="0" w:type="dxa"/>
            <w:left w:w="0" w:type="dxa"/>
            <w:bottom w:w="0" w:type="dxa"/>
            <w:right w:w="0" w:type="dxa"/>
          </w:tblCellMar>
        </w:tblPrEx>
        <w:trPr>
          <w:trHeight w:val="1077" w:hRule="atLeast"/>
        </w:trPr>
        <w:tc>
          <w:tcPr>
            <w:tcW w:w="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3</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住房安全</w:t>
            </w:r>
          </w:p>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保障</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农村危房改造</w:t>
            </w:r>
          </w:p>
        </w:tc>
        <w:tc>
          <w:tcPr>
            <w:tcW w:w="16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完成2022年度农村危房改造任务</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约束性任务</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直接支付到改造对象“一卡通”账户</w:t>
            </w:r>
          </w:p>
        </w:tc>
        <w:tc>
          <w:tcPr>
            <w:tcW w:w="4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《住房和城乡建设部</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 xml:space="preserve"> 财政部 民政部 国家乡村振兴局关于做好农村低收入群体等重点对象住房安全保障工作的实施意见</w:t>
            </w: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（建村〔2021〕35号）</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完成河源市49户农村危房改造</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20</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22</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年</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12</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月3</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1</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日前全部竣工</w:t>
            </w:r>
          </w:p>
        </w:tc>
      </w:tr>
      <w:tr>
        <w:tblPrEx>
          <w:tblCellMar>
            <w:top w:w="0" w:type="dxa"/>
            <w:left w:w="0" w:type="dxa"/>
            <w:bottom w:w="0" w:type="dxa"/>
            <w:right w:w="0" w:type="dxa"/>
          </w:tblCellMar>
        </w:tblPrEx>
        <w:trPr>
          <w:trHeight w:val="1077" w:hRule="atLeast"/>
        </w:trPr>
        <w:tc>
          <w:tcPr>
            <w:tcW w:w="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4</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住房安全</w:t>
            </w:r>
          </w:p>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保障</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农村危房改造</w:t>
            </w:r>
          </w:p>
        </w:tc>
        <w:tc>
          <w:tcPr>
            <w:tcW w:w="16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完成2022年度农村危房改造任务</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约束性任务</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直接支付到改造对象“一卡通”账户</w:t>
            </w:r>
          </w:p>
        </w:tc>
        <w:tc>
          <w:tcPr>
            <w:tcW w:w="4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《住房和城乡建设部</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 xml:space="preserve"> 财政部 民政部 国家乡村振兴局关于做好农村低收入群体等重点对象住房安全保障工作的实施意见</w:t>
            </w: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（建村〔2021〕35号）</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完成梅州市42户农村危房改造</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20</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22</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年</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12</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月3</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1</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日前全部竣工</w:t>
            </w:r>
          </w:p>
        </w:tc>
      </w:tr>
      <w:tr>
        <w:tblPrEx>
          <w:tblCellMar>
            <w:top w:w="0" w:type="dxa"/>
            <w:left w:w="0" w:type="dxa"/>
            <w:bottom w:w="0" w:type="dxa"/>
            <w:right w:w="0" w:type="dxa"/>
          </w:tblCellMar>
        </w:tblPrEx>
        <w:trPr>
          <w:trHeight w:val="1077" w:hRule="atLeast"/>
        </w:trPr>
        <w:tc>
          <w:tcPr>
            <w:tcW w:w="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5</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住房安全</w:t>
            </w:r>
          </w:p>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保障</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农村危房改造</w:t>
            </w:r>
          </w:p>
        </w:tc>
        <w:tc>
          <w:tcPr>
            <w:tcW w:w="16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完成2022年度农村危房改造任务</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约束性任务</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直接支付到改造对象“一卡通”账户</w:t>
            </w:r>
          </w:p>
        </w:tc>
        <w:tc>
          <w:tcPr>
            <w:tcW w:w="4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《住房和城乡建设部</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 xml:space="preserve"> 财政部 民政部 国家乡村振兴局关于做好农村低收入群体等重点对象住房安全保障工作的实施意见</w:t>
            </w: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（建村〔2021〕35号）</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完成惠州市75户农村危房改造</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20</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22</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年</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12</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月3</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1</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日前全部竣工</w:t>
            </w:r>
          </w:p>
        </w:tc>
      </w:tr>
      <w:tr>
        <w:tblPrEx>
          <w:tblCellMar>
            <w:top w:w="0" w:type="dxa"/>
            <w:left w:w="0" w:type="dxa"/>
            <w:bottom w:w="0" w:type="dxa"/>
            <w:right w:w="0" w:type="dxa"/>
          </w:tblCellMar>
        </w:tblPrEx>
        <w:trPr>
          <w:trHeight w:val="1077" w:hRule="atLeast"/>
        </w:trPr>
        <w:tc>
          <w:tcPr>
            <w:tcW w:w="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6</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住房安全</w:t>
            </w:r>
          </w:p>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保障</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农村危房改造</w:t>
            </w:r>
          </w:p>
        </w:tc>
        <w:tc>
          <w:tcPr>
            <w:tcW w:w="16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完成2022年度农村危房改造任务</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约束性任务</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直接支付到改造对象“一卡通”账户</w:t>
            </w:r>
          </w:p>
        </w:tc>
        <w:tc>
          <w:tcPr>
            <w:tcW w:w="4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《住房和城乡建设部</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 xml:space="preserve"> 财政部 民政部 国家乡村振兴局关于做好农村低收入群体等重点对象住房安全保障工作的实施意见</w:t>
            </w: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（建村〔2021〕35号）</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完成汕尾市71户农村危房改造</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20</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22</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年</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12</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月3</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1</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日前全部竣工</w:t>
            </w:r>
          </w:p>
        </w:tc>
      </w:tr>
      <w:tr>
        <w:tblPrEx>
          <w:tblCellMar>
            <w:top w:w="0" w:type="dxa"/>
            <w:left w:w="0" w:type="dxa"/>
            <w:bottom w:w="0" w:type="dxa"/>
            <w:right w:w="0" w:type="dxa"/>
          </w:tblCellMar>
        </w:tblPrEx>
        <w:trPr>
          <w:trHeight w:val="1077" w:hRule="atLeast"/>
        </w:trPr>
        <w:tc>
          <w:tcPr>
            <w:tcW w:w="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7</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住房安全</w:t>
            </w:r>
          </w:p>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保障</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农村危房改造</w:t>
            </w:r>
          </w:p>
        </w:tc>
        <w:tc>
          <w:tcPr>
            <w:tcW w:w="16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完成2022年度农村危房改造任务</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约束性任务</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直接支付到改造对象“一卡通”账户</w:t>
            </w:r>
          </w:p>
        </w:tc>
        <w:tc>
          <w:tcPr>
            <w:tcW w:w="4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《住房和城乡建设部</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 xml:space="preserve"> 财政部 民政部 国家乡村振兴局关于做好农村低收入群体等重点对象住房安全保障工作的实施意见</w:t>
            </w: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（建村〔2021〕35号）</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完成阳江市38户农村危房改造</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20</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22</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年</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12</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月3</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1</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日前全部竣工</w:t>
            </w:r>
          </w:p>
        </w:tc>
      </w:tr>
      <w:tr>
        <w:tblPrEx>
          <w:tblCellMar>
            <w:top w:w="0" w:type="dxa"/>
            <w:left w:w="0" w:type="dxa"/>
            <w:bottom w:w="0" w:type="dxa"/>
            <w:right w:w="0" w:type="dxa"/>
          </w:tblCellMar>
        </w:tblPrEx>
        <w:trPr>
          <w:trHeight w:val="1077" w:hRule="atLeast"/>
        </w:trPr>
        <w:tc>
          <w:tcPr>
            <w:tcW w:w="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8</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住房安全</w:t>
            </w:r>
          </w:p>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保障</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农村危房改造</w:t>
            </w:r>
          </w:p>
        </w:tc>
        <w:tc>
          <w:tcPr>
            <w:tcW w:w="16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完成2022年度农村危房改造任务</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约束性任务</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直接支付到改造对象“一卡通”账户</w:t>
            </w:r>
          </w:p>
        </w:tc>
        <w:tc>
          <w:tcPr>
            <w:tcW w:w="4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《住房和城乡建设部</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 xml:space="preserve"> 财政部 民政部 国家乡村振兴局关于做好农村低收入群体等重点对象住房安全保障工作的实施意见</w:t>
            </w: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（建村〔2021〕35号）</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完成湛江市89户农村危房改造</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20</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22</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年</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12</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月3</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1</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日前全部竣工</w:t>
            </w:r>
          </w:p>
        </w:tc>
      </w:tr>
      <w:tr>
        <w:tblPrEx>
          <w:tblCellMar>
            <w:top w:w="0" w:type="dxa"/>
            <w:left w:w="0" w:type="dxa"/>
            <w:bottom w:w="0" w:type="dxa"/>
            <w:right w:w="0" w:type="dxa"/>
          </w:tblCellMar>
        </w:tblPrEx>
        <w:trPr>
          <w:trHeight w:val="1077" w:hRule="atLeast"/>
        </w:trPr>
        <w:tc>
          <w:tcPr>
            <w:tcW w:w="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9</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住房安全</w:t>
            </w:r>
          </w:p>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保障</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农村危房改造</w:t>
            </w:r>
          </w:p>
        </w:tc>
        <w:tc>
          <w:tcPr>
            <w:tcW w:w="16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完成2022年度农村危房改造任务</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约束性任务</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直接支付到改造对象“一卡通”账户</w:t>
            </w:r>
          </w:p>
        </w:tc>
        <w:tc>
          <w:tcPr>
            <w:tcW w:w="4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《住房和城乡建设部</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 xml:space="preserve"> 财政部 民政部 国家乡村振兴局关于做好农村低收入群体等重点对象住房安全保障工作的实施意见</w:t>
            </w: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（建村〔2021〕35号）</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完成肇庆市138户农村危房改造</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20</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22</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年</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12</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月3</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1</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日前全部竣工</w:t>
            </w:r>
          </w:p>
        </w:tc>
      </w:tr>
      <w:tr>
        <w:tblPrEx>
          <w:tblCellMar>
            <w:top w:w="0" w:type="dxa"/>
            <w:left w:w="0" w:type="dxa"/>
            <w:bottom w:w="0" w:type="dxa"/>
            <w:right w:w="0" w:type="dxa"/>
          </w:tblCellMar>
        </w:tblPrEx>
        <w:trPr>
          <w:trHeight w:val="1077" w:hRule="atLeast"/>
        </w:trPr>
        <w:tc>
          <w:tcPr>
            <w:tcW w:w="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default"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10</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住房安全</w:t>
            </w:r>
          </w:p>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保障</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农村危房改造</w:t>
            </w:r>
          </w:p>
        </w:tc>
        <w:tc>
          <w:tcPr>
            <w:tcW w:w="16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完成2022年度农村危房改造任务</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约束性任务</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直接支付到改造对象“一卡通”账户</w:t>
            </w:r>
          </w:p>
        </w:tc>
        <w:tc>
          <w:tcPr>
            <w:tcW w:w="4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《住房和城乡建设部</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 xml:space="preserve"> 财政部 民政部 国家乡村振兴局关于做好农村低收入群体等重点对象住房安全保障工作的实施意见</w:t>
            </w: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（建村〔2021〕35号）</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完成清远市92户农村危房改造</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20</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22</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年</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12</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月3</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1</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日前全部竣工</w:t>
            </w:r>
          </w:p>
        </w:tc>
      </w:tr>
      <w:tr>
        <w:tblPrEx>
          <w:tblCellMar>
            <w:top w:w="0" w:type="dxa"/>
            <w:left w:w="0" w:type="dxa"/>
            <w:bottom w:w="0" w:type="dxa"/>
            <w:right w:w="0" w:type="dxa"/>
          </w:tblCellMar>
        </w:tblPrEx>
        <w:trPr>
          <w:trHeight w:val="1077" w:hRule="atLeast"/>
        </w:trPr>
        <w:tc>
          <w:tcPr>
            <w:tcW w:w="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default"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11</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住房安全</w:t>
            </w:r>
          </w:p>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保障</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农村危房改造</w:t>
            </w:r>
          </w:p>
        </w:tc>
        <w:tc>
          <w:tcPr>
            <w:tcW w:w="16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完成2022年度农村危房改造任务</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约束性任务</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直接支付到改造对象“一卡通”账户</w:t>
            </w:r>
          </w:p>
        </w:tc>
        <w:tc>
          <w:tcPr>
            <w:tcW w:w="4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《住房和城乡建设部</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 xml:space="preserve"> 财政部 民政部 国家乡村振兴局关于做好农村低收入群体等重点对象住房安全保障工作的实施意见</w:t>
            </w: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（建村〔2021〕35号）</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完成潮州市14户农村危房改造</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20</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22</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年</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12</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月3</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1</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日前全部竣工</w:t>
            </w:r>
          </w:p>
        </w:tc>
      </w:tr>
      <w:tr>
        <w:tblPrEx>
          <w:tblCellMar>
            <w:top w:w="0" w:type="dxa"/>
            <w:left w:w="0" w:type="dxa"/>
            <w:bottom w:w="0" w:type="dxa"/>
            <w:right w:w="0" w:type="dxa"/>
          </w:tblCellMar>
        </w:tblPrEx>
        <w:trPr>
          <w:trHeight w:val="1077" w:hRule="atLeast"/>
        </w:trPr>
        <w:tc>
          <w:tcPr>
            <w:tcW w:w="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12</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住房安全</w:t>
            </w:r>
          </w:p>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保障</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农村危房改造</w:t>
            </w:r>
          </w:p>
        </w:tc>
        <w:tc>
          <w:tcPr>
            <w:tcW w:w="16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完成2022年度农村危房改造任务</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约束性任务</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直接支付到改造对象“一卡通”账户</w:t>
            </w:r>
          </w:p>
        </w:tc>
        <w:tc>
          <w:tcPr>
            <w:tcW w:w="4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《住房和城乡建设部</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 xml:space="preserve"> 财政部 民政部 国家乡村振兴局关于做好农村低收入群体等重点对象住房安全保障工作的实施意见</w:t>
            </w: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（建村〔2021〕35号）</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完成揭阳市14户农村危房改造</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20</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22</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年</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12</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月3</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1</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日前全部竣工</w:t>
            </w:r>
          </w:p>
        </w:tc>
      </w:tr>
      <w:tr>
        <w:tblPrEx>
          <w:tblCellMar>
            <w:top w:w="0" w:type="dxa"/>
            <w:left w:w="0" w:type="dxa"/>
            <w:bottom w:w="0" w:type="dxa"/>
            <w:right w:w="0" w:type="dxa"/>
          </w:tblCellMar>
        </w:tblPrEx>
        <w:trPr>
          <w:trHeight w:val="1077" w:hRule="atLeast"/>
        </w:trPr>
        <w:tc>
          <w:tcPr>
            <w:tcW w:w="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default"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13</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住房安全</w:t>
            </w:r>
          </w:p>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保障</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农村危房改造</w:t>
            </w:r>
          </w:p>
        </w:tc>
        <w:tc>
          <w:tcPr>
            <w:tcW w:w="16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完成2022年度农村危房改造任务</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约束性任务</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直接支付到改造对象“一卡通”账户</w:t>
            </w:r>
          </w:p>
        </w:tc>
        <w:tc>
          <w:tcPr>
            <w:tcW w:w="4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《住房和城乡建设部</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 xml:space="preserve"> 财政部 民政部 国家乡村振兴局关于做好农村低收入群体等重点对象住房安全保障工作的实施意见</w:t>
            </w:r>
            <w:r>
              <w:rPr>
                <w:rFonts w:hint="eastAsia" w:ascii="仿宋_GB2312" w:hAnsi="仿宋_GB2312" w:eastAsia="仿宋_GB2312" w:cs="仿宋_GB2312"/>
                <w:i w:val="0"/>
                <w:color w:val="000000" w:themeColor="text1"/>
                <w:sz w:val="21"/>
                <w:szCs w:val="21"/>
                <w:u w:val="none"/>
                <w:lang w:eastAsia="zh-CN" w:bidi="ar-SA"/>
                <w14:textFill>
                  <w14:solidFill>
                    <w14:schemeClr w14:val="tx1"/>
                  </w14:solidFill>
                </w14:textFill>
              </w:rPr>
              <w:t>》</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（建村〔2021〕35号）</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完成云浮市58户农村危房改造</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spacing w:line="580" w:lineRule="exact"/>
              <w:jc w:val="both"/>
              <w:textAlignment w:val="cente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pP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20</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22</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年</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12</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月3</w:t>
            </w:r>
            <w:r>
              <w:rPr>
                <w:rFonts w:hint="eastAsia" w:ascii="仿宋_GB2312" w:hAnsi="仿宋_GB2312" w:eastAsia="仿宋_GB2312" w:cs="仿宋_GB2312"/>
                <w:i w:val="0"/>
                <w:color w:val="000000" w:themeColor="text1"/>
                <w:sz w:val="21"/>
                <w:szCs w:val="21"/>
                <w:u w:val="none"/>
                <w:lang w:val="en-US" w:eastAsia="zh-CN" w:bidi="ar-SA"/>
                <w14:textFill>
                  <w14:solidFill>
                    <w14:schemeClr w14:val="tx1"/>
                  </w14:solidFill>
                </w14:textFill>
              </w:rPr>
              <w:t>1</w:t>
            </w:r>
            <w:r>
              <w:rPr>
                <w:rFonts w:hint="eastAsia" w:ascii="仿宋_GB2312" w:hAnsi="仿宋_GB2312" w:eastAsia="仿宋_GB2312" w:cs="仿宋_GB2312"/>
                <w:i w:val="0"/>
                <w:color w:val="000000" w:themeColor="text1"/>
                <w:sz w:val="21"/>
                <w:szCs w:val="21"/>
                <w:u w:val="none"/>
                <w:lang w:bidi="ar-SA"/>
                <w14:textFill>
                  <w14:solidFill>
                    <w14:schemeClr w14:val="tx1"/>
                  </w14:solidFill>
                </w14:textFill>
              </w:rPr>
              <w:t>日前全部竣工</w:t>
            </w:r>
          </w:p>
        </w:tc>
      </w:tr>
    </w:tbl>
    <w:p>
      <w:pPr>
        <w:keepNext w:val="0"/>
        <w:keepLines w:val="0"/>
        <w:pageBreakBefore w:val="0"/>
        <w:kinsoku/>
        <w:overflowPunct/>
        <w:topLinePunct w:val="0"/>
        <w:autoSpaceDE/>
        <w:autoSpaceDN/>
        <w:bidi w:val="0"/>
        <w:spacing w:line="580" w:lineRule="exact"/>
        <w:rPr>
          <w:rFonts w:hint="eastAsia" w:ascii="Calibri" w:hAnsi="Calibri" w:eastAsia="宋体" w:cs="Times New Roman"/>
          <w:color w:val="FF0000"/>
          <w:sz w:val="21"/>
          <w:szCs w:val="20"/>
          <w:lang w:val="en-US" w:eastAsia="zh-CN" w:bidi="ar-SA"/>
        </w:rPr>
      </w:pPr>
    </w:p>
    <w:p/>
    <w:p>
      <w:bookmarkStart w:id="0" w:name="_GoBack"/>
      <w:bookmarkEnd w:id="0"/>
    </w:p>
    <w:sectPr>
      <w:footerReference r:id="rId6" w:type="default"/>
      <w:pgSz w:w="16838" w:h="11906" w:orient="landscape"/>
      <w:pgMar w:top="1588" w:right="1644" w:bottom="1474" w:left="1418" w:header="851" w:footer="992" w:gutter="0"/>
      <w:pgNumType w:fmt="numberInDash" w:start="1"/>
      <w:cols w:space="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jc w:val="left"/>
      <w:rPr>
        <w:rFonts w:ascii="Calibri" w:hAnsi="Calibri" w:eastAsia="宋体" w:cs="Times New Roman"/>
        <w:kern w:val="2"/>
        <w:sz w:val="18"/>
        <w:szCs w:val="22"/>
        <w:lang w:val="en-US" w:eastAsia="zh-CN" w:bidi="ar-SA"/>
      </w:rPr>
    </w:pPr>
    <w:r>
      <w:rPr>
        <w:rFonts w:eastAsia="仿宋_GB2312" w:asciiTheme="minorHAnsi" w:hAnsiTheme="minorHAnsi" w:cstheme="minorBidi"/>
        <w:sz w:val="18"/>
        <w:szCs w:val="24"/>
        <w:lang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snapToGrid w:val="0"/>
                            <w:spacing w:line="240" w:lineRule="atLeast"/>
                            <w:jc w:val="left"/>
                            <w:rPr>
                              <w:rFonts w:hint="eastAsia" w:eastAsia="仿宋_GB2312" w:asciiTheme="minorHAnsi" w:hAnsiTheme="minorHAnsi" w:cstheme="minorBidi"/>
                              <w:kern w:val="2"/>
                              <w:sz w:val="18"/>
                              <w:szCs w:val="18"/>
                              <w:lang w:val="en-US" w:eastAsia="zh-CN" w:bidi="ar-SA"/>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- 1 -</w:t>
                          </w:r>
                          <w:r>
                            <w:rPr>
                              <w:rFonts w:hint="eastAsia" w:asciiTheme="minorEastAsia" w:hAnsiTheme="minorEastAsia" w:eastAsiaTheme="minorEastAsia" w:cstheme="minorEastAsia"/>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widowControl w:val="0"/>
                      <w:snapToGrid w:val="0"/>
                      <w:spacing w:line="240" w:lineRule="atLeast"/>
                      <w:jc w:val="left"/>
                      <w:rPr>
                        <w:rFonts w:hint="eastAsia" w:eastAsia="仿宋_GB2312" w:asciiTheme="minorHAnsi" w:hAnsiTheme="minorHAnsi" w:cstheme="minorBidi"/>
                        <w:kern w:val="2"/>
                        <w:sz w:val="18"/>
                        <w:szCs w:val="18"/>
                        <w:lang w:val="en-US" w:eastAsia="zh-CN" w:bidi="ar-SA"/>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- 1 -</w:t>
                    </w:r>
                    <w:r>
                      <w:rPr>
                        <w:rFonts w:hint="eastAsia" w:asciiTheme="minorEastAsia" w:hAnsiTheme="minorEastAsia" w:eastAsiaTheme="minorEastAsia" w:cstheme="minorEastAsia"/>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eastAsiaTheme="minorEastAsia"/>
        <w:sz w:val="28"/>
        <w:szCs w:val="28"/>
      </w:rPr>
    </w:pP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7E373C"/>
    <w:rsid w:val="277E3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qFormat/>
    <w:uiPriority w:val="0"/>
    <w:pPr>
      <w:widowControl w:val="0"/>
      <w:spacing w:line="600" w:lineRule="exact"/>
      <w:jc w:val="both"/>
    </w:pPr>
    <w:rPr>
      <w:rFonts w:ascii="宋体" w:hAnsi="Courier New" w:eastAsia="宋体" w:cstheme="minorBidi"/>
      <w:kern w:val="2"/>
      <w:sz w:val="21"/>
      <w:szCs w:val="24"/>
      <w:lang w:val="en-US" w:eastAsia="zh-CN" w:bidi="ar-SA"/>
    </w:rPr>
  </w:style>
  <w:style w:type="paragraph" w:styleId="3">
    <w:name w:val="Body Text Indent 2"/>
    <w:qFormat/>
    <w:uiPriority w:val="0"/>
    <w:pPr>
      <w:widowControl w:val="0"/>
      <w:spacing w:after="120" w:afterLines="0" w:line="480" w:lineRule="auto"/>
      <w:ind w:left="420" w:leftChars="200"/>
      <w:jc w:val="both"/>
    </w:pPr>
    <w:rPr>
      <w:rFonts w:ascii="Calibri" w:hAnsi="Calibri" w:eastAsia="宋体" w:cs="Times New Roman"/>
      <w:kern w:val="2"/>
      <w:sz w:val="21"/>
      <w:lang w:val="en-US" w:eastAsia="zh-CN"/>
    </w:rPr>
  </w:style>
  <w:style w:type="paragraph" w:styleId="4">
    <w:name w:val="footer"/>
    <w:basedOn w:val="1"/>
    <w:qFormat/>
    <w:uiPriority w:val="0"/>
    <w:pPr>
      <w:tabs>
        <w:tab w:val="center" w:pos="4153"/>
        <w:tab w:val="right" w:pos="8306"/>
      </w:tabs>
      <w:snapToGrid w:val="0"/>
      <w:spacing w:line="240" w:lineRule="atLeast"/>
      <w:jc w:val="left"/>
    </w:pPr>
    <w:rPr>
      <w:sz w:val="18"/>
      <w:szCs w:val="18"/>
    </w:rPr>
  </w:style>
  <w:style w:type="character" w:customStyle="1" w:styleId="7">
    <w:name w:val="UserStyle_2"/>
    <w:qFormat/>
    <w:uiPriority w:val="0"/>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2021-12-30T03:37:00Z</dcterms:created>
  <dc:creator>大王叫我来巡山。</dc:creator>
  <cp:lastModifiedBy>大王叫我来巡山。</cp:lastModifiedBy>
  <dcterms:modified xsi:type="dcterms:W3CDTF">2021-12-30T03:37:44Z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8A9754DFC21A4490ACADAF4355022DE4</vt:lpwstr>
  </property>
</Properties>
</file>