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9" w:lineRule="auto"/>
        <w:ind w:firstLine="735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</w:rPr>
        <w:t>汕尾市小微企业信用保证基金知识产权</w:t>
      </w:r>
    </w:p>
    <w:p>
      <w:pPr>
        <w:spacing w:before="78" w:line="219" w:lineRule="auto"/>
        <w:ind w:firstLine="1381"/>
        <w:outlineLvl w:val="0"/>
        <w:rPr>
          <w:rFonts w:hint="eastAsia" w:ascii="宋体" w:hAnsi="宋体" w:eastAsia="宋体" w:cs="宋体"/>
          <w:b/>
          <w:bCs/>
          <w:spacing w:val="-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4"/>
          <w:sz w:val="44"/>
          <w:szCs w:val="44"/>
        </w:rPr>
        <w:t>质押融资风险补偿项目实施细则</w:t>
      </w:r>
    </w:p>
    <w:p>
      <w:pPr>
        <w:spacing w:before="78" w:line="219" w:lineRule="auto"/>
        <w:ind w:firstLine="1381"/>
        <w:outlineLvl w:val="0"/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 xml:space="preserve">        （征求意见稿）</w:t>
      </w:r>
    </w:p>
    <w:p>
      <w:pPr>
        <w:spacing w:line="296" w:lineRule="auto"/>
        <w:rPr>
          <w:rFonts w:ascii="仿宋"/>
          <w:sz w:val="21"/>
        </w:rPr>
      </w:pPr>
    </w:p>
    <w:p>
      <w:pPr>
        <w:spacing w:line="297" w:lineRule="auto"/>
        <w:rPr>
          <w:rFonts w:ascii="仿宋"/>
          <w:sz w:val="21"/>
        </w:rPr>
      </w:pPr>
    </w:p>
    <w:p>
      <w:pPr>
        <w:spacing w:before="105" w:line="187" w:lineRule="auto"/>
        <w:ind w:firstLine="35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第一章</w:t>
      </w:r>
      <w:r>
        <w:rPr>
          <w:rFonts w:ascii="黑体" w:hAnsi="黑体" w:eastAsia="黑体" w:cs="黑体"/>
          <w:spacing w:val="1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总则</w:t>
      </w:r>
    </w:p>
    <w:p>
      <w:pPr>
        <w:spacing w:before="265" w:line="335" w:lineRule="auto"/>
        <w:ind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为深入贯彻落实中央、国务院关于加快实施创新驱</w:t>
      </w:r>
      <w:r>
        <w:rPr>
          <w:rFonts w:ascii="仿宋" w:hAnsi="仿宋" w:eastAsia="仿宋" w:cs="仿宋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动发展的战略部署，进一步发挥知识产权推动产业转型升级和经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济提质增效的作用，提升政府财政资金杠杆和风险保障作用，实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现知识产权市场价值，解决轻资产的科技型小微企业融资难问题，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省、市财政共同出资建立首期为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1000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万元的汕尾市知识产权质押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0"/>
          <w:sz w:val="32"/>
          <w:szCs w:val="32"/>
        </w:rPr>
        <w:t>融资风险补偿基金（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以下简称“风险补偿基金”，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其中省级财政资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金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</w:t>
      </w:r>
      <w:r>
        <w:rPr>
          <w:rFonts w:ascii="仿宋" w:hAnsi="仿宋" w:eastAsia="仿宋" w:cs="仿宋"/>
          <w:spacing w:val="-119"/>
          <w:sz w:val="32"/>
          <w:szCs w:val="32"/>
        </w:rPr>
        <w:t>），</w:t>
      </w:r>
      <w:r>
        <w:rPr>
          <w:rFonts w:ascii="仿宋" w:hAnsi="仿宋" w:eastAsia="仿宋" w:cs="仿宋"/>
          <w:spacing w:val="-8"/>
          <w:sz w:val="32"/>
          <w:szCs w:val="32"/>
        </w:rPr>
        <w:t>根据《汕尾市人民政府办公室关于印发汕尾市小微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企业信用保证基金实施方案的通知》（汕府办函〔2020〕272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号）、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9"/>
          <w:sz w:val="32"/>
          <w:szCs w:val="32"/>
        </w:rPr>
        <w:t>《汕尾市小微企业信用保证基金管理办法》（汕信保管委办〔2021〕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0"/>
          <w:sz w:val="32"/>
          <w:szCs w:val="32"/>
        </w:rPr>
        <w:t>），</w:t>
      </w:r>
      <w:r>
        <w:rPr>
          <w:rFonts w:ascii="仿宋" w:hAnsi="仿宋" w:eastAsia="仿宋" w:cs="仿宋"/>
          <w:spacing w:val="-6"/>
          <w:sz w:val="32"/>
          <w:szCs w:val="32"/>
        </w:rPr>
        <w:t>风险补偿基金并入汕尾市小微企业信用保证基金（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以下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简称</w:t>
      </w:r>
      <w:r>
        <w:rPr>
          <w:rFonts w:ascii="仿宋" w:hAnsi="仿宋" w:eastAsia="仿宋" w:cs="仿宋"/>
          <w:spacing w:val="-1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“信保基金”</w:t>
      </w:r>
      <w:r>
        <w:rPr>
          <w:rFonts w:ascii="仿宋" w:hAnsi="仿宋" w:eastAsia="仿宋" w:cs="仿宋"/>
          <w:spacing w:val="-132"/>
          <w:w w:val="91"/>
          <w:sz w:val="32"/>
          <w:szCs w:val="32"/>
        </w:rPr>
        <w:t>），</w:t>
      </w:r>
      <w:r>
        <w:rPr>
          <w:rFonts w:ascii="仿宋" w:hAnsi="仿宋" w:eastAsia="仿宋" w:cs="仿宋"/>
          <w:spacing w:val="-5"/>
          <w:sz w:val="32"/>
          <w:szCs w:val="32"/>
        </w:rPr>
        <w:t>可单独设立信保基金专属产品，为符合条件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的小微企业提供信用保证，分担合作金融机构知识产权质押融资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风险。为做好风险补偿基金并入信保基金后的管理工作，同时规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范相关业务操作，防范和控制风险，制定本实施细则。</w:t>
      </w:r>
    </w:p>
    <w:p>
      <w:pPr>
        <w:spacing w:before="281" w:line="346" w:lineRule="auto"/>
        <w:ind w:left="19" w:right="160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第二条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风险补偿基金坚持政府引导、市场化运用，发挥财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政资金引导作用，通过集成政策、创新机制、融合资源，为拥有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专利、商标、地理标志等知识产权的小微企业，尤其是知识产权</w:t>
      </w:r>
    </w:p>
    <w:p>
      <w:pPr>
        <w:sectPr>
          <w:footerReference r:id="rId5" w:type="default"/>
          <w:pgSz w:w="11906" w:h="16839"/>
          <w:pgMar w:top="1431" w:right="1286" w:bottom="1729" w:left="1585" w:header="0" w:footer="1525" w:gutter="0"/>
          <w:cols w:space="720" w:num="1"/>
        </w:sectPr>
      </w:pPr>
    </w:p>
    <w:p>
      <w:pPr>
        <w:spacing w:line="338" w:lineRule="auto"/>
        <w:rPr>
          <w:rFonts w:ascii="仿宋"/>
          <w:sz w:val="21"/>
        </w:rPr>
      </w:pPr>
    </w:p>
    <w:p>
      <w:pPr>
        <w:spacing w:line="338" w:lineRule="auto"/>
        <w:rPr>
          <w:rFonts w:ascii="仿宋"/>
          <w:sz w:val="21"/>
        </w:rPr>
      </w:pPr>
    </w:p>
    <w:p>
      <w:pPr>
        <w:spacing w:before="104" w:line="346" w:lineRule="auto"/>
        <w:ind w:left="1" w:right="2"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示范、优势企业的知识产权质押融资提供部分风险分担，以拓宽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该类小微企业融资渠道，降低企业融资成本，助力创新驱动，支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持我市企业高质量发展。</w:t>
      </w:r>
    </w:p>
    <w:p>
      <w:pPr>
        <w:spacing w:before="2" w:line="346" w:lineRule="auto"/>
        <w:ind w:right="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第三条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本细则所称的知识产权质押融资，是指汕尾市行政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区域内登记注册经营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周年以上，具有独立法人资格，且拥有专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利权、商标权、地理标志等知识产权的小微企业，特别是知识产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权优势、示范企业，采用</w:t>
      </w:r>
      <w:r>
        <w:rPr>
          <w:rFonts w:ascii="仿宋" w:hAnsi="仿宋" w:eastAsia="仿宋" w:cs="仿宋"/>
          <w:color w:val="333333"/>
          <w:spacing w:val="-4"/>
          <w:sz w:val="32"/>
          <w:szCs w:val="32"/>
        </w:rPr>
        <w:t>以合法拥有的</w:t>
      </w:r>
      <w:r>
        <w:rPr>
          <w:rFonts w:ascii="仿宋" w:hAnsi="仿宋" w:eastAsia="仿宋" w:cs="仿宋"/>
          <w:spacing w:val="-4"/>
          <w:sz w:val="32"/>
          <w:szCs w:val="32"/>
        </w:rPr>
        <w:t>专利权、商标权、地理标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志</w:t>
      </w:r>
      <w:r>
        <w:rPr>
          <w:rFonts w:ascii="仿宋" w:hAnsi="仿宋" w:eastAsia="仿宋" w:cs="仿宋"/>
          <w:color w:val="333333"/>
          <w:spacing w:val="-5"/>
          <w:sz w:val="32"/>
          <w:szCs w:val="32"/>
        </w:rPr>
        <w:t>为主实现质押担保，从而获得金融机构授信资金的融资模式。</w:t>
      </w:r>
    </w:p>
    <w:p>
      <w:pPr>
        <w:spacing w:line="346" w:lineRule="auto"/>
        <w:ind w:left="3" w:right="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第四条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根据基金运行情况，若存续期内运作良好，可以报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请市政府以及省级主管部门申请追加风险补偿基金总额、延长运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营期限及增加合作机构。</w:t>
      </w:r>
    </w:p>
    <w:p>
      <w:pPr>
        <w:spacing w:before="1" w:line="346" w:lineRule="auto"/>
        <w:ind w:left="3" w:right="4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风险补偿基金产生利息滚存计入信保基金专户，实行专款专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用。</w:t>
      </w:r>
    </w:p>
    <w:p>
      <w:pPr>
        <w:spacing w:before="4" w:line="313" w:lineRule="auto"/>
        <w:ind w:left="3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第五条</w:t>
      </w:r>
      <w:r>
        <w:rPr>
          <w:rFonts w:ascii="仿宋" w:hAnsi="仿宋" w:eastAsia="仿宋" w:cs="仿宋"/>
          <w:spacing w:val="3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>管理委员会依规择优选取具有相关资质和管理经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验的机构作为风险补偿资金的管理人(以下简称资金管理人)，本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细则所称合作金融机构是指经批准与资金的管理人签订合作协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议，为注册地在汕尾市的拥有专利权、商标权、地理标志等知识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产权的小微企业提供贷款的本市金融机构。</w:t>
      </w:r>
    </w:p>
    <w:p>
      <w:pPr>
        <w:spacing w:before="283" w:line="183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第六条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风险补偿基金的使用和管理的原则：</w:t>
      </w:r>
    </w:p>
    <w:p>
      <w:pPr>
        <w:spacing w:before="283" w:line="183" w:lineRule="auto"/>
        <w:ind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（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一）遵守有关法律、法规和规章制度；</w:t>
      </w:r>
    </w:p>
    <w:p>
      <w:pPr>
        <w:spacing w:before="283" w:line="183" w:lineRule="auto"/>
        <w:ind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（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二）保证风险补偿基金的公开、公平和公正；</w:t>
      </w:r>
    </w:p>
    <w:p>
      <w:pPr>
        <w:sectPr>
          <w:footerReference r:id="rId6" w:type="default"/>
          <w:pgSz w:w="11906" w:h="16839"/>
          <w:pgMar w:top="1431" w:right="1444" w:bottom="1729" w:left="1595" w:header="0" w:footer="1525" w:gutter="0"/>
          <w:cols w:space="720" w:num="1"/>
        </w:sectPr>
      </w:pPr>
    </w:p>
    <w:p>
      <w:pPr>
        <w:spacing w:line="338" w:lineRule="auto"/>
        <w:rPr>
          <w:rFonts w:ascii="仿宋"/>
          <w:sz w:val="21"/>
        </w:rPr>
      </w:pPr>
    </w:p>
    <w:p>
      <w:pPr>
        <w:spacing w:line="339" w:lineRule="auto"/>
        <w:rPr>
          <w:rFonts w:ascii="仿宋"/>
          <w:sz w:val="21"/>
        </w:rPr>
      </w:pPr>
    </w:p>
    <w:p>
      <w:pPr>
        <w:spacing w:before="104" w:line="183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（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三）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严格监督，专款专用；</w:t>
      </w:r>
    </w:p>
    <w:p>
      <w:pPr>
        <w:spacing w:before="282" w:line="183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四）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实行知识产权质押融资风险补偿基金项目企业入库；</w:t>
      </w:r>
    </w:p>
    <w:p>
      <w:pPr>
        <w:spacing w:before="282" w:line="183" w:lineRule="auto"/>
        <w:ind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（五）统筹安排，讲求效益，实行绩效评价。</w:t>
      </w:r>
    </w:p>
    <w:p>
      <w:pPr>
        <w:spacing w:line="341" w:lineRule="auto"/>
        <w:rPr>
          <w:rFonts w:ascii="仿宋"/>
          <w:sz w:val="21"/>
        </w:rPr>
      </w:pPr>
    </w:p>
    <w:p>
      <w:pPr>
        <w:spacing w:line="342" w:lineRule="auto"/>
        <w:rPr>
          <w:rFonts w:ascii="仿宋"/>
          <w:sz w:val="21"/>
        </w:rPr>
      </w:pPr>
    </w:p>
    <w:p>
      <w:pPr>
        <w:spacing w:before="104" w:line="187" w:lineRule="auto"/>
        <w:ind w:firstLine="301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第二章</w:t>
      </w:r>
      <w:r>
        <w:rPr>
          <w:rFonts w:ascii="黑体" w:hAnsi="黑体" w:eastAsia="黑体" w:cs="黑体"/>
          <w:spacing w:val="4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6"/>
          <w:sz w:val="32"/>
          <w:szCs w:val="32"/>
        </w:rPr>
        <w:t>管理部门与职责</w:t>
      </w:r>
    </w:p>
    <w:p>
      <w:pPr>
        <w:spacing w:before="280" w:line="34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第七条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市市场监督管理局（知识产权局）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及各县（市、区）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市场监督管理局负责知识产权质押融资风险补偿基金项目企业入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</w:rPr>
        <w:t>库；</w:t>
      </w:r>
      <w:r>
        <w:rPr>
          <w:rFonts w:ascii="仿宋" w:hAnsi="仿宋" w:eastAsia="仿宋" w:cs="仿宋"/>
          <w:spacing w:val="1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通过信保基金管理委员会办公室督促资金管理人设计符合市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场需求的知识产权质押融资产品，将知识产权质押融资风险补偿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基金保障范围覆盖商标、专利、地理标志等各类知识产权质押业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</w:rPr>
        <w:t>务；</w:t>
      </w:r>
      <w:r>
        <w:rPr>
          <w:rFonts w:ascii="仿宋" w:hAnsi="仿宋" w:eastAsia="仿宋" w:cs="仿宋"/>
          <w:spacing w:val="1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广泛开展知识产权质押融资政策的宣传培训和有针对性的银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企对接活动，提升金融机构对知识产权质押融资业务的参与度；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确保我市实现知识产权质押融资登记金额年均增长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20%的目标。</w:t>
      </w:r>
    </w:p>
    <w:p>
      <w:pPr>
        <w:spacing w:before="1" w:line="346" w:lineRule="auto"/>
        <w:ind w:left="6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第八条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市市场监督管理局（知识产权局）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及各县（市、区）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市场监督管理局履行好承担省级下达专项资金的预算执行、绩效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目标监控、任务清单实施的主体责任，做好专项资金的使用和监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管工作，确保完成知识产权质押融资风险补偿基金任务清单和绩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效目标。</w:t>
      </w:r>
    </w:p>
    <w:p>
      <w:pPr>
        <w:spacing w:line="434" w:lineRule="auto"/>
        <w:rPr>
          <w:rFonts w:ascii="仿宋"/>
          <w:sz w:val="21"/>
        </w:rPr>
      </w:pPr>
    </w:p>
    <w:p>
      <w:pPr>
        <w:spacing w:before="105" w:line="187" w:lineRule="auto"/>
        <w:ind w:firstLine="301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第三章</w:t>
      </w:r>
      <w:r>
        <w:rPr>
          <w:rFonts w:ascii="黑体" w:hAnsi="黑体" w:eastAsia="黑体" w:cs="黑体"/>
          <w:spacing w:val="19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9"/>
          <w:sz w:val="32"/>
          <w:szCs w:val="32"/>
        </w:rPr>
        <w:t>申报材料与方式</w:t>
      </w:r>
    </w:p>
    <w:p>
      <w:pPr>
        <w:spacing w:before="277" w:line="183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第九条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为进一步降低企业融资难度，除知识产权外，合作</w:t>
      </w:r>
    </w:p>
    <w:p>
      <w:pPr>
        <w:sectPr>
          <w:footerReference r:id="rId7" w:type="default"/>
          <w:pgSz w:w="11906" w:h="16839"/>
          <w:pgMar w:top="1431" w:right="1290" w:bottom="1729" w:left="1593" w:header="0" w:footer="1525" w:gutter="0"/>
          <w:cols w:space="720" w:num="1"/>
        </w:sectPr>
      </w:pPr>
    </w:p>
    <w:p>
      <w:pPr>
        <w:spacing w:line="339" w:lineRule="auto"/>
        <w:rPr>
          <w:rFonts w:ascii="仿宋"/>
          <w:sz w:val="21"/>
        </w:rPr>
      </w:pPr>
    </w:p>
    <w:p>
      <w:pPr>
        <w:spacing w:line="339" w:lineRule="auto"/>
        <w:rPr>
          <w:rFonts w:ascii="仿宋"/>
          <w:sz w:val="21"/>
        </w:rPr>
      </w:pPr>
    </w:p>
    <w:p>
      <w:pPr>
        <w:spacing w:before="104" w:line="346" w:lineRule="auto"/>
        <w:ind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金融机构可接受抵押、担保、再担保、履约保险等方式，包括但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不限于房产、土地、机器设备、应收账款等合作金融机构认可的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抵质押物。对上述组合担保方式的贷款要明确专利、商标等知识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产权质押的贷款在贷款总额中所占份额，风险补偿基金只对专利、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商标、地理标志等知识产权质押贷款金额提供风险补偿。</w:t>
      </w:r>
    </w:p>
    <w:p>
      <w:pPr>
        <w:spacing w:line="346" w:lineRule="auto"/>
        <w:ind w:left="9" w:right="102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优先为符合我市的产业政策，且具有高价值、高法律价值和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高经济价值的高价值专利和高知名度商标质押贷款提供信用保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证。</w:t>
      </w:r>
    </w:p>
    <w:p>
      <w:pPr>
        <w:spacing w:line="346" w:lineRule="auto"/>
        <w:ind w:left="3" w:right="100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同一企业每年最多可申请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个风险补偿项目，每个风险补偿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项目代偿金额累计最高不超过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</w:t>
      </w:r>
    </w:p>
    <w:p>
      <w:pPr>
        <w:spacing w:line="346" w:lineRule="auto"/>
        <w:ind w:left="3" w:right="100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第十条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市市场监督管理局（知识产权局）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公开发布开展知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识产权质押融资风险补偿项目入库企业申报通知，明确风险补偿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项目入库企业申报条件及相关佐证材料等。</w:t>
      </w:r>
    </w:p>
    <w:p>
      <w:pPr>
        <w:spacing w:before="1" w:line="346" w:lineRule="auto"/>
        <w:ind w:left="3" w:right="105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第十一条</w:t>
      </w:r>
      <w:r>
        <w:rPr>
          <w:rFonts w:ascii="仿宋" w:hAnsi="仿宋" w:eastAsia="仿宋" w:cs="仿宋"/>
          <w:spacing w:val="4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申报方式为以企业需求自愿申报，如何提交申报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材料及附件材料等内容，以发布的申报文件通知为准。</w:t>
      </w:r>
    </w:p>
    <w:p>
      <w:pPr>
        <w:spacing w:line="204" w:lineRule="auto"/>
        <w:ind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第十二条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6"/>
          <w:sz w:val="32"/>
          <w:szCs w:val="32"/>
        </w:rPr>
        <w:t>各县（市、区）的申报单位，申报材料由各县（市、</w:t>
      </w:r>
    </w:p>
    <w:p>
      <w:pPr>
        <w:spacing w:before="247" w:line="346" w:lineRule="auto"/>
        <w:ind w:left="9" w:right="126" w:firstLine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区）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市场监督管理部门（知识产权部门）负责推荐，并出具推荐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汇总表报市市场监督管理局（市知识产权局）入库报备；市直申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报单位的直接报送市市场监督管理局（知识产权局）入库。</w:t>
      </w:r>
    </w:p>
    <w:p>
      <w:pPr>
        <w:sectPr>
          <w:footerReference r:id="rId8" w:type="default"/>
          <w:pgSz w:w="11906" w:h="16839"/>
          <w:pgMar w:top="1431" w:right="1344" w:bottom="1724" w:left="1598" w:header="0" w:footer="1525" w:gutter="0"/>
          <w:cols w:space="720" w:num="1"/>
        </w:sectPr>
      </w:pPr>
    </w:p>
    <w:p>
      <w:pPr>
        <w:spacing w:line="339" w:lineRule="auto"/>
        <w:rPr>
          <w:rFonts w:ascii="仿宋"/>
          <w:sz w:val="21"/>
        </w:rPr>
      </w:pPr>
    </w:p>
    <w:p>
      <w:pPr>
        <w:spacing w:line="339" w:lineRule="auto"/>
        <w:rPr>
          <w:rFonts w:ascii="仿宋"/>
          <w:sz w:val="21"/>
        </w:rPr>
      </w:pPr>
    </w:p>
    <w:p>
      <w:pPr>
        <w:spacing w:before="104" w:line="346" w:lineRule="auto"/>
        <w:ind w:left="22" w:right="75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第十三条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已经入库的申请单位有下述情况之一的，市市场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监督管理局（市知识产权局）有权取消其入库资格并将处理结果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向社会公开：</w:t>
      </w:r>
    </w:p>
    <w:p>
      <w:pPr>
        <w:spacing w:line="204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（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一）在申报过程中存在严重弄虚作假的；</w:t>
      </w:r>
    </w:p>
    <w:p>
      <w:pPr>
        <w:spacing w:before="246" w:line="183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（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二）发生重大安全、重大质量事故或严重环境违法行为的；</w:t>
      </w:r>
    </w:p>
    <w:p>
      <w:pPr>
        <w:spacing w:before="282" w:line="183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（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三）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资金管理和使用存在严重违规行为的；</w:t>
      </w:r>
    </w:p>
    <w:p>
      <w:pPr>
        <w:spacing w:before="282" w:line="183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四）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企业近三年存在违反其他行政法规行为记录情况的；</w:t>
      </w:r>
    </w:p>
    <w:p>
      <w:pPr>
        <w:spacing w:before="283" w:line="346" w:lineRule="auto"/>
        <w:ind w:left="11" w:right="75"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（五）知识产权工作严重失信行为的；未列入经营异常名录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但列入严重违法失信名单的。</w:t>
      </w:r>
    </w:p>
    <w:p>
      <w:pPr>
        <w:spacing w:line="434" w:lineRule="auto"/>
        <w:rPr>
          <w:rFonts w:ascii="仿宋"/>
          <w:sz w:val="21"/>
        </w:rPr>
      </w:pPr>
    </w:p>
    <w:p>
      <w:pPr>
        <w:spacing w:before="105" w:line="187" w:lineRule="auto"/>
        <w:ind w:firstLine="30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第四章</w:t>
      </w:r>
      <w:r>
        <w:rPr>
          <w:rFonts w:ascii="黑体" w:hAnsi="黑体" w:eastAsia="黑体" w:cs="黑体"/>
          <w:spacing w:val="4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6"/>
          <w:sz w:val="32"/>
          <w:szCs w:val="32"/>
        </w:rPr>
        <w:t>入库与推荐程序</w:t>
      </w:r>
    </w:p>
    <w:p>
      <w:pPr>
        <w:spacing w:before="273" w:line="314" w:lineRule="auto"/>
        <w:ind w:right="48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第十四条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市市场监督管理局（知识产权局）对风险补偿基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金申报入库企业的申报材料进行形式审查与对申报单位实地核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查，经过审查或核查符合条件的申报事项，由市市场监督管理局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（知识产权局）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下达清单至资金管理人或合作金融机构，申报企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业清单可不定期更新。</w:t>
      </w:r>
    </w:p>
    <w:p>
      <w:pPr>
        <w:spacing w:before="283" w:line="346" w:lineRule="auto"/>
        <w:ind w:left="24" w:right="53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第十五条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市市场监督管理局（知识产权局）在本局门户网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站公开以下信息：</w:t>
      </w:r>
    </w:p>
    <w:p>
      <w:pPr>
        <w:spacing w:before="1" w:line="204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一）知识产权质押融资风险补偿项目入库企业申报通知。</w:t>
      </w:r>
    </w:p>
    <w:p>
      <w:pPr>
        <w:spacing w:before="246" w:line="346" w:lineRule="auto"/>
        <w:ind w:left="10" w:right="48"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二）获推荐入库单位情况，包括单位名称、专利或商标、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地理标志质押情况（包括质押项目数、金额、专利或商标件数）</w:t>
      </w:r>
    </w:p>
    <w:p>
      <w:pPr>
        <w:sectPr>
          <w:footerReference r:id="rId9" w:type="default"/>
          <w:pgSz w:w="11906" w:h="16839"/>
          <w:pgMar w:top="1431" w:right="1395" w:bottom="1729" w:left="1585" w:header="0" w:footer="1525" w:gutter="0"/>
          <w:cols w:space="720" w:num="1"/>
        </w:sectPr>
      </w:pPr>
    </w:p>
    <w:p>
      <w:pPr>
        <w:spacing w:line="292" w:lineRule="auto"/>
        <w:rPr>
          <w:rFonts w:ascii="仿宋"/>
          <w:sz w:val="21"/>
        </w:rPr>
      </w:pPr>
    </w:p>
    <w:p>
      <w:pPr>
        <w:spacing w:line="292" w:lineRule="auto"/>
        <w:rPr>
          <w:rFonts w:ascii="仿宋"/>
          <w:sz w:val="21"/>
        </w:rPr>
      </w:pPr>
    </w:p>
    <w:p>
      <w:pPr>
        <w:spacing w:line="292" w:lineRule="auto"/>
        <w:rPr>
          <w:rFonts w:ascii="仿宋"/>
          <w:sz w:val="21"/>
        </w:rPr>
      </w:pPr>
    </w:p>
    <w:p>
      <w:pPr>
        <w:spacing w:before="104" w:line="184" w:lineRule="exact"/>
        <w:ind w:firstLine="344"/>
        <w:rPr>
          <w:rFonts w:ascii="仿宋" w:hAnsi="仿宋" w:eastAsia="仿宋" w:cs="仿宋"/>
          <w:sz w:val="32"/>
          <w:szCs w:val="32"/>
        </w:rPr>
      </w:pPr>
      <w:r>
        <w:pict>
          <v:shape id="_x0000_s1026" o:spid="_x0000_s1026" o:spt="202" type="#_x0000_t202" style="position:absolute;left:0pt;margin-left:0pt;margin-top:-7.05pt;height:18.7pt;width:16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2" w:lineRule="auto"/>
                    <w:ind w:firstLine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-29"/>
                      <w:sz w:val="32"/>
                      <w:szCs w:val="32"/>
                    </w:rPr>
                    <w:t>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190" w:line="183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三）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受理、处理投诉情况，包括投诉原因、处理情况等。</w:t>
      </w:r>
    </w:p>
    <w:p>
      <w:pPr>
        <w:spacing w:before="282" w:line="183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（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四）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其他按规定应公开的内容。</w:t>
      </w:r>
    </w:p>
    <w:p>
      <w:pPr>
        <w:spacing w:before="283" w:line="346" w:lineRule="auto"/>
        <w:ind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第十六条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市市场监督管理局（知识产权局）可以使用入库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申请表及提供材料的全部信息，无需另行征得申报单位的同意。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市市场监督管理局（知识产权局）在法律规定范围内使用申报单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位提交的申报材料的情况下，若发生材料泄露，市市场监督管理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局（知识产权局）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不承担任何形式的责任。</w:t>
      </w:r>
    </w:p>
    <w:p>
      <w:pPr>
        <w:spacing w:line="434" w:lineRule="auto"/>
        <w:rPr>
          <w:rFonts w:ascii="仿宋"/>
          <w:sz w:val="21"/>
        </w:rPr>
      </w:pPr>
    </w:p>
    <w:p>
      <w:pPr>
        <w:spacing w:before="104" w:line="187" w:lineRule="auto"/>
        <w:ind w:firstLine="25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第五章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6"/>
          <w:sz w:val="32"/>
          <w:szCs w:val="32"/>
        </w:rPr>
        <w:t>基金的管理与业务办理</w:t>
      </w:r>
    </w:p>
    <w:p>
      <w:pPr>
        <w:spacing w:before="279" w:line="346" w:lineRule="auto"/>
        <w:ind w:left="8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第十七条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风险补偿资金存放于信保基金专户，实行专户管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理、专账核算、专项使用，不得用于任何形式的投资、支用、垫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付。</w:t>
      </w:r>
    </w:p>
    <w:p>
      <w:pPr>
        <w:spacing w:before="1" w:line="201" w:lineRule="auto"/>
        <w:ind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第十八条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风险补偿基金合作金融机构的整改。当风险补偿</w:t>
      </w:r>
    </w:p>
    <w:p>
      <w:pPr>
        <w:spacing w:before="249" w:line="265" w:lineRule="auto"/>
        <w:ind w:left="8" w:right="2" w:hanging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基金赔付金额达到总资金的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50%</w:t>
      </w:r>
      <w:r>
        <w:rPr>
          <w:rFonts w:ascii="仿宋" w:hAnsi="仿宋" w:eastAsia="仿宋" w:cs="仿宋"/>
          <w:spacing w:val="3"/>
          <w:sz w:val="32"/>
          <w:szCs w:val="32"/>
        </w:rPr>
        <w:t>时,信保基金全面暂停审批新的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知识产权质押融资业务，合作金融机构进行整改。</w:t>
      </w:r>
    </w:p>
    <w:p>
      <w:pPr>
        <w:spacing w:before="283" w:line="183" w:lineRule="auto"/>
        <w:ind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第十九条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知识产权质押贷款申办程序：</w:t>
      </w:r>
    </w:p>
    <w:p>
      <w:pPr>
        <w:spacing w:before="283" w:line="346" w:lineRule="auto"/>
        <w:ind w:left="5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（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一）企业申请。市市场监督管理局（知识产权局）常年受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理企业知识产权质押融资风险补偿项目入库申请，申报单位须与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市市场监督管理局（知识产权局）签订入库承诺书。对提供知识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产权质押登记的专利权、商标权、地理标志的真实性、合法性、</w:t>
      </w:r>
    </w:p>
    <w:p>
      <w:pPr>
        <w:sectPr>
          <w:footerReference r:id="rId10" w:type="default"/>
          <w:pgSz w:w="11906" w:h="16839"/>
          <w:pgMar w:top="1431" w:right="1444" w:bottom="1724" w:left="1593" w:header="0" w:footer="1525" w:gutter="0"/>
          <w:cols w:space="720" w:num="1"/>
        </w:sectPr>
      </w:pPr>
    </w:p>
    <w:p>
      <w:pPr>
        <w:spacing w:line="338" w:lineRule="auto"/>
        <w:rPr>
          <w:rFonts w:ascii="仿宋"/>
          <w:sz w:val="21"/>
        </w:rPr>
      </w:pPr>
    </w:p>
    <w:p>
      <w:pPr>
        <w:spacing w:line="339" w:lineRule="auto"/>
        <w:rPr>
          <w:rFonts w:ascii="仿宋"/>
          <w:sz w:val="21"/>
        </w:rPr>
      </w:pPr>
    </w:p>
    <w:p>
      <w:pPr>
        <w:spacing w:before="104" w:line="183" w:lineRule="auto"/>
        <w:ind w:firstLine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完整性负责。</w:t>
      </w:r>
    </w:p>
    <w:p>
      <w:pPr>
        <w:spacing w:before="283" w:line="346" w:lineRule="auto"/>
        <w:ind w:left="21" w:right="102" w:firstLine="60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二）入库企业需申请贷款的，应按要求向信保基金合作金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融机构或资金管理人提交贷款资料。</w:t>
      </w:r>
    </w:p>
    <w:p>
      <w:pPr>
        <w:spacing w:line="346" w:lineRule="auto"/>
        <w:ind w:left="5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三）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信保基金合作金融机构或资金管理人对申请企业开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8"/>
          <w:sz w:val="32"/>
          <w:szCs w:val="32"/>
        </w:rPr>
        <w:t>展尽调，符合贷款条件的，原则上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15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个工作日内完成贷款尽调、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贷款审批、贷款发放。</w:t>
      </w:r>
    </w:p>
    <w:p>
      <w:pPr>
        <w:spacing w:before="1" w:line="346" w:lineRule="auto"/>
        <w:ind w:left="7" w:right="100" w:firstLine="6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四）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资金管理人对已获知识产权质押贷款企业材料（包括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担保服务协议或贷款合同、专利或商标质押合同、专利权质押登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记通知书）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等在放款后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5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个工作日内报备市市场监督管理局（知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识产权局）。</w:t>
      </w:r>
    </w:p>
    <w:p>
      <w:pPr>
        <w:spacing w:line="204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贷款企业应遵照合同规定，保证贷款使用符合要</w:t>
      </w:r>
    </w:p>
    <w:p>
      <w:pPr>
        <w:spacing w:before="246" w:line="183" w:lineRule="auto"/>
        <w:ind w:firstLine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求，按期还本付息。</w:t>
      </w:r>
    </w:p>
    <w:p>
      <w:pPr>
        <w:spacing w:line="341" w:lineRule="auto"/>
        <w:rPr>
          <w:rFonts w:ascii="仿宋"/>
          <w:sz w:val="21"/>
        </w:rPr>
      </w:pPr>
    </w:p>
    <w:p>
      <w:pPr>
        <w:spacing w:line="342" w:lineRule="auto"/>
        <w:rPr>
          <w:rFonts w:ascii="仿宋"/>
          <w:sz w:val="21"/>
        </w:rPr>
      </w:pPr>
    </w:p>
    <w:p>
      <w:pPr>
        <w:spacing w:before="104" w:line="187" w:lineRule="auto"/>
        <w:ind w:firstLine="22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第六章</w:t>
      </w:r>
      <w:r>
        <w:rPr>
          <w:rFonts w:ascii="黑体" w:hAnsi="黑体" w:eastAsia="黑体" w:cs="黑体"/>
          <w:spacing w:val="8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6"/>
          <w:sz w:val="32"/>
          <w:szCs w:val="32"/>
        </w:rPr>
        <w:t>风险预警、补偿与核销管理</w:t>
      </w:r>
    </w:p>
    <w:p>
      <w:pPr>
        <w:spacing w:before="273" w:line="314" w:lineRule="auto"/>
        <w:ind w:left="6" w:right="100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第二十一条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若出现企业不能按期还本付息的，或尚未发生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实质逾期但出现经营情况严重恶化，或存在其他重大不利影响预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计无法到期偿还贷款本息的，合作金融机构应及时通知资金管理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人，双方共同核实借款企业还贷能力，采取终止贷款合同、提前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收回贷款等处置措施。</w:t>
      </w:r>
    </w:p>
    <w:p>
      <w:pPr>
        <w:spacing w:before="284" w:line="346" w:lineRule="auto"/>
        <w:ind w:left="7" w:right="102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第二十二条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贷款逾期达到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天的，合作金融机构根据合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作协议向资金管理人发出代偿申请，信保基金按风险分担比例承</w:t>
      </w:r>
    </w:p>
    <w:p>
      <w:pPr>
        <w:sectPr>
          <w:footerReference r:id="rId11" w:type="default"/>
          <w:pgSz w:w="11906" w:h="16839"/>
          <w:pgMar w:top="1431" w:right="1344" w:bottom="1729" w:left="1595" w:header="0" w:footer="1525" w:gutter="0"/>
          <w:cols w:space="720" w:num="1"/>
        </w:sectPr>
      </w:pPr>
    </w:p>
    <w:p>
      <w:pPr>
        <w:spacing w:line="339" w:lineRule="auto"/>
        <w:rPr>
          <w:rFonts w:ascii="仿宋"/>
          <w:sz w:val="21"/>
        </w:rPr>
      </w:pPr>
    </w:p>
    <w:p>
      <w:pPr>
        <w:spacing w:line="339" w:lineRule="auto"/>
        <w:rPr>
          <w:rFonts w:ascii="仿宋"/>
          <w:sz w:val="21"/>
        </w:rPr>
      </w:pPr>
    </w:p>
    <w:p>
      <w:pPr>
        <w:spacing w:before="104" w:line="346" w:lineRule="auto"/>
        <w:ind w:left="6" w:right="91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担的代偿赔付金额，需经信保基金项目审核委员会审核，并由资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金管理人报送信保基金管理委员会或其授权机构审批后，由资金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管理人从信保基金专用账户支付给合作金融机构。代偿赔付后，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资金管理人及合作金融机构分别对代偿项目进行追偿，追偿回收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款在扣除合理追偿费用后，按代偿比例分配。</w:t>
      </w:r>
    </w:p>
    <w:p>
      <w:pPr>
        <w:spacing w:line="346" w:lineRule="auto"/>
        <w:ind w:right="91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第二十三条</w:t>
      </w:r>
      <w:r>
        <w:rPr>
          <w:rFonts w:ascii="仿宋" w:hAnsi="仿宋" w:eastAsia="仿宋" w:cs="仿宋"/>
          <w:spacing w:val="5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由资金管理人负责制定信保基金代偿追偿管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理办法并报信保基金管理委员会或其授权机构同意后，风险补偿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基金分险的代偿金额损失处理按照相关规定执行。</w:t>
      </w:r>
    </w:p>
    <w:p>
      <w:pPr>
        <w:spacing w:line="434" w:lineRule="auto"/>
        <w:rPr>
          <w:rFonts w:ascii="仿宋"/>
          <w:sz w:val="21"/>
        </w:rPr>
      </w:pPr>
    </w:p>
    <w:p>
      <w:pPr>
        <w:spacing w:before="104" w:line="187" w:lineRule="auto"/>
        <w:ind w:firstLine="348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第七章</w:t>
      </w:r>
      <w:r>
        <w:rPr>
          <w:rFonts w:ascii="黑体" w:hAnsi="黑体" w:eastAsia="黑体" w:cs="黑体"/>
          <w:spacing w:val="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7"/>
          <w:sz w:val="32"/>
          <w:szCs w:val="32"/>
        </w:rPr>
        <w:t>监督管理</w:t>
      </w:r>
    </w:p>
    <w:p>
      <w:pPr>
        <w:spacing w:before="278" w:line="346" w:lineRule="auto"/>
        <w:ind w:left="5" w:right="94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第二十四条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风险补偿基金必须专款专用，禁止任何部门和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单位截留、挪用。信保基金管理委员会可以委托会计师事务所或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其他第三方机构对风险补偿基金使用进行审查。</w:t>
      </w:r>
    </w:p>
    <w:p>
      <w:pPr>
        <w:spacing w:before="4" w:line="291" w:lineRule="auto"/>
        <w:ind w:left="5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如发现资金管理人有擅自挪用基金的情况，有权取消其基金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管理机构资格并追责，并且要求资金管理人赔偿相关的经济损失。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构成犯罪的，依法移交司法机关处理。</w:t>
      </w:r>
    </w:p>
    <w:p>
      <w:pPr>
        <w:spacing w:before="284" w:line="346" w:lineRule="auto"/>
        <w:ind w:left="8" w:right="94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第二十五条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资金管理人、合作金融机构等各单位应建立信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息沟通机制。资金管理人每年度以书面形式向汕尾市市场监督管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理局（知识产权局）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报送知识产权质押融资贷款业务开展情况。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当合作任何一方获知贷款企业出现可能违约等异常情况时，应尽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快互相告知，并采取制止、挽救措施以控制风险。</w:t>
      </w:r>
    </w:p>
    <w:p>
      <w:pPr>
        <w:sectPr>
          <w:footerReference r:id="rId12" w:type="default"/>
          <w:pgSz w:w="11906" w:h="16839"/>
          <w:pgMar w:top="1431" w:right="1352" w:bottom="1729" w:left="1593" w:header="0" w:footer="1525" w:gutter="0"/>
          <w:cols w:space="720" w:num="1"/>
        </w:sectPr>
      </w:pPr>
    </w:p>
    <w:p>
      <w:pPr>
        <w:spacing w:line="338" w:lineRule="auto"/>
        <w:rPr>
          <w:rFonts w:ascii="仿宋"/>
          <w:sz w:val="21"/>
        </w:rPr>
      </w:pPr>
    </w:p>
    <w:p>
      <w:pPr>
        <w:spacing w:line="339" w:lineRule="auto"/>
        <w:rPr>
          <w:rFonts w:ascii="仿宋"/>
          <w:sz w:val="21"/>
        </w:rPr>
      </w:pPr>
    </w:p>
    <w:p>
      <w:pPr>
        <w:spacing w:before="104" w:line="183" w:lineRule="auto"/>
        <w:ind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第二十六条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资金管理人和合作金融机构负责完善知识产</w:t>
      </w:r>
    </w:p>
    <w:p>
      <w:pPr>
        <w:spacing w:before="283" w:line="346" w:lineRule="auto"/>
        <w:ind w:left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权质押融资贷款的贷前审核和贷后管理制度。对恶意逃废债务导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致贷款损失和风险补偿基金损失的贷款企业，资金管理人根据实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际情况通报市市场监督管理局（知识产权局</w:t>
      </w:r>
      <w:r>
        <w:rPr>
          <w:rFonts w:ascii="仿宋" w:hAnsi="仿宋" w:eastAsia="仿宋" w:cs="仿宋"/>
          <w:spacing w:val="-103"/>
          <w:w w:val="71"/>
          <w:sz w:val="32"/>
          <w:szCs w:val="32"/>
        </w:rPr>
        <w:t>）；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涉嫌犯罪的，依法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追究法律责任。</w:t>
      </w:r>
    </w:p>
    <w:p>
      <w:pPr>
        <w:spacing w:before="1" w:line="346" w:lineRule="auto"/>
        <w:ind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第二十七条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发生代偿的贷款企业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年内不能申请各级各类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知识产权项目，恶意拖欠贷款的企业，取消其申请各级各类知识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产权项目的资格。合作金融机构根据有关规定报送相关主体的征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信信息，并按合同约定进行法律诉讼。</w:t>
      </w:r>
    </w:p>
    <w:p>
      <w:pPr>
        <w:spacing w:line="346" w:lineRule="auto"/>
        <w:ind w:left="14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第二十八条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建立宣传推广机制。各合作单位须充分利用各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种宣传渠道，积极做好宣传推广工作，扩大政策惠及面。</w:t>
      </w:r>
    </w:p>
    <w:p>
      <w:pPr>
        <w:spacing w:line="434" w:lineRule="auto"/>
        <w:rPr>
          <w:rFonts w:ascii="仿宋"/>
          <w:sz w:val="21"/>
        </w:rPr>
      </w:pPr>
    </w:p>
    <w:p>
      <w:pPr>
        <w:spacing w:before="104" w:line="187" w:lineRule="auto"/>
        <w:ind w:firstLine="348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第八章</w:t>
      </w:r>
      <w:r>
        <w:rPr>
          <w:rFonts w:ascii="黑体" w:hAnsi="黑体" w:eastAsia="黑体" w:cs="黑体"/>
          <w:spacing w:val="13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1"/>
          <w:sz w:val="32"/>
          <w:szCs w:val="32"/>
        </w:rPr>
        <w:t>附则</w:t>
      </w:r>
    </w:p>
    <w:p>
      <w:pPr>
        <w:spacing w:before="278" w:line="346" w:lineRule="auto"/>
        <w:ind w:left="19" w:right="4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第二十九条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本细则由市市场监督管理局（知识产权局)负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责制定及解释。</w:t>
      </w:r>
    </w:p>
    <w:p>
      <w:pPr>
        <w:spacing w:line="204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第三十条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本细则自印发之日起施行。</w:t>
      </w:r>
      <w:bookmarkStart w:id="0" w:name="_GoBack"/>
      <w:bookmarkEnd w:id="0"/>
    </w:p>
    <w:p>
      <w:pPr>
        <w:spacing w:line="326" w:lineRule="auto"/>
        <w:rPr>
          <w:rFonts w:ascii="仿宋"/>
          <w:sz w:val="21"/>
        </w:rPr>
      </w:pPr>
    </w:p>
    <w:p>
      <w:pPr>
        <w:spacing w:line="326" w:lineRule="auto"/>
        <w:rPr>
          <w:rFonts w:ascii="仿宋"/>
          <w:sz w:val="21"/>
        </w:rPr>
      </w:pPr>
    </w:p>
    <w:p>
      <w:pPr>
        <w:spacing w:before="105" w:line="183" w:lineRule="auto"/>
        <w:ind w:firstLine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附件：汕尾市知识产权质押融资项目企业入库申请表</w:t>
      </w:r>
    </w:p>
    <w:p>
      <w:pPr>
        <w:sectPr>
          <w:footerReference r:id="rId13" w:type="default"/>
          <w:pgSz w:w="11906" w:h="16839"/>
          <w:pgMar w:top="1431" w:right="1447" w:bottom="1729" w:left="1588" w:header="0" w:footer="1525" w:gutter="0"/>
          <w:cols w:space="720" w:num="1"/>
        </w:sectPr>
      </w:pPr>
    </w:p>
    <w:p>
      <w:pPr>
        <w:spacing w:line="249" w:lineRule="auto"/>
        <w:rPr>
          <w:rFonts w:ascii="仿宋"/>
          <w:sz w:val="21"/>
        </w:rPr>
      </w:pPr>
    </w:p>
    <w:p>
      <w:pPr>
        <w:spacing w:line="249" w:lineRule="auto"/>
        <w:rPr>
          <w:rFonts w:ascii="仿宋"/>
          <w:sz w:val="21"/>
        </w:rPr>
      </w:pPr>
    </w:p>
    <w:p>
      <w:pPr>
        <w:spacing w:line="249" w:lineRule="auto"/>
        <w:rPr>
          <w:rFonts w:ascii="仿宋"/>
          <w:sz w:val="21"/>
        </w:rPr>
      </w:pPr>
    </w:p>
    <w:p>
      <w:pPr>
        <w:spacing w:before="104" w:line="183" w:lineRule="auto"/>
        <w:ind w:firstLine="507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附件：</w:t>
      </w:r>
    </w:p>
    <w:p>
      <w:pPr>
        <w:spacing w:before="145" w:line="235" w:lineRule="auto"/>
        <w:ind w:left="3379" w:right="1180" w:hanging="2173"/>
        <w:jc w:val="center"/>
        <w:rPr>
          <w:rFonts w:ascii="仿宋" w:hAnsi="仿宋" w:eastAsia="仿宋" w:cs="仿宋"/>
          <w:b/>
          <w:bCs/>
          <w:spacing w:val="-5"/>
          <w:sz w:val="44"/>
          <w:szCs w:val="44"/>
        </w:rPr>
      </w:pPr>
      <w:r>
        <w:rPr>
          <w:rFonts w:ascii="仿宋" w:hAnsi="仿宋" w:eastAsia="仿宋" w:cs="仿宋"/>
          <w:b/>
          <w:bCs/>
          <w:spacing w:val="-5"/>
          <w:sz w:val="44"/>
          <w:szCs w:val="44"/>
        </w:rPr>
        <w:t>汕尾市知识产权质押融资风险补偿项</w:t>
      </w:r>
    </w:p>
    <w:p>
      <w:pPr>
        <w:spacing w:before="145" w:line="235" w:lineRule="auto"/>
        <w:ind w:left="3379" w:right="1180" w:hanging="2173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ascii="仿宋" w:hAnsi="仿宋" w:eastAsia="仿宋" w:cs="仿宋"/>
          <w:b/>
          <w:bCs/>
          <w:spacing w:val="-5"/>
          <w:sz w:val="44"/>
          <w:szCs w:val="44"/>
        </w:rPr>
        <w:t>目企业入库申请表</w:t>
      </w:r>
    </w:p>
    <w:p>
      <w:pPr>
        <w:spacing w:line="105" w:lineRule="exact"/>
      </w:pPr>
    </w:p>
    <w:tbl>
      <w:tblPr>
        <w:tblStyle w:val="4"/>
        <w:tblW w:w="9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912"/>
        <w:gridCol w:w="211"/>
        <w:gridCol w:w="800"/>
        <w:gridCol w:w="787"/>
        <w:gridCol w:w="243"/>
        <w:gridCol w:w="175"/>
        <w:gridCol w:w="1089"/>
        <w:gridCol w:w="203"/>
        <w:gridCol w:w="225"/>
        <w:gridCol w:w="276"/>
        <w:gridCol w:w="796"/>
        <w:gridCol w:w="465"/>
        <w:gridCol w:w="189"/>
        <w:gridCol w:w="96"/>
        <w:gridCol w:w="19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784" w:type="dxa"/>
            <w:gridSpan w:val="16"/>
            <w:vAlign w:val="top"/>
          </w:tcPr>
          <w:p>
            <w:pPr>
              <w:spacing w:before="183" w:line="190" w:lineRule="auto"/>
              <w:ind w:firstLine="1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一、企业基本信息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Align w:val="top"/>
          </w:tcPr>
          <w:p>
            <w:pPr>
              <w:spacing w:before="178" w:line="190" w:lineRule="auto"/>
              <w:ind w:firstLine="2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企业名称</w:t>
            </w:r>
          </w:p>
        </w:tc>
        <w:tc>
          <w:tcPr>
            <w:tcW w:w="4420" w:type="dxa"/>
            <w:gridSpan w:val="8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762" w:type="dxa"/>
            <w:gridSpan w:val="4"/>
            <w:vAlign w:val="top"/>
          </w:tcPr>
          <w:p>
            <w:pPr>
              <w:spacing w:before="178" w:line="190" w:lineRule="auto"/>
              <w:ind w:firstLine="4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成立时间</w:t>
            </w:r>
          </w:p>
        </w:tc>
        <w:tc>
          <w:tcPr>
            <w:tcW w:w="2223" w:type="dxa"/>
            <w:gridSpan w:val="3"/>
            <w:vAlign w:val="top"/>
          </w:tcPr>
          <w:p>
            <w:pPr>
              <w:spacing w:before="178" w:line="190" w:lineRule="auto"/>
              <w:ind w:firstLine="7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Align w:val="top"/>
          </w:tcPr>
          <w:p>
            <w:pPr>
              <w:spacing w:before="180" w:line="190" w:lineRule="auto"/>
              <w:ind w:firstLine="2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所属县区</w:t>
            </w:r>
          </w:p>
        </w:tc>
        <w:tc>
          <w:tcPr>
            <w:tcW w:w="4420" w:type="dxa"/>
            <w:gridSpan w:val="8"/>
            <w:vAlign w:val="top"/>
          </w:tcPr>
          <w:p>
            <w:pPr>
              <w:spacing w:before="180" w:line="190" w:lineRule="auto"/>
              <w:ind w:firstLine="8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县(市、区)</w:t>
            </w:r>
            <w:r>
              <w:rPr>
                <w:rFonts w:ascii="仿宋" w:hAnsi="仿宋" w:eastAsia="仿宋" w:cs="仿宋"/>
                <w:spacing w:val="22"/>
                <w:sz w:val="22"/>
                <w:szCs w:val="22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镇（街道）</w:t>
            </w:r>
          </w:p>
        </w:tc>
        <w:tc>
          <w:tcPr>
            <w:tcW w:w="1762" w:type="dxa"/>
            <w:gridSpan w:val="4"/>
            <w:vAlign w:val="top"/>
          </w:tcPr>
          <w:p>
            <w:pPr>
              <w:spacing w:before="180" w:line="190" w:lineRule="auto"/>
              <w:ind w:firstLine="4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注册资本</w:t>
            </w:r>
          </w:p>
        </w:tc>
        <w:tc>
          <w:tcPr>
            <w:tcW w:w="2223" w:type="dxa"/>
            <w:gridSpan w:val="3"/>
            <w:vAlign w:val="top"/>
          </w:tcPr>
          <w:p>
            <w:pPr>
              <w:spacing w:before="180" w:line="190" w:lineRule="auto"/>
              <w:ind w:firstLine="14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Align w:val="top"/>
          </w:tcPr>
          <w:p>
            <w:pPr>
              <w:spacing w:before="179" w:line="190" w:lineRule="auto"/>
              <w:ind w:firstLine="3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地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址</w:t>
            </w:r>
          </w:p>
        </w:tc>
        <w:tc>
          <w:tcPr>
            <w:tcW w:w="8405" w:type="dxa"/>
            <w:gridSpan w:val="15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Align w:val="top"/>
          </w:tcPr>
          <w:p>
            <w:pPr>
              <w:spacing w:before="180" w:line="190" w:lineRule="auto"/>
              <w:ind w:firstLine="1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法定代表人</w:t>
            </w:r>
          </w:p>
        </w:tc>
        <w:tc>
          <w:tcPr>
            <w:tcW w:w="1123" w:type="dxa"/>
            <w:gridSpan w:val="2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before="180" w:line="190" w:lineRule="auto"/>
              <w:ind w:firstLine="1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职务</w:t>
            </w:r>
          </w:p>
        </w:tc>
        <w:tc>
          <w:tcPr>
            <w:tcW w:w="1205" w:type="dxa"/>
            <w:gridSpan w:val="3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spacing w:before="180" w:line="190" w:lineRule="auto"/>
              <w:ind w:firstLine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1500" w:type="dxa"/>
            <w:gridSpan w:val="4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750" w:type="dxa"/>
            <w:gridSpan w:val="3"/>
            <w:vAlign w:val="top"/>
          </w:tcPr>
          <w:p>
            <w:pPr>
              <w:spacing w:before="180" w:line="190" w:lineRule="auto"/>
              <w:ind w:firstLine="1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邮箱</w:t>
            </w:r>
          </w:p>
        </w:tc>
        <w:tc>
          <w:tcPr>
            <w:tcW w:w="1938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Align w:val="top"/>
          </w:tcPr>
          <w:p>
            <w:pPr>
              <w:spacing w:before="179" w:line="190" w:lineRule="auto"/>
              <w:ind w:firstLine="3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联系人</w:t>
            </w:r>
          </w:p>
        </w:tc>
        <w:tc>
          <w:tcPr>
            <w:tcW w:w="1123" w:type="dxa"/>
            <w:gridSpan w:val="2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before="179" w:line="190" w:lineRule="auto"/>
              <w:ind w:firstLine="1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职务</w:t>
            </w:r>
          </w:p>
        </w:tc>
        <w:tc>
          <w:tcPr>
            <w:tcW w:w="1205" w:type="dxa"/>
            <w:gridSpan w:val="3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spacing w:before="179" w:line="190" w:lineRule="auto"/>
              <w:ind w:firstLine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1500" w:type="dxa"/>
            <w:gridSpan w:val="4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750" w:type="dxa"/>
            <w:gridSpan w:val="3"/>
            <w:vAlign w:val="top"/>
          </w:tcPr>
          <w:p>
            <w:pPr>
              <w:spacing w:before="179" w:line="190" w:lineRule="auto"/>
              <w:ind w:firstLine="1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邮箱</w:t>
            </w:r>
          </w:p>
        </w:tc>
        <w:tc>
          <w:tcPr>
            <w:tcW w:w="1938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Align w:val="top"/>
          </w:tcPr>
          <w:p>
            <w:pPr>
              <w:spacing w:before="178" w:line="190" w:lineRule="auto"/>
              <w:ind w:firstLine="2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所属行业</w:t>
            </w:r>
          </w:p>
        </w:tc>
        <w:tc>
          <w:tcPr>
            <w:tcW w:w="2953" w:type="dxa"/>
            <w:gridSpan w:val="5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968" w:type="dxa"/>
            <w:gridSpan w:val="5"/>
            <w:vAlign w:val="top"/>
          </w:tcPr>
          <w:p>
            <w:pPr>
              <w:spacing w:before="178" w:line="190" w:lineRule="auto"/>
              <w:ind w:firstLine="2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主营业务或产品</w:t>
            </w:r>
          </w:p>
        </w:tc>
        <w:tc>
          <w:tcPr>
            <w:tcW w:w="3484" w:type="dxa"/>
            <w:gridSpan w:val="5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仿宋"/>
                <w:sz w:val="21"/>
              </w:rPr>
            </w:pPr>
          </w:p>
          <w:p>
            <w:pPr>
              <w:spacing w:line="286" w:lineRule="auto"/>
              <w:rPr>
                <w:rFonts w:ascii="仿宋"/>
                <w:sz w:val="21"/>
              </w:rPr>
            </w:pPr>
          </w:p>
          <w:p>
            <w:pPr>
              <w:spacing w:line="287" w:lineRule="auto"/>
              <w:rPr>
                <w:rFonts w:ascii="仿宋"/>
                <w:sz w:val="21"/>
              </w:rPr>
            </w:pPr>
          </w:p>
          <w:p>
            <w:pPr>
              <w:spacing w:before="71" w:line="190" w:lineRule="auto"/>
              <w:ind w:firstLine="3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2"/>
                <w:w w:val="99"/>
                <w:sz w:val="22"/>
                <w:szCs w:val="22"/>
              </w:rPr>
              <w:t>企业类型</w:t>
            </w:r>
          </w:p>
        </w:tc>
        <w:tc>
          <w:tcPr>
            <w:tcW w:w="2710" w:type="dxa"/>
            <w:gridSpan w:val="4"/>
            <w:tcBorders>
              <w:bottom w:val="nil"/>
              <w:right w:val="nil"/>
            </w:tcBorders>
            <w:vAlign w:val="top"/>
          </w:tcPr>
          <w:p>
            <w:pPr>
              <w:spacing w:before="180" w:line="190" w:lineRule="auto"/>
              <w:ind w:firstLine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□知识产权示范企业</w:t>
            </w:r>
          </w:p>
        </w:tc>
        <w:tc>
          <w:tcPr>
            <w:tcW w:w="5695" w:type="dxa"/>
            <w:gridSpan w:val="11"/>
            <w:tcBorders>
              <w:left w:val="nil"/>
              <w:bottom w:val="nil"/>
            </w:tcBorders>
            <w:vAlign w:val="top"/>
          </w:tcPr>
          <w:p>
            <w:pPr>
              <w:spacing w:before="180" w:line="190" w:lineRule="auto"/>
              <w:ind w:firstLine="4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□知识产权优势企业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     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□中国驰名商标企业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710" w:type="dxa"/>
            <w:gridSpan w:val="4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250" w:line="190" w:lineRule="auto"/>
              <w:ind w:firstLine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□高新技术企业</w:t>
            </w:r>
          </w:p>
        </w:tc>
        <w:tc>
          <w:tcPr>
            <w:tcW w:w="5695" w:type="dxa"/>
            <w:gridSpan w:val="11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50" w:line="190" w:lineRule="auto"/>
              <w:ind w:firstLine="4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□高新技术后备企业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     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□省工程技术研究中心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710" w:type="dxa"/>
            <w:gridSpan w:val="4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166" w:line="190" w:lineRule="auto"/>
              <w:ind w:firstLine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□市企业研究开发中心</w:t>
            </w:r>
          </w:p>
        </w:tc>
        <w:tc>
          <w:tcPr>
            <w:tcW w:w="5695" w:type="dxa"/>
            <w:gridSpan w:val="11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166" w:line="190" w:lineRule="auto"/>
              <w:ind w:firstLine="4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□孵化器内在孵企业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     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□科技型中小企业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710" w:type="dxa"/>
            <w:gridSpan w:val="4"/>
            <w:tcBorders>
              <w:top w:val="nil"/>
              <w:right w:val="nil"/>
            </w:tcBorders>
            <w:vAlign w:val="top"/>
          </w:tcPr>
          <w:p>
            <w:pPr>
              <w:spacing w:before="195" w:line="190" w:lineRule="auto"/>
              <w:ind w:firstLine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□其他</w:t>
            </w:r>
          </w:p>
        </w:tc>
        <w:tc>
          <w:tcPr>
            <w:tcW w:w="5695" w:type="dxa"/>
            <w:gridSpan w:val="11"/>
            <w:tcBorders>
              <w:top w:val="nil"/>
              <w:left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4" w:type="dxa"/>
            <w:gridSpan w:val="16"/>
            <w:vAlign w:val="top"/>
          </w:tcPr>
          <w:p>
            <w:pPr>
              <w:spacing w:before="181" w:line="190" w:lineRule="auto"/>
              <w:ind w:firstLine="1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二、企业经营情况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291" w:type="dxa"/>
            <w:gridSpan w:val="2"/>
            <w:vAlign w:val="top"/>
          </w:tcPr>
          <w:p>
            <w:pPr>
              <w:spacing w:line="351" w:lineRule="auto"/>
              <w:rPr>
                <w:rFonts w:ascii="仿宋"/>
                <w:sz w:val="21"/>
              </w:rPr>
            </w:pPr>
          </w:p>
          <w:p>
            <w:pPr>
              <w:spacing w:before="71" w:line="190" w:lineRule="auto"/>
              <w:ind w:firstLine="5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主要财务指标</w:t>
            </w:r>
          </w:p>
        </w:tc>
        <w:tc>
          <w:tcPr>
            <w:tcW w:w="1798" w:type="dxa"/>
            <w:gridSpan w:val="3"/>
            <w:vAlign w:val="top"/>
          </w:tcPr>
          <w:p>
            <w:pPr>
              <w:spacing w:before="180" w:line="581" w:lineRule="exact"/>
              <w:ind w:firstLine="5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position w:val="27"/>
                <w:sz w:val="22"/>
                <w:szCs w:val="22"/>
              </w:rPr>
              <w:t>总资产</w:t>
            </w:r>
          </w:p>
          <w:p>
            <w:pPr>
              <w:spacing w:line="204" w:lineRule="auto"/>
              <w:ind w:firstLine="4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（万元）</w:t>
            </w:r>
          </w:p>
        </w:tc>
        <w:tc>
          <w:tcPr>
            <w:tcW w:w="1935" w:type="dxa"/>
            <w:gridSpan w:val="5"/>
            <w:vAlign w:val="top"/>
          </w:tcPr>
          <w:p>
            <w:pPr>
              <w:spacing w:before="180" w:line="581" w:lineRule="exact"/>
              <w:ind w:firstLine="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position w:val="27"/>
                <w:sz w:val="22"/>
                <w:szCs w:val="22"/>
              </w:rPr>
              <w:t>营业收入</w:t>
            </w:r>
          </w:p>
          <w:p>
            <w:pPr>
              <w:spacing w:line="204" w:lineRule="auto"/>
              <w:ind w:firstLine="5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（万元）</w:t>
            </w:r>
          </w:p>
        </w:tc>
        <w:tc>
          <w:tcPr>
            <w:tcW w:w="1726" w:type="dxa"/>
            <w:gridSpan w:val="4"/>
            <w:vAlign w:val="top"/>
          </w:tcPr>
          <w:p>
            <w:pPr>
              <w:spacing w:before="180" w:line="581" w:lineRule="exact"/>
              <w:ind w:firstLine="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position w:val="27"/>
                <w:sz w:val="22"/>
                <w:szCs w:val="22"/>
              </w:rPr>
              <w:t>净利润</w:t>
            </w:r>
          </w:p>
          <w:p>
            <w:pPr>
              <w:spacing w:line="204" w:lineRule="auto"/>
              <w:ind w:firstLine="4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（万元）</w:t>
            </w:r>
          </w:p>
        </w:tc>
        <w:tc>
          <w:tcPr>
            <w:tcW w:w="2034" w:type="dxa"/>
            <w:gridSpan w:val="2"/>
            <w:vAlign w:val="top"/>
          </w:tcPr>
          <w:p>
            <w:pPr>
              <w:spacing w:before="180" w:line="581" w:lineRule="exact"/>
              <w:ind w:firstLine="7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position w:val="27"/>
                <w:sz w:val="22"/>
                <w:szCs w:val="22"/>
              </w:rPr>
              <w:t>纳税额</w:t>
            </w:r>
          </w:p>
          <w:p>
            <w:pPr>
              <w:spacing w:line="204" w:lineRule="auto"/>
              <w:ind w:firstLine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291" w:type="dxa"/>
            <w:gridSpan w:val="2"/>
            <w:vAlign w:val="top"/>
          </w:tcPr>
          <w:p>
            <w:pPr>
              <w:spacing w:before="182" w:line="579" w:lineRule="exact"/>
              <w:ind w:firstLine="7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position w:val="27"/>
                <w:sz w:val="22"/>
                <w:szCs w:val="22"/>
              </w:rPr>
              <w:t>上一年度</w:t>
            </w:r>
          </w:p>
          <w:p>
            <w:pPr>
              <w:spacing w:line="204" w:lineRule="auto"/>
              <w:ind w:firstLine="5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（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年度）</w:t>
            </w:r>
          </w:p>
        </w:tc>
        <w:tc>
          <w:tcPr>
            <w:tcW w:w="1798" w:type="dxa"/>
            <w:gridSpan w:val="3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935" w:type="dxa"/>
            <w:gridSpan w:val="5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726" w:type="dxa"/>
            <w:gridSpan w:val="4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034" w:type="dxa"/>
            <w:gridSpan w:val="2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2291" w:type="dxa"/>
            <w:gridSpan w:val="2"/>
            <w:vAlign w:val="top"/>
          </w:tcPr>
          <w:p>
            <w:pPr>
              <w:spacing w:before="184" w:line="578" w:lineRule="exact"/>
              <w:ind w:firstLine="2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position w:val="27"/>
                <w:sz w:val="22"/>
                <w:szCs w:val="22"/>
              </w:rPr>
              <w:t>本年度最近一个月</w:t>
            </w:r>
          </w:p>
          <w:p>
            <w:pPr>
              <w:spacing w:line="204" w:lineRule="auto"/>
              <w:ind w:firstLine="3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（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月）</w:t>
            </w:r>
          </w:p>
        </w:tc>
        <w:tc>
          <w:tcPr>
            <w:tcW w:w="1798" w:type="dxa"/>
            <w:gridSpan w:val="3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935" w:type="dxa"/>
            <w:gridSpan w:val="5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726" w:type="dxa"/>
            <w:gridSpan w:val="4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034" w:type="dxa"/>
            <w:gridSpan w:val="2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</w:tbl>
    <w:p>
      <w:pPr>
        <w:rPr>
          <w:rFonts w:ascii="仿宋"/>
          <w:sz w:val="21"/>
        </w:rPr>
      </w:pPr>
    </w:p>
    <w:p>
      <w:pPr>
        <w:sectPr>
          <w:footerReference r:id="rId14" w:type="default"/>
          <w:pgSz w:w="11906" w:h="16839"/>
          <w:pgMar w:top="1431" w:right="1001" w:bottom="1729" w:left="1115" w:header="0" w:footer="1525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553"/>
        <w:gridCol w:w="359"/>
        <w:gridCol w:w="775"/>
        <w:gridCol w:w="960"/>
        <w:gridCol w:w="171"/>
        <w:gridCol w:w="1096"/>
        <w:gridCol w:w="1092"/>
        <w:gridCol w:w="757"/>
        <w:gridCol w:w="26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291" w:type="dxa"/>
            <w:gridSpan w:val="3"/>
            <w:vAlign w:val="top"/>
          </w:tcPr>
          <w:p>
            <w:pPr>
              <w:spacing w:before="184" w:line="190" w:lineRule="auto"/>
              <w:ind w:firstLine="2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企业存量融资情况</w:t>
            </w:r>
          </w:p>
        </w:tc>
        <w:tc>
          <w:tcPr>
            <w:tcW w:w="7493" w:type="dxa"/>
            <w:gridSpan w:val="7"/>
            <w:vAlign w:val="top"/>
          </w:tcPr>
          <w:p>
            <w:pPr>
              <w:spacing w:before="184" w:line="190" w:lineRule="auto"/>
              <w:ind w:firstLine="22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□无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□有，金额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  <w:u w:val="single" w:color="auto"/>
              </w:rPr>
              <w:t xml:space="preserve">        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Align w:val="top"/>
          </w:tcPr>
          <w:p>
            <w:pPr>
              <w:spacing w:before="179" w:line="190" w:lineRule="auto"/>
              <w:ind w:firstLine="2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员工人数</w:t>
            </w:r>
          </w:p>
        </w:tc>
        <w:tc>
          <w:tcPr>
            <w:tcW w:w="2818" w:type="dxa"/>
            <w:gridSpan w:val="5"/>
            <w:vAlign w:val="top"/>
          </w:tcPr>
          <w:p>
            <w:pPr>
              <w:spacing w:before="179" w:line="190" w:lineRule="auto"/>
              <w:ind w:firstLine="13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人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79" w:line="190" w:lineRule="auto"/>
              <w:ind w:firstLine="4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研发人员数量</w:t>
            </w:r>
          </w:p>
        </w:tc>
        <w:tc>
          <w:tcPr>
            <w:tcW w:w="3399" w:type="dxa"/>
            <w:gridSpan w:val="2"/>
            <w:vAlign w:val="top"/>
          </w:tcPr>
          <w:p>
            <w:pPr>
              <w:spacing w:before="179" w:line="190" w:lineRule="auto"/>
              <w:ind w:firstLine="16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4" w:type="dxa"/>
            <w:gridSpan w:val="10"/>
            <w:vAlign w:val="top"/>
          </w:tcPr>
          <w:p>
            <w:pPr>
              <w:spacing w:before="178" w:line="190" w:lineRule="auto"/>
              <w:ind w:firstLine="1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三、企业知识产权情况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仿宋"/>
                <w:sz w:val="21"/>
              </w:rPr>
            </w:pPr>
          </w:p>
          <w:p>
            <w:pPr>
              <w:spacing w:before="71" w:line="487" w:lineRule="auto"/>
              <w:ind w:left="272" w:right="2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企业知识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产权情况</w:t>
            </w:r>
          </w:p>
        </w:tc>
        <w:tc>
          <w:tcPr>
            <w:tcW w:w="1687" w:type="dxa"/>
            <w:gridSpan w:val="3"/>
            <w:vAlign w:val="top"/>
          </w:tcPr>
          <w:p>
            <w:pPr>
              <w:spacing w:before="190" w:line="190" w:lineRule="auto"/>
              <w:ind w:firstLine="4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发明专利</w:t>
            </w:r>
          </w:p>
        </w:tc>
        <w:tc>
          <w:tcPr>
            <w:tcW w:w="2227" w:type="dxa"/>
            <w:gridSpan w:val="3"/>
            <w:vAlign w:val="top"/>
          </w:tcPr>
          <w:p>
            <w:pPr>
              <w:spacing w:before="181" w:line="190" w:lineRule="auto"/>
              <w:ind w:firstLine="10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件</w:t>
            </w:r>
          </w:p>
        </w:tc>
        <w:tc>
          <w:tcPr>
            <w:tcW w:w="1849" w:type="dxa"/>
            <w:gridSpan w:val="2"/>
            <w:vAlign w:val="top"/>
          </w:tcPr>
          <w:p>
            <w:pPr>
              <w:spacing w:before="181" w:line="190" w:lineRule="auto"/>
              <w:ind w:firstLine="2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实用新型专利</w:t>
            </w:r>
          </w:p>
        </w:tc>
        <w:tc>
          <w:tcPr>
            <w:tcW w:w="2642" w:type="dxa"/>
            <w:vAlign w:val="top"/>
          </w:tcPr>
          <w:p>
            <w:pPr>
              <w:spacing w:before="181" w:line="190" w:lineRule="auto"/>
              <w:ind w:firstLine="12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87" w:type="dxa"/>
            <w:gridSpan w:val="3"/>
            <w:vAlign w:val="top"/>
          </w:tcPr>
          <w:p>
            <w:pPr>
              <w:spacing w:before="180" w:line="190" w:lineRule="auto"/>
              <w:ind w:firstLine="4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注册商标</w:t>
            </w:r>
          </w:p>
        </w:tc>
        <w:tc>
          <w:tcPr>
            <w:tcW w:w="2227" w:type="dxa"/>
            <w:gridSpan w:val="3"/>
            <w:vAlign w:val="top"/>
          </w:tcPr>
          <w:p>
            <w:pPr>
              <w:spacing w:before="180" w:line="190" w:lineRule="auto"/>
              <w:ind w:firstLine="10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件</w:t>
            </w:r>
          </w:p>
        </w:tc>
        <w:tc>
          <w:tcPr>
            <w:tcW w:w="1849" w:type="dxa"/>
            <w:gridSpan w:val="2"/>
            <w:vAlign w:val="top"/>
          </w:tcPr>
          <w:p>
            <w:pPr>
              <w:spacing w:before="180" w:line="190" w:lineRule="auto"/>
              <w:ind w:firstLine="6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著作权</w:t>
            </w:r>
          </w:p>
        </w:tc>
        <w:tc>
          <w:tcPr>
            <w:tcW w:w="2642" w:type="dxa"/>
            <w:vAlign w:val="top"/>
          </w:tcPr>
          <w:p>
            <w:pPr>
              <w:spacing w:before="180" w:line="190" w:lineRule="auto"/>
              <w:ind w:firstLine="12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87" w:type="dxa"/>
            <w:gridSpan w:val="3"/>
            <w:vAlign w:val="top"/>
          </w:tcPr>
          <w:p>
            <w:pPr>
              <w:spacing w:before="181" w:line="190" w:lineRule="auto"/>
              <w:ind w:firstLine="6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其他</w:t>
            </w:r>
          </w:p>
        </w:tc>
        <w:tc>
          <w:tcPr>
            <w:tcW w:w="6718" w:type="dxa"/>
            <w:gridSpan w:val="6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4" w:type="dxa"/>
            <w:gridSpan w:val="10"/>
            <w:vAlign w:val="top"/>
          </w:tcPr>
          <w:p>
            <w:pPr>
              <w:spacing w:before="180" w:line="190" w:lineRule="auto"/>
              <w:ind w:firstLine="1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四、企业融资需求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932" w:type="dxa"/>
            <w:gridSpan w:val="2"/>
            <w:vAlign w:val="top"/>
          </w:tcPr>
          <w:p>
            <w:pPr>
              <w:spacing w:before="182" w:line="578" w:lineRule="exact"/>
              <w:ind w:firstLine="3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position w:val="27"/>
                <w:sz w:val="22"/>
                <w:szCs w:val="22"/>
              </w:rPr>
              <w:t>知识产权融资</w:t>
            </w:r>
          </w:p>
          <w:p>
            <w:pPr>
              <w:spacing w:line="204" w:lineRule="auto"/>
              <w:ind w:firstLine="3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意向合作机构</w:t>
            </w:r>
          </w:p>
        </w:tc>
        <w:tc>
          <w:tcPr>
            <w:tcW w:w="7852" w:type="dxa"/>
            <w:gridSpan w:val="8"/>
            <w:vAlign w:val="top"/>
          </w:tcPr>
          <w:p>
            <w:pPr>
              <w:spacing w:before="181" w:line="190" w:lineRule="auto"/>
              <w:ind w:firstLine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0"/>
                <w:w w:val="92"/>
                <w:sz w:val="22"/>
                <w:szCs w:val="22"/>
              </w:rPr>
              <w:t>□银行：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  <w:u w:val="single" w:color="auto"/>
              </w:rPr>
              <w:t xml:space="preserve">                     </w:t>
            </w:r>
            <w:r>
              <w:rPr>
                <w:rFonts w:ascii="仿宋" w:hAnsi="仿宋" w:eastAsia="仿宋" w:cs="仿宋"/>
                <w:spacing w:val="-20"/>
                <w:w w:val="92"/>
                <w:sz w:val="22"/>
                <w:szCs w:val="22"/>
              </w:rPr>
              <w:t>银行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w w:val="92"/>
                <w:sz w:val="22"/>
                <w:szCs w:val="22"/>
              </w:rPr>
              <w:t>□其他：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 xml:space="preserve">                        </w:t>
            </w:r>
          </w:p>
          <w:p>
            <w:pPr>
              <w:spacing w:line="246" w:lineRule="auto"/>
              <w:rPr>
                <w:rFonts w:ascii="仿宋"/>
                <w:sz w:val="21"/>
              </w:rPr>
            </w:pPr>
          </w:p>
          <w:p>
            <w:pPr>
              <w:spacing w:before="72" w:line="190" w:lineRule="auto"/>
              <w:ind w:firstLine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□暂时没有，需要推荐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32" w:type="dxa"/>
            <w:gridSpan w:val="2"/>
            <w:vAlign w:val="top"/>
          </w:tcPr>
          <w:p>
            <w:pPr>
              <w:spacing w:before="181" w:line="190" w:lineRule="auto"/>
              <w:ind w:firstLine="3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融资金额需求</w:t>
            </w:r>
          </w:p>
        </w:tc>
        <w:tc>
          <w:tcPr>
            <w:tcW w:w="2094" w:type="dxa"/>
            <w:gridSpan w:val="3"/>
            <w:vAlign w:val="top"/>
          </w:tcPr>
          <w:p>
            <w:pPr>
              <w:spacing w:before="181" w:line="190" w:lineRule="auto"/>
              <w:ind w:firstLine="13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万元</w:t>
            </w:r>
          </w:p>
        </w:tc>
        <w:tc>
          <w:tcPr>
            <w:tcW w:w="3116" w:type="dxa"/>
            <w:gridSpan w:val="4"/>
            <w:vAlign w:val="top"/>
          </w:tcPr>
          <w:p>
            <w:pPr>
              <w:spacing w:before="181" w:line="190" w:lineRule="auto"/>
              <w:ind w:firstLine="5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可接受的综合融资成本</w:t>
            </w:r>
          </w:p>
        </w:tc>
        <w:tc>
          <w:tcPr>
            <w:tcW w:w="2642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32" w:type="dxa"/>
            <w:gridSpan w:val="2"/>
            <w:vAlign w:val="top"/>
          </w:tcPr>
          <w:p>
            <w:pPr>
              <w:spacing w:before="182" w:line="190" w:lineRule="auto"/>
              <w:ind w:firstLine="5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融资用途</w:t>
            </w:r>
          </w:p>
        </w:tc>
        <w:tc>
          <w:tcPr>
            <w:tcW w:w="7852" w:type="dxa"/>
            <w:gridSpan w:val="8"/>
            <w:vAlign w:val="top"/>
          </w:tcPr>
          <w:p>
            <w:pPr>
              <w:spacing w:before="182" w:line="190" w:lineRule="auto"/>
              <w:ind w:firstLine="18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（说明融资主要的投向及资金需求合理性）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9784" w:type="dxa"/>
            <w:gridSpan w:val="10"/>
            <w:tcBorders>
              <w:bottom w:val="nil"/>
            </w:tcBorders>
            <w:vAlign w:val="top"/>
          </w:tcPr>
          <w:p>
            <w:pPr>
              <w:spacing w:before="182" w:line="485" w:lineRule="auto"/>
              <w:ind w:left="134" w:right="166" w:firstLine="4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本公司申请进入汕尾市知识产权质押融资风险补偿项目企业库，获取融资支持企业发展，上述信</w:t>
            </w:r>
            <w:r>
              <w:rPr>
                <w:rFonts w:ascii="仿宋" w:hAnsi="仿宋" w:eastAsia="仿宋" w:cs="仿宋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息为本公司真实情况，愿意与相关机构进行对接沟通。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9784" w:type="dxa"/>
            <w:gridSpan w:val="10"/>
            <w:tcBorders>
              <w:top w:val="nil"/>
              <w:bottom w:val="nil"/>
            </w:tcBorders>
            <w:vAlign w:val="top"/>
          </w:tcPr>
          <w:p>
            <w:pPr>
              <w:spacing w:line="318" w:lineRule="auto"/>
              <w:rPr>
                <w:rFonts w:ascii="仿宋"/>
                <w:sz w:val="21"/>
              </w:rPr>
            </w:pPr>
          </w:p>
          <w:p>
            <w:pPr>
              <w:spacing w:line="318" w:lineRule="auto"/>
              <w:rPr>
                <w:rFonts w:ascii="仿宋"/>
                <w:sz w:val="21"/>
              </w:rPr>
            </w:pPr>
          </w:p>
          <w:p>
            <w:pPr>
              <w:spacing w:before="72" w:line="190" w:lineRule="auto"/>
              <w:ind w:firstLine="53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单位（公章</w:t>
            </w:r>
            <w:r>
              <w:rPr>
                <w:rFonts w:ascii="仿宋" w:hAnsi="仿宋" w:eastAsia="仿宋" w:cs="仿宋"/>
                <w:spacing w:val="-65"/>
                <w:sz w:val="22"/>
                <w:szCs w:val="22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9784" w:type="dxa"/>
            <w:gridSpan w:val="10"/>
            <w:tcBorders>
              <w:top w:val="nil"/>
            </w:tcBorders>
            <w:vAlign w:val="top"/>
          </w:tcPr>
          <w:p>
            <w:pPr>
              <w:spacing w:line="271" w:lineRule="auto"/>
              <w:rPr>
                <w:rFonts w:ascii="仿宋"/>
                <w:sz w:val="21"/>
              </w:rPr>
            </w:pPr>
          </w:p>
          <w:p>
            <w:pPr>
              <w:spacing w:before="71" w:line="190" w:lineRule="auto"/>
              <w:ind w:firstLine="5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1"/>
                <w:w w:val="97"/>
                <w:sz w:val="22"/>
                <w:szCs w:val="22"/>
              </w:rPr>
              <w:t>填表日期：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21"/>
                <w:w w:val="97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21"/>
                <w:w w:val="97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21"/>
                <w:w w:val="97"/>
                <w:sz w:val="22"/>
                <w:szCs w:val="22"/>
              </w:rPr>
              <w:t>日</w:t>
            </w:r>
          </w:p>
        </w:tc>
      </w:tr>
    </w:tbl>
    <w:p>
      <w:pPr>
        <w:rPr>
          <w:rFonts w:ascii="仿宋"/>
          <w:sz w:val="21"/>
        </w:rPr>
      </w:pPr>
    </w:p>
    <w:p>
      <w:pPr>
        <w:sectPr>
          <w:footerReference r:id="rId15" w:type="default"/>
          <w:pgSz w:w="11906" w:h="16839"/>
          <w:pgMar w:top="1431" w:right="1001" w:bottom="1729" w:left="1115" w:header="0" w:footer="1525" w:gutter="0"/>
          <w:cols w:space="720" w:num="1"/>
        </w:sectPr>
      </w:pPr>
    </w:p>
    <w:p>
      <w:pPr>
        <w:spacing w:line="249" w:lineRule="auto"/>
        <w:rPr>
          <w:rFonts w:ascii="仿宋"/>
          <w:sz w:val="21"/>
        </w:rPr>
      </w:pPr>
    </w:p>
    <w:p>
      <w:pPr>
        <w:spacing w:line="249" w:lineRule="auto"/>
        <w:rPr>
          <w:rFonts w:ascii="仿宋"/>
          <w:sz w:val="21"/>
        </w:rPr>
      </w:pPr>
    </w:p>
    <w:p>
      <w:pPr>
        <w:spacing w:line="249" w:lineRule="auto"/>
        <w:rPr>
          <w:rFonts w:ascii="仿宋"/>
          <w:sz w:val="21"/>
        </w:rPr>
      </w:pPr>
    </w:p>
    <w:p>
      <w:pPr>
        <w:spacing w:before="104" w:line="183" w:lineRule="auto"/>
        <w:ind w:firstLine="62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附件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1-1：</w:t>
      </w:r>
    </w:p>
    <w:p>
      <w:pPr>
        <w:spacing w:before="179" w:line="219" w:lineRule="auto"/>
        <w:ind w:firstLine="1313"/>
        <w:outlineLvl w:val="0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ascii="仿宋" w:hAnsi="仿宋" w:eastAsia="仿宋" w:cs="仿宋"/>
          <w:b/>
          <w:bCs/>
          <w:spacing w:val="-5"/>
          <w:sz w:val="44"/>
          <w:szCs w:val="44"/>
        </w:rPr>
        <w:t>汕尾市知识产权质押融资风险补偿项目</w:t>
      </w:r>
    </w:p>
    <w:p>
      <w:pPr>
        <w:spacing w:before="78" w:line="219" w:lineRule="auto"/>
        <w:ind w:firstLine="1706"/>
        <w:outlineLvl w:val="0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ascii="仿宋" w:hAnsi="仿宋" w:eastAsia="仿宋" w:cs="仿宋"/>
          <w:b/>
          <w:bCs/>
          <w:spacing w:val="-5"/>
          <w:sz w:val="44"/>
          <w:szCs w:val="44"/>
        </w:rPr>
        <w:t>企业入库申请表——附件资料清单</w:t>
      </w:r>
    </w:p>
    <w:p>
      <w:pPr>
        <w:spacing w:line="270" w:lineRule="auto"/>
        <w:rPr>
          <w:rFonts w:ascii="仿宋"/>
          <w:sz w:val="21"/>
        </w:rPr>
      </w:pPr>
    </w:p>
    <w:p>
      <w:pPr>
        <w:spacing w:line="270" w:lineRule="auto"/>
        <w:rPr>
          <w:rFonts w:ascii="仿宋"/>
          <w:sz w:val="21"/>
        </w:rPr>
      </w:pPr>
    </w:p>
    <w:p>
      <w:pPr>
        <w:spacing w:before="98" w:line="187" w:lineRule="auto"/>
        <w:ind w:firstLine="4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申请人需提供资料清单：</w:t>
      </w:r>
    </w:p>
    <w:p>
      <w:pPr>
        <w:spacing w:line="135" w:lineRule="exact"/>
      </w:pPr>
    </w:p>
    <w:tbl>
      <w:tblPr>
        <w:tblStyle w:val="4"/>
        <w:tblW w:w="95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7214"/>
        <w:gridCol w:w="1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67" w:type="dxa"/>
            <w:vAlign w:val="top"/>
          </w:tcPr>
          <w:p>
            <w:pPr>
              <w:spacing w:before="136" w:line="188" w:lineRule="auto"/>
              <w:ind w:firstLine="13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7214" w:type="dxa"/>
            <w:vAlign w:val="top"/>
          </w:tcPr>
          <w:p>
            <w:pPr>
              <w:spacing w:before="136" w:line="188" w:lineRule="auto"/>
              <w:ind w:firstLine="300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资料名称</w:t>
            </w:r>
          </w:p>
        </w:tc>
        <w:tc>
          <w:tcPr>
            <w:tcW w:w="1421" w:type="dxa"/>
            <w:vAlign w:val="top"/>
          </w:tcPr>
          <w:p>
            <w:pPr>
              <w:spacing w:before="136" w:line="188" w:lineRule="auto"/>
              <w:ind w:firstLine="41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2" w:hRule="atLeast"/>
        </w:trPr>
        <w:tc>
          <w:tcPr>
            <w:tcW w:w="867" w:type="dxa"/>
            <w:vAlign w:val="top"/>
          </w:tcPr>
          <w:p>
            <w:pPr>
              <w:spacing w:line="316" w:lineRule="auto"/>
              <w:rPr>
                <w:rFonts w:ascii="仿宋"/>
                <w:sz w:val="21"/>
              </w:rPr>
            </w:pPr>
          </w:p>
          <w:p>
            <w:pPr>
              <w:spacing w:before="104" w:line="180" w:lineRule="auto"/>
              <w:ind w:firstLine="38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7214" w:type="dxa"/>
            <w:vAlign w:val="top"/>
          </w:tcPr>
          <w:p>
            <w:pPr>
              <w:spacing w:before="131" w:line="261" w:lineRule="auto"/>
              <w:ind w:left="168" w:right="153" w:hanging="5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《汕尾市知识产权质押融资风险补偿项目企业入库</w:t>
            </w:r>
            <w:r>
              <w:rPr>
                <w:rFonts w:ascii="仿宋" w:hAnsi="仿宋" w:eastAsia="仿宋" w:cs="仿宋"/>
                <w:spacing w:val="9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32"/>
                <w:szCs w:val="32"/>
              </w:rPr>
              <w:t>申请表》</w:t>
            </w:r>
          </w:p>
        </w:tc>
        <w:tc>
          <w:tcPr>
            <w:tcW w:w="1421" w:type="dxa"/>
            <w:vAlign w:val="top"/>
          </w:tcPr>
          <w:p>
            <w:pPr>
              <w:spacing w:line="279" w:lineRule="auto"/>
              <w:rPr>
                <w:rFonts w:ascii="仿宋"/>
                <w:sz w:val="21"/>
              </w:rPr>
            </w:pPr>
          </w:p>
          <w:p>
            <w:pPr>
              <w:spacing w:before="104" w:line="188" w:lineRule="auto"/>
              <w:ind w:firstLine="1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49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式</w:t>
            </w:r>
            <w:r>
              <w:rPr>
                <w:rFonts w:ascii="仿宋" w:hAnsi="仿宋" w:eastAsia="仿宋" w:cs="仿宋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7" w:type="dxa"/>
            <w:vAlign w:val="top"/>
          </w:tcPr>
          <w:p>
            <w:pPr>
              <w:spacing w:before="174" w:line="180" w:lineRule="auto"/>
              <w:ind w:firstLine="37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7214" w:type="dxa"/>
            <w:vAlign w:val="top"/>
          </w:tcPr>
          <w:p>
            <w:pPr>
              <w:spacing w:before="133" w:line="188" w:lineRule="auto"/>
              <w:ind w:firstLine="12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企业营业执照复印件</w:t>
            </w:r>
          </w:p>
        </w:tc>
        <w:tc>
          <w:tcPr>
            <w:tcW w:w="1421" w:type="dxa"/>
            <w:vAlign w:val="top"/>
          </w:tcPr>
          <w:p>
            <w:pPr>
              <w:spacing w:before="133" w:line="188" w:lineRule="auto"/>
              <w:ind w:firstLine="1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49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式</w:t>
            </w:r>
            <w:r>
              <w:rPr>
                <w:rFonts w:ascii="仿宋" w:hAnsi="仿宋" w:eastAsia="仿宋" w:cs="仿宋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7" w:type="dxa"/>
            <w:vAlign w:val="top"/>
          </w:tcPr>
          <w:p>
            <w:pPr>
              <w:spacing w:before="174" w:line="180" w:lineRule="auto"/>
              <w:ind w:firstLine="39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7214" w:type="dxa"/>
            <w:vAlign w:val="top"/>
          </w:tcPr>
          <w:p>
            <w:pPr>
              <w:spacing w:before="133" w:line="188" w:lineRule="auto"/>
              <w:ind w:firstLine="12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企业法定代表人及实际控制人身份证复印件</w:t>
            </w:r>
          </w:p>
        </w:tc>
        <w:tc>
          <w:tcPr>
            <w:tcW w:w="1421" w:type="dxa"/>
            <w:vAlign w:val="top"/>
          </w:tcPr>
          <w:p>
            <w:pPr>
              <w:spacing w:before="133" w:line="188" w:lineRule="auto"/>
              <w:ind w:firstLine="1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49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式</w:t>
            </w:r>
            <w:r>
              <w:rPr>
                <w:rFonts w:ascii="仿宋" w:hAnsi="仿宋" w:eastAsia="仿宋" w:cs="仿宋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67" w:type="dxa"/>
            <w:vAlign w:val="top"/>
          </w:tcPr>
          <w:p>
            <w:pPr>
              <w:spacing w:before="177" w:line="180" w:lineRule="auto"/>
              <w:ind w:firstLine="37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7214" w:type="dxa"/>
            <w:vAlign w:val="top"/>
          </w:tcPr>
          <w:p>
            <w:pPr>
              <w:spacing w:before="136" w:line="188" w:lineRule="auto"/>
              <w:ind w:firstLine="12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企业知识产权、发明专利等证书复印件</w:t>
            </w:r>
          </w:p>
        </w:tc>
        <w:tc>
          <w:tcPr>
            <w:tcW w:w="1421" w:type="dxa"/>
            <w:vAlign w:val="top"/>
          </w:tcPr>
          <w:p>
            <w:pPr>
              <w:spacing w:before="136" w:line="188" w:lineRule="auto"/>
              <w:ind w:firstLine="1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49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式</w:t>
            </w:r>
            <w:r>
              <w:rPr>
                <w:rFonts w:ascii="仿宋" w:hAnsi="仿宋" w:eastAsia="仿宋" w:cs="仿宋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7" w:type="dxa"/>
            <w:vAlign w:val="top"/>
          </w:tcPr>
          <w:p>
            <w:pPr>
              <w:spacing w:before="183" w:line="180" w:lineRule="auto"/>
              <w:ind w:firstLine="38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7214" w:type="dxa"/>
            <w:vAlign w:val="top"/>
          </w:tcPr>
          <w:p>
            <w:pPr>
              <w:spacing w:before="135" w:line="188" w:lineRule="auto"/>
              <w:ind w:firstLine="12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企业上两个年度的财务报表</w:t>
            </w:r>
          </w:p>
        </w:tc>
        <w:tc>
          <w:tcPr>
            <w:tcW w:w="1421" w:type="dxa"/>
            <w:vAlign w:val="top"/>
          </w:tcPr>
          <w:p>
            <w:pPr>
              <w:spacing w:before="135" w:line="188" w:lineRule="auto"/>
              <w:ind w:firstLine="1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49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式</w:t>
            </w:r>
            <w:r>
              <w:rPr>
                <w:rFonts w:ascii="仿宋" w:hAnsi="仿宋" w:eastAsia="仿宋" w:cs="仿宋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67" w:type="dxa"/>
            <w:vAlign w:val="top"/>
          </w:tcPr>
          <w:p>
            <w:pPr>
              <w:spacing w:before="178" w:line="180" w:lineRule="auto"/>
              <w:ind w:firstLine="38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7214" w:type="dxa"/>
            <w:vAlign w:val="top"/>
          </w:tcPr>
          <w:p>
            <w:pPr>
              <w:spacing w:before="137" w:line="188" w:lineRule="auto"/>
              <w:ind w:firstLine="12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其他申报通知规定相关佐证资料及说明</w:t>
            </w:r>
          </w:p>
        </w:tc>
        <w:tc>
          <w:tcPr>
            <w:tcW w:w="1421" w:type="dxa"/>
            <w:vAlign w:val="top"/>
          </w:tcPr>
          <w:p>
            <w:pPr>
              <w:spacing w:before="137" w:line="188" w:lineRule="auto"/>
              <w:ind w:firstLine="1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49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式</w:t>
            </w:r>
            <w:r>
              <w:rPr>
                <w:rFonts w:ascii="仿宋" w:hAnsi="仿宋" w:eastAsia="仿宋" w:cs="仿宋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5"/>
                <w:sz w:val="32"/>
                <w:szCs w:val="32"/>
              </w:rPr>
              <w:t>份</w:t>
            </w:r>
          </w:p>
        </w:tc>
      </w:tr>
    </w:tbl>
    <w:p>
      <w:pPr>
        <w:rPr>
          <w:rFonts w:ascii="仿宋"/>
          <w:sz w:val="21"/>
        </w:rPr>
      </w:pPr>
    </w:p>
    <w:p>
      <w:pPr>
        <w:sectPr>
          <w:footerReference r:id="rId16" w:type="default"/>
          <w:pgSz w:w="11906" w:h="16839"/>
          <w:pgMar w:top="1431" w:right="1242" w:bottom="1729" w:left="1156" w:header="0" w:footer="1525" w:gutter="0"/>
          <w:cols w:space="720" w:num="1"/>
        </w:sectPr>
      </w:pPr>
    </w:p>
    <w:p>
      <w:pPr>
        <w:spacing w:line="338" w:lineRule="auto"/>
        <w:rPr>
          <w:rFonts w:ascii="仿宋"/>
          <w:sz w:val="21"/>
        </w:rPr>
      </w:pPr>
    </w:p>
    <w:p>
      <w:pPr>
        <w:spacing w:line="339" w:lineRule="auto"/>
        <w:rPr>
          <w:rFonts w:ascii="仿宋"/>
          <w:sz w:val="21"/>
        </w:rPr>
      </w:pPr>
    </w:p>
    <w:p>
      <w:pPr>
        <w:spacing w:before="104" w:line="183" w:lineRule="auto"/>
        <w:ind w:firstLine="1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附件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1-2：</w:t>
      </w:r>
    </w:p>
    <w:p>
      <w:pPr>
        <w:spacing w:before="157" w:line="219" w:lineRule="auto"/>
        <w:ind w:firstLine="3766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ascii="仿宋" w:hAnsi="仿宋" w:eastAsia="仿宋" w:cs="仿宋"/>
          <w:b/>
          <w:bCs/>
          <w:spacing w:val="-4"/>
          <w:sz w:val="44"/>
          <w:szCs w:val="44"/>
        </w:rPr>
        <w:t>承诺书</w:t>
      </w:r>
    </w:p>
    <w:p>
      <w:pPr>
        <w:spacing w:line="265" w:lineRule="auto"/>
        <w:rPr>
          <w:rFonts w:ascii="仿宋"/>
          <w:sz w:val="21"/>
        </w:rPr>
      </w:pPr>
    </w:p>
    <w:p>
      <w:pPr>
        <w:spacing w:line="265" w:lineRule="auto"/>
        <w:rPr>
          <w:rFonts w:ascii="仿宋"/>
          <w:sz w:val="21"/>
        </w:rPr>
      </w:pPr>
    </w:p>
    <w:p>
      <w:pPr>
        <w:spacing w:before="104" w:line="183" w:lineRule="auto"/>
        <w:ind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为保证项目申报的公平公正，本企业郑重承诺:</w:t>
      </w:r>
    </w:p>
    <w:p>
      <w:pPr>
        <w:spacing w:before="261" w:line="183" w:lineRule="auto"/>
        <w:ind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一、项目申报书填报的全部内容真实、合法、有效；</w:t>
      </w:r>
    </w:p>
    <w:p>
      <w:pPr>
        <w:spacing w:before="261" w:line="183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二、本企业提供的所有项目申报所需的材料真实、合法、有</w:t>
      </w:r>
    </w:p>
    <w:p>
      <w:pPr>
        <w:spacing w:before="261" w:line="183" w:lineRule="auto"/>
        <w:ind w:firstLine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效，提供的复印资料与原件一致。</w:t>
      </w:r>
    </w:p>
    <w:p>
      <w:pPr>
        <w:spacing w:before="262" w:line="334" w:lineRule="auto"/>
        <w:ind w:left="8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我们将严格遵守本承诺，如有违反，愿意承担相应的法律责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任。</w:t>
      </w:r>
    </w:p>
    <w:p>
      <w:pPr>
        <w:spacing w:line="309" w:lineRule="auto"/>
        <w:rPr>
          <w:rFonts w:ascii="仿宋"/>
          <w:sz w:val="21"/>
        </w:rPr>
      </w:pPr>
    </w:p>
    <w:p>
      <w:pPr>
        <w:spacing w:line="309" w:lineRule="auto"/>
        <w:rPr>
          <w:rFonts w:ascii="仿宋"/>
          <w:sz w:val="21"/>
        </w:rPr>
      </w:pPr>
    </w:p>
    <w:p>
      <w:pPr>
        <w:spacing w:line="309" w:lineRule="auto"/>
        <w:rPr>
          <w:rFonts w:ascii="仿宋"/>
          <w:sz w:val="21"/>
        </w:rPr>
      </w:pPr>
    </w:p>
    <w:p>
      <w:pPr>
        <w:spacing w:before="105" w:line="183" w:lineRule="auto"/>
        <w:ind w:firstLine="41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承诺单位（盖章</w:t>
      </w:r>
      <w:r>
        <w:rPr>
          <w:rFonts w:ascii="仿宋" w:hAnsi="仿宋" w:eastAsia="仿宋" w:cs="仿宋"/>
          <w:spacing w:val="-81"/>
          <w:sz w:val="32"/>
          <w:szCs w:val="32"/>
        </w:rPr>
        <w:t>）：</w:t>
      </w:r>
    </w:p>
    <w:p>
      <w:pPr>
        <w:spacing w:before="260" w:line="334" w:lineRule="auto"/>
        <w:ind w:left="6009" w:right="583" w:hanging="18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法定代表人（或实际控制人</w:t>
      </w:r>
      <w:r>
        <w:rPr>
          <w:rFonts w:ascii="仿宋" w:hAnsi="仿宋" w:eastAsia="仿宋" w:cs="仿宋"/>
          <w:spacing w:val="-125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ectPr>
          <w:footerReference r:id="rId17" w:type="default"/>
          <w:pgSz w:w="11906" w:h="16839"/>
          <w:pgMar w:top="1431" w:right="1447" w:bottom="1729" w:left="1595" w:header="0" w:footer="1525" w:gutter="0"/>
          <w:cols w:space="720" w:num="1"/>
        </w:sectPr>
      </w:pPr>
    </w:p>
    <w:p>
      <w:pPr>
        <w:spacing w:line="305" w:lineRule="auto"/>
        <w:rPr>
          <w:rFonts w:ascii="仿宋"/>
          <w:sz w:val="21"/>
        </w:rPr>
      </w:pPr>
    </w:p>
    <w:p>
      <w:pPr>
        <w:spacing w:line="305" w:lineRule="auto"/>
        <w:rPr>
          <w:rFonts w:ascii="仿宋"/>
          <w:sz w:val="21"/>
        </w:rPr>
      </w:pPr>
    </w:p>
    <w:p>
      <w:pPr>
        <w:spacing w:before="104" w:line="183" w:lineRule="auto"/>
        <w:ind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附件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1-3：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汕尾市知识产权质押融资风险补偿项目</w:t>
      </w:r>
    </w:p>
    <w:p>
      <w:pPr>
        <w:jc w:val="center"/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企业入库汇总表</w:t>
      </w:r>
    </w:p>
    <w:p>
      <w:pPr>
        <w:spacing w:line="253" w:lineRule="auto"/>
        <w:rPr>
          <w:rFonts w:ascii="仿宋"/>
          <w:sz w:val="21"/>
        </w:rPr>
      </w:pPr>
    </w:p>
    <w:p>
      <w:pPr>
        <w:spacing w:line="254" w:lineRule="auto"/>
        <w:rPr>
          <w:rFonts w:ascii="仿宋"/>
          <w:sz w:val="21"/>
        </w:rPr>
      </w:pPr>
    </w:p>
    <w:p>
      <w:pPr>
        <w:spacing w:before="104" w:line="188" w:lineRule="auto"/>
        <w:ind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推荐单位：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日期：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29"/>
          <w:w w:val="9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仿宋" w:hAnsi="仿宋" w:eastAsia="仿宋" w:cs="仿宋"/>
          <w:spacing w:val="4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>
      <w:pPr>
        <w:spacing w:line="58" w:lineRule="exact"/>
      </w:pPr>
    </w:p>
    <w:tbl>
      <w:tblPr>
        <w:tblStyle w:val="4"/>
        <w:tblpPr w:leftFromText="180" w:rightFromText="180" w:vertAnchor="text" w:horzAnchor="page" w:tblpX="966" w:tblpY="207"/>
        <w:tblOverlap w:val="never"/>
        <w:tblW w:w="1007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3190"/>
        <w:gridCol w:w="2855"/>
        <w:gridCol w:w="1415"/>
        <w:gridCol w:w="16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6" w:type="dxa"/>
            <w:vAlign w:val="top"/>
          </w:tcPr>
          <w:p>
            <w:pPr>
              <w:spacing w:before="181" w:line="188" w:lineRule="auto"/>
              <w:ind w:firstLine="15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2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90" w:type="dxa"/>
            <w:vAlign w:val="top"/>
          </w:tcPr>
          <w:p>
            <w:pPr>
              <w:spacing w:before="181" w:line="188" w:lineRule="auto"/>
              <w:ind w:firstLine="66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入库企业名称</w:t>
            </w:r>
          </w:p>
        </w:tc>
        <w:tc>
          <w:tcPr>
            <w:tcW w:w="2855" w:type="dxa"/>
            <w:vAlign w:val="top"/>
          </w:tcPr>
          <w:p>
            <w:pPr>
              <w:spacing w:before="181" w:line="188" w:lineRule="auto"/>
              <w:ind w:firstLine="18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是否同意入库推荐</w:t>
            </w:r>
          </w:p>
        </w:tc>
        <w:tc>
          <w:tcPr>
            <w:tcW w:w="1415" w:type="dxa"/>
            <w:vAlign w:val="top"/>
          </w:tcPr>
          <w:p>
            <w:pPr>
              <w:spacing w:before="181" w:line="188" w:lineRule="auto"/>
              <w:ind w:firstLine="24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8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1696" w:type="dxa"/>
            <w:vAlign w:val="top"/>
          </w:tcPr>
          <w:p>
            <w:pPr>
              <w:spacing w:before="181" w:line="188" w:lineRule="auto"/>
              <w:ind w:firstLine="23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sz w:val="32"/>
                <w:szCs w:val="3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190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85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</w:tbl>
    <w:p>
      <w:pPr>
        <w:spacing w:line="242" w:lineRule="auto"/>
        <w:rPr>
          <w:rFonts w:ascii="仿宋"/>
          <w:sz w:val="21"/>
        </w:rPr>
      </w:pPr>
    </w:p>
    <w:p>
      <w:pPr>
        <w:spacing w:line="242" w:lineRule="auto"/>
        <w:rPr>
          <w:rFonts w:ascii="仿宋"/>
          <w:sz w:val="21"/>
        </w:rPr>
      </w:pPr>
    </w:p>
    <w:p>
      <w:pPr>
        <w:spacing w:line="242" w:lineRule="auto"/>
        <w:rPr>
          <w:rFonts w:ascii="仿宋"/>
          <w:sz w:val="21"/>
        </w:rPr>
      </w:pPr>
    </w:p>
    <w:p>
      <w:pPr>
        <w:spacing w:line="242" w:lineRule="auto"/>
        <w:rPr>
          <w:rFonts w:ascii="仿宋"/>
          <w:sz w:val="21"/>
        </w:rPr>
      </w:pPr>
    </w:p>
    <w:p>
      <w:pPr>
        <w:spacing w:line="242" w:lineRule="auto"/>
        <w:rPr>
          <w:rFonts w:ascii="仿宋"/>
          <w:sz w:val="21"/>
        </w:rPr>
      </w:pPr>
    </w:p>
    <w:p>
      <w:pPr>
        <w:spacing w:line="242" w:lineRule="auto"/>
        <w:rPr>
          <w:rFonts w:ascii="仿宋"/>
          <w:sz w:val="21"/>
        </w:rPr>
      </w:pPr>
    </w:p>
    <w:p>
      <w:pPr>
        <w:spacing w:before="173" w:line="180" w:lineRule="auto"/>
        <w:ind w:firstLine="77"/>
        <w:rPr>
          <w:rFonts w:ascii="仿宋" w:hAnsi="仿宋" w:eastAsia="仿宋" w:cs="仿宋"/>
          <w:sz w:val="28"/>
          <w:szCs w:val="28"/>
        </w:rPr>
      </w:pPr>
    </w:p>
    <w:sectPr>
      <w:footerReference r:id="rId18" w:type="default"/>
      <w:pgSz w:w="11906" w:h="16839"/>
      <w:pgMar w:top="1431" w:right="1353" w:bottom="400" w:left="15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position w:val="-3"/>
        <w:sz w:val="28"/>
        <w:szCs w:val="28"/>
      </w:rPr>
      <w:t>-</w:t>
    </w:r>
    <w:r>
      <w:rPr>
        <w:rFonts w:ascii="仿宋" w:hAnsi="仿宋" w:eastAsia="仿宋" w:cs="仿宋"/>
        <w:spacing w:val="22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0"/>
        <w:position w:val="-3"/>
        <w:sz w:val="28"/>
        <w:szCs w:val="28"/>
      </w:rPr>
      <w:t>2</w:t>
    </w:r>
    <w:r>
      <w:rPr>
        <w:rFonts w:ascii="仿宋" w:hAnsi="仿宋" w:eastAsia="仿宋" w:cs="仿宋"/>
        <w:spacing w:val="9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0"/>
        <w:position w:val="-3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848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  <w:r>
      <w:rPr>
        <w:rFonts w:ascii="仿宋" w:hAnsi="仿宋" w:eastAsia="仿宋" w:cs="仿宋"/>
        <w:spacing w:val="27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11</w:t>
    </w:r>
    <w:r>
      <w:rPr>
        <w:rFonts w:ascii="仿宋" w:hAnsi="仿宋" w:eastAsia="仿宋" w:cs="仿宋"/>
        <w:spacing w:val="7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47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  <w:r>
      <w:rPr>
        <w:rFonts w:ascii="仿宋" w:hAnsi="仿宋" w:eastAsia="仿宋" w:cs="仿宋"/>
        <w:spacing w:val="30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12</w:t>
    </w:r>
    <w:r>
      <w:rPr>
        <w:rFonts w:ascii="仿宋" w:hAnsi="仿宋" w:eastAsia="仿宋" w:cs="仿宋"/>
        <w:spacing w:val="6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84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  <w:r>
      <w:rPr>
        <w:rFonts w:ascii="仿宋" w:hAnsi="仿宋" w:eastAsia="仿宋" w:cs="仿宋"/>
        <w:spacing w:val="27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13</w:t>
    </w:r>
    <w:r>
      <w:rPr>
        <w:rFonts w:ascii="仿宋" w:hAnsi="仿宋" w:eastAsia="仿宋" w:cs="仿宋"/>
        <w:spacing w:val="7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  <w:r>
      <w:rPr>
        <w:rFonts w:ascii="仿宋" w:hAnsi="仿宋" w:eastAsia="仿宋" w:cs="仿宋"/>
        <w:spacing w:val="30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14</w:t>
    </w:r>
    <w:r>
      <w:rPr>
        <w:rFonts w:ascii="仿宋" w:hAnsi="仿宋" w:eastAsia="仿宋" w:cs="仿宋"/>
        <w:spacing w:val="6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仿宋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81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position w:val="-3"/>
        <w:sz w:val="28"/>
        <w:szCs w:val="28"/>
      </w:rPr>
      <w:t>-</w:t>
    </w:r>
    <w:r>
      <w:rPr>
        <w:rFonts w:ascii="仿宋" w:hAnsi="仿宋" w:eastAsia="仿宋" w:cs="仿宋"/>
        <w:spacing w:val="34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position w:val="-3"/>
        <w:sz w:val="28"/>
        <w:szCs w:val="28"/>
      </w:rPr>
      <w:t>3</w:t>
    </w:r>
    <w:r>
      <w:rPr>
        <w:rFonts w:ascii="仿宋" w:hAnsi="仿宋" w:eastAsia="仿宋" w:cs="仿宋"/>
        <w:spacing w:val="7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position w:val="-3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position w:val="-3"/>
        <w:sz w:val="28"/>
        <w:szCs w:val="28"/>
      </w:rPr>
      <w:t>-</w:t>
    </w:r>
    <w:r>
      <w:rPr>
        <w:rFonts w:ascii="仿宋" w:hAnsi="仿宋" w:eastAsia="仿宋" w:cs="仿宋"/>
        <w:spacing w:val="22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0"/>
        <w:position w:val="-3"/>
        <w:sz w:val="28"/>
        <w:szCs w:val="28"/>
      </w:rPr>
      <w:t>4</w:t>
    </w:r>
    <w:r>
      <w:rPr>
        <w:rFonts w:ascii="仿宋" w:hAnsi="仿宋" w:eastAsia="仿宋" w:cs="仿宋"/>
        <w:spacing w:val="9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0"/>
        <w:position w:val="-3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9" w:lineRule="exact"/>
      <w:ind w:firstLine="814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position w:val="-4"/>
        <w:sz w:val="28"/>
        <w:szCs w:val="28"/>
      </w:rPr>
      <w:t>-</w:t>
    </w:r>
    <w:r>
      <w:rPr>
        <w:rFonts w:ascii="仿宋" w:hAnsi="仿宋" w:eastAsia="仿宋" w:cs="仿宋"/>
        <w:spacing w:val="28"/>
        <w:position w:val="-4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position w:val="-4"/>
        <w:sz w:val="28"/>
        <w:szCs w:val="28"/>
      </w:rPr>
      <w:t>5</w:t>
    </w:r>
    <w:r>
      <w:rPr>
        <w:rFonts w:ascii="仿宋" w:hAnsi="仿宋" w:eastAsia="仿宋" w:cs="仿宋"/>
        <w:spacing w:val="7"/>
        <w:position w:val="-4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position w:val="-4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position w:val="-3"/>
        <w:sz w:val="28"/>
        <w:szCs w:val="28"/>
      </w:rPr>
      <w:t>-</w:t>
    </w:r>
    <w:r>
      <w:rPr>
        <w:rFonts w:ascii="仿宋" w:hAnsi="仿宋" w:eastAsia="仿宋" w:cs="仿宋"/>
        <w:spacing w:val="25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position w:val="-3"/>
        <w:sz w:val="28"/>
        <w:szCs w:val="28"/>
      </w:rPr>
      <w:t>6</w:t>
    </w:r>
    <w:r>
      <w:rPr>
        <w:rFonts w:ascii="仿宋" w:hAnsi="仿宋" w:eastAsia="仿宋" w:cs="仿宋"/>
        <w:spacing w:val="9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position w:val="-3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9" w:lineRule="exact"/>
      <w:ind w:firstLine="814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position w:val="-4"/>
        <w:sz w:val="28"/>
        <w:szCs w:val="28"/>
      </w:rPr>
      <w:t>-</w:t>
    </w:r>
    <w:r>
      <w:rPr>
        <w:rFonts w:ascii="仿宋" w:hAnsi="仿宋" w:eastAsia="仿宋" w:cs="仿宋"/>
        <w:spacing w:val="25"/>
        <w:position w:val="-4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position w:val="-4"/>
        <w:sz w:val="28"/>
        <w:szCs w:val="28"/>
      </w:rPr>
      <w:t>7</w:t>
    </w:r>
    <w:r>
      <w:rPr>
        <w:rFonts w:ascii="仿宋" w:hAnsi="仿宋" w:eastAsia="仿宋" w:cs="仿宋"/>
        <w:spacing w:val="7"/>
        <w:position w:val="-4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position w:val="-4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position w:val="-3"/>
        <w:sz w:val="28"/>
        <w:szCs w:val="28"/>
      </w:rPr>
      <w:t>-</w:t>
    </w:r>
    <w:r>
      <w:rPr>
        <w:rFonts w:ascii="仿宋" w:hAnsi="仿宋" w:eastAsia="仿宋" w:cs="仿宋"/>
        <w:spacing w:val="25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position w:val="-3"/>
        <w:sz w:val="28"/>
        <w:szCs w:val="28"/>
      </w:rPr>
      <w:t>8</w:t>
    </w:r>
    <w:r>
      <w:rPr>
        <w:rFonts w:ascii="仿宋" w:hAnsi="仿宋" w:eastAsia="仿宋" w:cs="仿宋"/>
        <w:spacing w:val="9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position w:val="-3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814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position w:val="-3"/>
        <w:sz w:val="28"/>
        <w:szCs w:val="28"/>
      </w:rPr>
      <w:t>-</w:t>
    </w:r>
    <w:r>
      <w:rPr>
        <w:rFonts w:ascii="仿宋" w:hAnsi="仿宋" w:eastAsia="仿宋" w:cs="仿宋"/>
        <w:spacing w:val="25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position w:val="-3"/>
        <w:sz w:val="28"/>
        <w:szCs w:val="28"/>
      </w:rPr>
      <w:t>9</w:t>
    </w:r>
    <w:r>
      <w:rPr>
        <w:rFonts w:ascii="仿宋" w:hAnsi="仿宋" w:eastAsia="仿宋" w:cs="仿宋"/>
        <w:spacing w:val="7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position w:val="-3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  <w:r>
      <w:rPr>
        <w:rFonts w:ascii="仿宋" w:hAnsi="仿宋" w:eastAsia="仿宋" w:cs="仿宋"/>
        <w:spacing w:val="30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10</w:t>
    </w:r>
    <w:r>
      <w:rPr>
        <w:rFonts w:ascii="仿宋" w:hAnsi="仿宋" w:eastAsia="仿宋" w:cs="仿宋"/>
        <w:spacing w:val="6"/>
        <w:position w:val="-3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3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300CC3"/>
    <w:rsid w:val="0CF5337B"/>
    <w:rsid w:val="0F222326"/>
    <w:rsid w:val="178C5653"/>
    <w:rsid w:val="1D2D4C5B"/>
    <w:rsid w:val="2C6B4810"/>
    <w:rsid w:val="31F24869"/>
    <w:rsid w:val="38395CCB"/>
    <w:rsid w:val="39C300E6"/>
    <w:rsid w:val="3AAF547F"/>
    <w:rsid w:val="410A78B3"/>
    <w:rsid w:val="425A2175"/>
    <w:rsid w:val="4CFB09F8"/>
    <w:rsid w:val="53055046"/>
    <w:rsid w:val="55CC728D"/>
    <w:rsid w:val="599211F9"/>
    <w:rsid w:val="6A301889"/>
    <w:rsid w:val="70E17152"/>
    <w:rsid w:val="76D0242A"/>
    <w:rsid w:val="7A970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4896</Words>
  <Characters>4923</Characters>
  <TotalTime>6</TotalTime>
  <ScaleCrop>false</ScaleCrop>
  <LinksUpToDate>false</LinksUpToDate>
  <CharactersWithSpaces>5375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2021-06-01T15:32:00Z</dcterms:created>
  <dc:creator>Administrator</dc:creator>
  <cp:lastModifiedBy>无尘</cp:lastModifiedBy>
  <dcterms:modified xsi:type="dcterms:W3CDTF">2022-04-13T08:37:48Z</dcterms:modified>
  <dc:title>汕尾市市场监督管理局关于调整汕尾市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2022-04-07T08:52:19Z</vt:filetime>
  </property>
  <property fmtid="{D5CDD505-2E9C-101B-9397-08002B2CF9AE}" pid="4" name="KSOProductBuildVer">
    <vt:lpwstr>2052-11.1.0.11365</vt:lpwstr>
  </property>
  <property fmtid="{D5CDD505-2E9C-101B-9397-08002B2CF9AE}" pid="5" name="ICV">
    <vt:lpwstr>328909E7C6D7459DA62CB436361C72EA</vt:lpwstr>
  </property>
</Properties>
</file>