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汕尾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市“双通道”定点零售药店承诺书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textAlignment w:val="auto"/>
        <w:rPr>
          <w:rFonts w:ascii="Times New Roman" w:hAnsi="Times New Roman" w:eastAsia="仿宋_GB2312" w:cs="仿宋_GB2312"/>
          <w:color w:val="000000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5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lang w:val="en-US" w:eastAsia="zh-CN"/>
        </w:rPr>
        <w:t>药店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lang w:val="en-US" w:eastAsia="zh-CN"/>
        </w:rPr>
        <w:t>拟申请成为汕尾市基本医疗保险“双通道”定点零售药店，现郑重承诺如下：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lang w:val="en-US" w:eastAsia="zh-CN"/>
        </w:rPr>
        <w:t>一、</w:t>
      </w:r>
      <w:r>
        <w:rPr>
          <w:rFonts w:hint="eastAsia" w:ascii="Times New Roman" w:hAnsi="Times New Roman" w:eastAsia="仿宋_GB2312" w:cs="仿宋"/>
          <w:color w:val="000000"/>
          <w:spacing w:val="0"/>
          <w:kern w:val="0"/>
          <w:sz w:val="32"/>
          <w:szCs w:val="32"/>
        </w:rPr>
        <w:t>遵守《中华人民共和国药品管理法》《中华人民共和国社会保险法》等有关法律法规。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lang w:val="en-US" w:eastAsia="zh-CN"/>
        </w:rPr>
        <w:t>二、承诺</w:t>
      </w:r>
      <w:r>
        <w:rPr>
          <w:rFonts w:hint="eastAsia" w:ascii="Times New Roman" w:hAnsi="Times New Roman" w:eastAsia="仿宋_GB2312" w:cs="仿宋"/>
          <w:color w:val="000000"/>
          <w:spacing w:val="0"/>
          <w:kern w:val="0"/>
          <w:sz w:val="32"/>
          <w:szCs w:val="32"/>
        </w:rPr>
        <w:t>“双通道”药品零售价格不高于支付标准。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lang w:val="en-US" w:eastAsia="zh-CN"/>
        </w:rPr>
        <w:t>三、承诺严格遵守医保部门规定，并根据医保部门、医保经办机构的要求，及时、准确提供涉及外配处方的有关数据、信息和资料；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5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lang w:val="en-US" w:eastAsia="zh-CN"/>
        </w:rPr>
        <w:t>四、承诺</w:t>
      </w:r>
      <w:r>
        <w:rPr>
          <w:rFonts w:hint="eastAsia" w:ascii="Times New Roman" w:hAnsi="Times New Roman" w:eastAsia="仿宋_GB2312"/>
          <w:color w:val="000000"/>
          <w:spacing w:val="0"/>
          <w:kern w:val="0"/>
          <w:sz w:val="32"/>
        </w:rPr>
        <w:t>按照医保信息系统建设的要求，做好零售药店端信息系统有关外配处方的配套建设和运行维护，具备实现外配处方业务相关联网功能的条件</w:t>
      </w:r>
      <w:r>
        <w:rPr>
          <w:rFonts w:hint="eastAsia" w:ascii="Times New Roman" w:hAnsi="Times New Roman" w:eastAsia="仿宋_GB2312"/>
          <w:color w:val="000000"/>
          <w:spacing w:val="0"/>
          <w:kern w:val="0"/>
          <w:sz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5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pacing w:val="0"/>
          <w:kern w:val="0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lang w:val="en-US" w:eastAsia="zh-CN"/>
        </w:rPr>
        <w:t>五、承诺</w:t>
      </w:r>
      <w:r>
        <w:rPr>
          <w:rFonts w:hint="eastAsia" w:ascii="Times New Roman" w:hAnsi="Times New Roman" w:eastAsia="仿宋_GB2312"/>
          <w:color w:val="000000"/>
          <w:spacing w:val="0"/>
          <w:kern w:val="0"/>
          <w:sz w:val="32"/>
        </w:rPr>
        <w:t>营业时间内至少有1名执业药师在岗</w:t>
      </w:r>
      <w:r>
        <w:rPr>
          <w:rFonts w:hint="eastAsia" w:ascii="Times New Roman" w:hAnsi="Times New Roman" w:eastAsia="仿宋_GB2312"/>
          <w:color w:val="000000"/>
          <w:spacing w:val="0"/>
          <w:kern w:val="0"/>
          <w:sz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00000"/>
          <w:spacing w:val="0"/>
          <w:kern w:val="0"/>
          <w:sz w:val="32"/>
          <w:szCs w:val="32"/>
          <w:lang w:val="en-US" w:eastAsia="zh-CN"/>
        </w:rPr>
        <w:t>六、承诺能</w:t>
      </w:r>
      <w:r>
        <w:rPr>
          <w:rFonts w:hint="eastAsia" w:ascii="Times New Roman" w:hAnsi="Times New Roman" w:eastAsia="仿宋_GB2312" w:cs="仿宋"/>
          <w:color w:val="000000"/>
          <w:spacing w:val="0"/>
          <w:kern w:val="0"/>
          <w:sz w:val="32"/>
          <w:szCs w:val="32"/>
        </w:rPr>
        <w:t>提供</w:t>
      </w:r>
      <w:r>
        <w:rPr>
          <w:rFonts w:hint="eastAsia" w:ascii="Times New Roman" w:hAnsi="Times New Roman" w:eastAsia="仿宋_GB2312" w:cs="仿宋"/>
          <w:color w:val="000000"/>
          <w:spacing w:val="0"/>
          <w:kern w:val="0"/>
          <w:sz w:val="32"/>
          <w:szCs w:val="32"/>
          <w:lang w:val="en-US" w:eastAsia="zh-CN"/>
        </w:rPr>
        <w:t>汕尾</w:t>
      </w:r>
      <w:r>
        <w:rPr>
          <w:rFonts w:hint="eastAsia" w:ascii="Times New Roman" w:hAnsi="Times New Roman" w:eastAsia="仿宋_GB2312" w:cs="仿宋"/>
          <w:color w:val="000000"/>
          <w:spacing w:val="0"/>
          <w:kern w:val="0"/>
          <w:sz w:val="32"/>
          <w:szCs w:val="32"/>
        </w:rPr>
        <w:t>市行政区域内免费配送上门随车配送服务，配送时限原则上不超过4小时，医疗机构或患者急需的配送时限不超过2小时。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/>
          <w:color w:val="000000"/>
          <w:spacing w:val="0"/>
          <w:kern w:val="0"/>
          <w:sz w:val="32"/>
          <w:lang w:eastAsia="zh-CN"/>
        </w:rPr>
      </w:pPr>
      <w:r>
        <w:rPr>
          <w:rFonts w:hint="eastAsia" w:ascii="Times New Roman" w:hAnsi="Times New Roman" w:eastAsia="仿宋_GB2312" w:cs="仿宋"/>
          <w:color w:val="000000"/>
          <w:spacing w:val="0"/>
          <w:kern w:val="0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仿宋_GB2312" w:cs="仿宋"/>
          <w:color w:val="000000"/>
          <w:spacing w:val="0"/>
          <w:kern w:val="0"/>
          <w:sz w:val="32"/>
          <w:szCs w:val="32"/>
        </w:rPr>
        <w:t>、</w:t>
      </w:r>
      <w:r>
        <w:rPr>
          <w:rFonts w:hint="eastAsia" w:ascii="Times New Roman" w:hAnsi="Times New Roman" w:eastAsia="仿宋_GB2312" w:cs="仿宋"/>
          <w:color w:val="000000"/>
          <w:spacing w:val="0"/>
          <w:kern w:val="0"/>
          <w:sz w:val="32"/>
          <w:szCs w:val="32"/>
          <w:lang w:val="en-US" w:eastAsia="zh-CN"/>
        </w:rPr>
        <w:t>承诺</w:t>
      </w:r>
      <w:r>
        <w:rPr>
          <w:rFonts w:hint="eastAsia" w:ascii="Times New Roman" w:hAnsi="Times New Roman" w:eastAsia="仿宋_GB2312" w:cs="仿宋"/>
          <w:color w:val="000000"/>
          <w:spacing w:val="0"/>
          <w:kern w:val="0"/>
          <w:sz w:val="32"/>
          <w:szCs w:val="32"/>
        </w:rPr>
        <w:t>承担因自身原因造成的药品不良反应、药品质量等责任及后续处理工作。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50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pacing w:val="0"/>
          <w:kern w:val="0"/>
          <w:sz w:val="32"/>
          <w:lang w:val="en-US" w:eastAsia="zh-CN"/>
        </w:rPr>
        <w:t>八、承诺所提交有关材料真实可靠，复印件与原件内容一致，并对因材料虚假所引发的一切后果负法律责任。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"/>
          <w:color w:val="000000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textAlignment w:val="auto"/>
        <w:outlineLvl w:val="9"/>
        <w:rPr>
          <w:rFonts w:hint="eastAsia" w:ascii="Times New Roman" w:hAnsi="Times New Roman" w:eastAsia="仿宋_GB2312" w:cs="仿宋"/>
          <w:color w:val="000000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3840" w:firstLineChars="1200"/>
        <w:textAlignment w:val="auto"/>
        <w:outlineLvl w:val="9"/>
        <w:rPr>
          <w:rFonts w:hint="eastAsia" w:ascii="Times New Roman" w:hAnsi="Times New Roman" w:eastAsia="仿宋_GB2312" w:cs="仿宋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00000"/>
          <w:spacing w:val="0"/>
          <w:kern w:val="0"/>
          <w:sz w:val="32"/>
          <w:szCs w:val="32"/>
        </w:rPr>
        <w:t>企业负责人签名：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5440" w:firstLineChars="1700"/>
        <w:textAlignment w:val="auto"/>
        <w:outlineLvl w:val="9"/>
        <w:rPr>
          <w:rFonts w:hint="eastAsia" w:ascii="Times New Roman" w:hAnsi="Times New Roman" w:eastAsia="仿宋_GB2312" w:cs="仿宋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00000"/>
          <w:spacing w:val="0"/>
          <w:kern w:val="0"/>
          <w:sz w:val="32"/>
          <w:szCs w:val="32"/>
        </w:rPr>
        <w:t xml:space="preserve">日期：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3840" w:firstLineChars="1200"/>
        <w:textAlignment w:val="auto"/>
        <w:outlineLvl w:val="9"/>
      </w:pPr>
      <w:r>
        <w:rPr>
          <w:rFonts w:hint="eastAsia" w:ascii="Times New Roman" w:hAnsi="Times New Roman" w:eastAsia="仿宋_GB2312" w:cs="仿宋"/>
          <w:color w:val="000000"/>
          <w:spacing w:val="0"/>
          <w:kern w:val="0"/>
          <w:sz w:val="32"/>
          <w:szCs w:val="32"/>
        </w:rPr>
        <w:t>（加盖单位公章）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楷体" w:hAnsi="楷体" w:eastAsia="楷体" w:cs="楷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楷体" w:hAnsi="楷体" w:eastAsia="楷体" w:cs="楷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楷体" w:hAnsi="楷体" w:eastAsia="楷体" w:cs="楷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楷体" w:hAnsi="楷体" w:eastAsia="楷体" w:cs="楷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楷体" w:hAnsi="楷体" w:eastAsia="楷体" w:cs="楷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F4390"/>
    <w:rsid w:val="640F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2021-12-31T15:06:00Z</dcterms:created>
  <dc:creator>成達</dc:creator>
  <cp:lastModifiedBy>成達</cp:lastModifiedBy>
  <dcterms:modified xsi:type="dcterms:W3CDTF">2021-12-31T15:06:42Z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8A4F4ADEE0CD4B5389CDA97A76B30BEF</vt:lpwstr>
  </property>
</Properties>
</file>