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汕尾市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西服、大衣、西裤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产品质量监督抽查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细则</w:t>
      </w:r>
    </w:p>
    <w:bookmarkEnd w:id="0"/>
    <w:p>
      <w:pPr>
        <w:spacing w:line="600" w:lineRule="exact"/>
        <w:jc w:val="left"/>
        <w:rPr>
          <w:b/>
          <w:bCs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由汕尾市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汕尾市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市场监督管理局组织的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西服、大衣、西裤产品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质量监督抽查的抽样、检验等工作。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一、监督抽查的产品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（一）抽查产品：西服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、西裤、西服裙、西服套装、大衣。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（二）监督总体：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汕尾市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生产及流通领域与抽取的样品同一标称生产者或商标、同一标准、同一型号（规格）的产品集合。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二、抽样检验程序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（一）《产品质量监督抽查管理暂行办法》（国家市场监督管理总局令第18号）。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（二）T/GDAQI 020-2020《产品质量监督抽查抽样检验技术服务规范》。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（三）承检机构在抽样、复检程序中根据实际情况及检验程序的法定性与有效性予以补充。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三、抽样方案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（一）样品数量。每款产品抽取2组样本，第1组用于检验，第2组用于备用。每组样品需抽取样品数量如下表所示：</w:t>
      </w:r>
    </w:p>
    <w:tbl>
      <w:tblPr>
        <w:tblStyle w:val="2"/>
        <w:tblW w:w="8850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65"/>
        <w:gridCol w:w="237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产品名称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第1组数量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第2组数量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  <w:lang w:val="en-US" w:eastAsia="zh-CN"/>
              </w:rPr>
              <w:t>1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休闲服装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1件（条/套）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1件（条/套）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（二）抽样方法。确定抽样名单、选择被抽样对象时，应符合T/GDAQI 020-2020《产品质量监督抽查抽样检验技术服务规范》5.3.3.3和第6章抽样的相关要求。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封样要求：抽取的样品应当场封样，由抽样单位抽样人员、被抽样市场主体签字确认，每款产品的2组样品分别封样，抽样机构应采取防拆封措施。样品全部带回实验室。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四、检验依据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（一）产品标准。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 18401-2010《国家纺织产品基本安全技术规范》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29862-2013《纺织品 纤维含量的标识》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2664-2017《男西服、大衣》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2665-2017《女西服、大衣》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2666-2017《西裤》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涉及本类产品质量判定相关法律法规、国家有关规定。主要包括《中华人民共和国产品质量法》《中华人民共和国消费者权益保护法》《产品质量监督抽查管理暂行办法》《广东省查处生产销售假冒伪劣产品违法行为条例》等法律法规规章及《广东省市场监督管理局产品质量监督抽查工作指导意见（试行）》（粤市监质监〔2019〕494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五、主要检验项目及不合格类别的划分指标</w:t>
      </w:r>
    </w:p>
    <w:p>
      <w:pPr>
        <w:spacing w:line="600" w:lineRule="exact"/>
        <w:rPr>
          <w:rFonts w:hint="eastAsia" w:ascii="Calibri" w:hAnsi="Calibri" w:cs="Times New Roman"/>
          <w:kern w:val="0"/>
          <w:szCs w:val="32"/>
        </w:rPr>
      </w:pPr>
    </w:p>
    <w:p>
      <w:pPr>
        <w:spacing w:line="600" w:lineRule="exact"/>
        <w:rPr>
          <w:rFonts w:hint="eastAsia" w:ascii="Calibri" w:hAnsi="Calibri" w:cs="Times New Roman"/>
          <w:kern w:val="0"/>
          <w:szCs w:val="32"/>
          <w:lang w:eastAsia="zh-CN"/>
        </w:rPr>
      </w:pPr>
      <w:r>
        <w:rPr>
          <w:rFonts w:hint="eastAsia" w:ascii="Calibri" w:hAnsi="Calibri" w:cs="Times New Roman"/>
          <w:kern w:val="0"/>
          <w:szCs w:val="32"/>
        </w:rPr>
        <w:t>西服、大衣</w:t>
      </w:r>
      <w:r>
        <w:rPr>
          <w:rFonts w:hint="eastAsia" w:ascii="Calibri" w:hAnsi="Calibri" w:cs="Times New Roman"/>
          <w:kern w:val="0"/>
          <w:szCs w:val="32"/>
          <w:lang w:eastAsia="zh-CN"/>
        </w:rPr>
        <w:t>、西裤</w:t>
      </w:r>
    </w:p>
    <w:tbl>
      <w:tblPr>
        <w:tblStyle w:val="2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26"/>
        <w:gridCol w:w="1970"/>
        <w:gridCol w:w="1438"/>
        <w:gridCol w:w="1705"/>
        <w:gridCol w:w="127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依据法律法规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或标准条款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强制性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/推荐性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重要程度或不合格程度分类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tblHeader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A类</w:t>
            </w: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</w:rPr>
              <w:t>B类</w:t>
            </w:r>
            <w:r>
              <w:rPr>
                <w:rFonts w:hint="eastAsia" w:ascii="宋体" w:hAnsi="宋体" w:cs="Sim Sun"/>
                <w:b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甲醛含量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2912.1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pH值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产品标准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强制性/推荐性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7573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Sim Su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可分解致癌芳香胺染料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17592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23344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耐水色牢度/级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产品标准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强制性/推荐性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5713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 xml:space="preserve">耐摩擦色牢度 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产品标准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强制性/推荐性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3920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耐皂洗色牢度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推荐性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3921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耐光色牢度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推荐性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8427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耐干洗色牢度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【注1】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推荐性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GB/T5711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相应产品标准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面料及里料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纤维成分及含量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【注2】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明示纤维成分及含量、GB/T 29862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推荐性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FZ/T 01057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2910等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0"/>
              </w:tabs>
              <w:ind w:left="-107" w:leftChars="-51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耐酸汗渍色牢度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产品标准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强制性/推荐性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3922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0"/>
              </w:tabs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耐碱汗渍色牢度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 18401/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产品标准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强制性/推荐性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GB/T 3922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注： 1. 产品洗涤说明为水洗或不可干洗的产品，耐干洗色牢度不作考核。</w:t>
            </w:r>
          </w:p>
          <w:p>
            <w:pPr>
              <w:adjustRightInd w:val="0"/>
              <w:snapToGrid w:val="0"/>
              <w:ind w:firstLine="450" w:firstLineChars="250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2. 如果未标注产品主要原材料的纤维成分和含量，则判定该项目为不合格。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50" w:firstLineChars="250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A类 - 极重要质量项目。</w:t>
            </w:r>
          </w:p>
          <w:p>
            <w:pPr>
              <w:adjustRightInd w:val="0"/>
              <w:snapToGrid w:val="0"/>
              <w:ind w:firstLine="450" w:firstLineChars="250"/>
              <w:rPr>
                <w:rFonts w:ascii="宋体" w:hAnsi="宋体" w:cs="Sim Su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im Sun"/>
                <w:color w:val="000000"/>
                <w:kern w:val="0"/>
                <w:sz w:val="18"/>
                <w:szCs w:val="18"/>
              </w:rPr>
              <w:t>B类  -重要质量项目。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六、本细则未明确的监督抽查抽样检验相关技术规范，均按照《产品质量监督抽查管理暂行办法》（国家市场监督管理总局第18号令）、《产品质量监督抽查抽样检验技术服务规范》（T/GDAQI 020-2020）规定执行。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被抽样生产者、销售者对检验结论有异议的，应提出书面复检申请并阐明理由，向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汕尾市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市场监督管理局提出，由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汕尾市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市场监督管理局依法依规处理。</w:t>
      </w:r>
    </w:p>
    <w:p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255CE"/>
    <w:rsid w:val="45A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2021-08-13T01:17:00Z</dcterms:created>
  <dc:creator>一位不愿透露姓名的ARMY.LXZ</dc:creator>
  <cp:lastModifiedBy>一位不愿透露姓名的ARMY.LXZ</cp:lastModifiedBy>
  <dcterms:modified xsi:type="dcterms:W3CDTF">2021-08-13T01:18:02Z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0C140F7F1904491B8E813D2AF64898CC</vt:lpwstr>
  </property>
</Properties>
</file>