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autoSpaceDN w:val="0"/>
        <w:spacing w:line="360" w:lineRule="auto"/>
        <w:ind w:right="105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</w:p>
    <w:p>
      <w:pPr>
        <w:jc w:val="center"/>
        <w:rPr>
          <w:rFonts w:hint="eastAsia" w:ascii="宋体" w:hAnsi="宋体" w:eastAsia="宋体" w:cs="宋体"/>
          <w:b/>
          <w:color w:val="00000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596" w:leftChars="760" w:right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  <w:u w:val="none"/>
          <w:shd w:val="clear" w:fill="FFFFFF"/>
          <w:lang w:val="en-US" w:eastAsia="zh-CN"/>
        </w:rPr>
        <w:t>汕尾市区域知识产权现状分析项目审查结果与资金分配方案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</w:t>
      </w:r>
      <w:r>
        <w:rPr>
          <w:rFonts w:hint="eastAsia" w:ascii="黑体" w:hAnsi="黑体" w:eastAsia="黑体" w:cs="仿宋"/>
          <w:sz w:val="28"/>
          <w:szCs w:val="28"/>
        </w:rPr>
        <w:t>单位：万元</w:t>
      </w:r>
    </w:p>
    <w:tbl>
      <w:tblPr>
        <w:tblStyle w:val="3"/>
        <w:tblW w:w="10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3780"/>
        <w:gridCol w:w="2700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eastAsia="zh-CN" w:bidi="ar"/>
              </w:rPr>
              <w:t>承担单位</w:t>
            </w:r>
            <w:r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  <w:t>形式审查结果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  <w:t>拟补助</w:t>
            </w:r>
            <w:bookmarkStart w:id="0" w:name="_GoBack"/>
            <w:bookmarkEnd w:id="0"/>
            <w:r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7" w:hRule="atLeast"/>
          <w:jc w:val="center"/>
        </w:trPr>
        <w:tc>
          <w:tcPr>
            <w:tcW w:w="81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eastAsia="zh-CN"/>
              </w:rPr>
              <w:t>广州恒成智道信息科技有限公司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通过审查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C49EF"/>
    <w:rsid w:val="03443AAA"/>
    <w:rsid w:val="20BA5CAC"/>
    <w:rsid w:val="2B295E67"/>
    <w:rsid w:val="3C27008A"/>
    <w:rsid w:val="619567A6"/>
    <w:rsid w:val="722C49EF"/>
    <w:rsid w:val="751F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2020-04-13T08:41:00Z</dcterms:created>
  <dc:creator>汪颖</dc:creator>
  <cp:lastModifiedBy>Administrator</cp:lastModifiedBy>
  <dcterms:modified xsi:type="dcterms:W3CDTF">2021-07-13T09:09:18Z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