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黑体" w:hAnsi="宋体" w:eastAsia="黑体" w:cs="黑体"/>
          <w:sz w:val="32"/>
          <w:szCs w:val="32"/>
        </w:rPr>
      </w:pPr>
    </w:p>
    <w:p>
      <w:pPr>
        <w:spacing w:line="360" w:lineRule="exact"/>
        <w:ind w:left="-840" w:leftChars="-400" w:firstLine="0" w:firstLineChars="0"/>
        <w:jc w:val="left"/>
        <w:rPr>
          <w:rFonts w:ascii="黑体" w:hAnsi="宋体" w:eastAsia="黑体" w:cs="黑体"/>
          <w:sz w:val="30"/>
          <w:szCs w:val="30"/>
        </w:rPr>
      </w:pPr>
      <w:r>
        <w:rPr>
          <w:rFonts w:hint="eastAsia" w:ascii="黑体" w:hAnsi="宋体" w:eastAsia="黑体" w:cs="黑体"/>
          <w:sz w:val="30"/>
          <w:szCs w:val="30"/>
        </w:rPr>
        <w:t>附件2</w:t>
      </w:r>
    </w:p>
    <w:p>
      <w:pPr>
        <w:spacing w:before="157" w:beforeLines="50" w:after="157" w:afterLines="50" w:line="600" w:lineRule="exact"/>
        <w:jc w:val="center"/>
        <w:rPr>
          <w:rFonts w:hint="eastAsia" w:ascii="Calibri" w:hAnsi="方正小标宋简体" w:eastAsia="方正小标宋简体" w:cs="方正小标宋简体"/>
          <w:sz w:val="44"/>
          <w:szCs w:val="44"/>
        </w:rPr>
      </w:pPr>
      <w:bookmarkStart w:id="0" w:name="_GoBack"/>
      <w:r>
        <w:rPr>
          <w:rFonts w:hint="eastAsia" w:ascii="Calibri" w:hAnsi="方正小标宋简体" w:eastAsia="方正小标宋简体" w:cs="方正小标宋简体"/>
          <w:sz w:val="44"/>
          <w:szCs w:val="44"/>
        </w:rPr>
        <w:t>居务公开栏信息公开指引</w:t>
      </w:r>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200" w:lineRule="exact"/>
        <w:jc w:val="center"/>
        <w:textAlignment w:val="auto"/>
        <w:rPr>
          <w:rFonts w:hint="eastAsia" w:ascii="Calibri" w:hAnsi="方正小标宋简体" w:eastAsia="方正小标宋简体" w:cs="方正小标宋简体"/>
          <w:sz w:val="44"/>
          <w:szCs w:val="44"/>
        </w:rPr>
      </w:pPr>
    </w:p>
    <w:tbl>
      <w:tblPr>
        <w:tblStyle w:val="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365"/>
        <w:gridCol w:w="2970"/>
        <w:gridCol w:w="3195"/>
        <w:gridCol w:w="3225"/>
        <w:gridCol w:w="35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40" w:hRule="atLeast"/>
          <w:jc w:val="center"/>
        </w:trPr>
        <w:tc>
          <w:tcPr>
            <w:tcW w:w="15280" w:type="dxa"/>
            <w:gridSpan w:val="5"/>
            <w:tcBorders>
              <w:top w:val="double" w:color="auto" w:sz="4" w:space="0"/>
              <w:left w:val="double" w:color="auto" w:sz="4" w:space="0"/>
              <w:bottom w:val="double" w:color="auto" w:sz="4" w:space="0"/>
              <w:right w:val="double" w:color="auto" w:sz="4" w:space="0"/>
            </w:tcBorders>
            <w:shd w:val="clear" w:color="auto" w:fill="auto"/>
            <w:vAlign w:val="center"/>
          </w:tcPr>
          <w:p>
            <w:pPr>
              <w:jc w:val="center"/>
              <w:rPr>
                <w:rFonts w:ascii="Times New Roman" w:hAnsi="Times New Roman" w:eastAsia="黑体" w:cs="Times New Roman"/>
                <w:sz w:val="32"/>
                <w:szCs w:val="32"/>
                <w:u w:val="single"/>
              </w:rPr>
            </w:pPr>
            <w:r>
              <w:rPr>
                <w:rFonts w:hint="eastAsia" w:ascii="Times New Roman" w:hAnsi="Times New Roman" w:eastAsia="黑体" w:cs="黑体"/>
                <w:sz w:val="32"/>
                <w:szCs w:val="32"/>
              </w:rPr>
              <w:t>县（市、区）镇（街道）社区居务公开栏</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75" w:hRule="atLeast"/>
          <w:jc w:val="center"/>
        </w:trPr>
        <w:tc>
          <w:tcPr>
            <w:tcW w:w="2365" w:type="dxa"/>
            <w:tcBorders>
              <w:top w:val="double" w:color="auto" w:sz="4" w:space="0"/>
              <w:left w:val="double" w:color="auto" w:sz="4" w:space="0"/>
              <w:bottom w:val="double" w:color="auto" w:sz="4" w:space="0"/>
              <w:right w:val="double" w:color="auto" w:sz="4" w:space="0"/>
            </w:tcBorders>
            <w:shd w:val="clear" w:color="auto" w:fill="auto"/>
            <w:vAlign w:val="center"/>
          </w:tcPr>
          <w:p>
            <w:pPr>
              <w:jc w:val="center"/>
              <w:rPr>
                <w:rFonts w:ascii="楷体_GB2312" w:hAnsi="宋体" w:eastAsia="楷体_GB2312" w:cs="楷体_GB2312"/>
                <w:b/>
                <w:szCs w:val="21"/>
              </w:rPr>
            </w:pPr>
            <w:r>
              <w:rPr>
                <w:rFonts w:hint="eastAsia" w:ascii="楷体_GB2312" w:hAnsi="宋体" w:eastAsia="楷体_GB2312" w:cs="楷体_GB2312"/>
                <w:b/>
                <w:szCs w:val="21"/>
              </w:rPr>
              <w:t>社区概况</w:t>
            </w:r>
            <w:r>
              <w:rPr>
                <w:rFonts w:hint="eastAsia" w:ascii="仿宋_GB2312" w:hAnsi="仿宋_GB2312" w:eastAsia="仿宋_GB2312" w:cs="仿宋_GB2312"/>
                <w:b/>
                <w:szCs w:val="21"/>
              </w:rPr>
              <w:t>（年度公开）</w:t>
            </w:r>
          </w:p>
        </w:tc>
        <w:tc>
          <w:tcPr>
            <w:tcW w:w="2970"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240" w:lineRule="exact"/>
              <w:jc w:val="center"/>
              <w:rPr>
                <w:rFonts w:ascii="楷体_GB2312" w:hAnsi="宋体" w:eastAsia="楷体_GB2312" w:cs="楷体_GB2312"/>
                <w:b/>
                <w:szCs w:val="21"/>
              </w:rPr>
            </w:pPr>
            <w:r>
              <w:rPr>
                <w:rFonts w:hint="eastAsia" w:ascii="楷体_GB2312" w:hAnsi="Calibri" w:eastAsia="楷体_GB2312" w:cs="楷体_GB2312"/>
                <w:b/>
                <w:szCs w:val="21"/>
              </w:rPr>
              <w:t>党务公开</w:t>
            </w:r>
          </w:p>
        </w:tc>
        <w:tc>
          <w:tcPr>
            <w:tcW w:w="3195"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240" w:lineRule="exact"/>
              <w:jc w:val="center"/>
              <w:rPr>
                <w:rFonts w:ascii="楷体_GB2312" w:hAnsi="宋体" w:eastAsia="楷体_GB2312" w:cs="楷体_GB2312"/>
                <w:b/>
                <w:szCs w:val="21"/>
              </w:rPr>
            </w:pPr>
            <w:r>
              <w:rPr>
                <w:rFonts w:hint="eastAsia" w:ascii="楷体_GB2312" w:hAnsi="宋体" w:eastAsia="楷体_GB2312" w:cs="楷体_GB2312"/>
                <w:b/>
                <w:szCs w:val="21"/>
              </w:rPr>
              <w:t>政务公开</w:t>
            </w: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3225"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240" w:lineRule="exact"/>
              <w:jc w:val="center"/>
              <w:rPr>
                <w:rFonts w:ascii="楷体_GB2312" w:hAnsi="宋体" w:eastAsia="楷体_GB2312" w:cs="楷体_GB2312"/>
                <w:b/>
                <w:szCs w:val="21"/>
              </w:rPr>
            </w:pPr>
            <w:r>
              <w:rPr>
                <w:rFonts w:hint="eastAsia" w:ascii="楷体_GB2312" w:hAnsi="宋体" w:eastAsia="楷体_GB2312" w:cs="楷体_GB2312"/>
                <w:b/>
                <w:szCs w:val="21"/>
              </w:rPr>
              <w:t>会议情况</w:t>
            </w: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3521"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240" w:lineRule="exact"/>
              <w:jc w:val="center"/>
              <w:rPr>
                <w:rFonts w:ascii="楷体_GB2312" w:hAnsi="宋体" w:eastAsia="楷体_GB2312" w:cs="楷体_GB2312"/>
                <w:b/>
                <w:szCs w:val="21"/>
              </w:rPr>
            </w:pPr>
            <w:r>
              <w:rPr>
                <w:rFonts w:hint="eastAsia" w:ascii="楷体_GB2312" w:hAnsi="宋体" w:eastAsia="楷体_GB2312" w:cs="楷体_GB2312"/>
                <w:b/>
                <w:szCs w:val="21"/>
              </w:rPr>
              <w:t>通告栏</w:t>
            </w: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386" w:hRule="atLeast"/>
          <w:jc w:val="center"/>
        </w:trPr>
        <w:tc>
          <w:tcPr>
            <w:tcW w:w="2365" w:type="dxa"/>
            <w:vMerge w:val="restart"/>
            <w:tcBorders>
              <w:top w:val="double" w:color="auto" w:sz="4" w:space="0"/>
              <w:left w:val="double" w:color="auto" w:sz="4" w:space="0"/>
              <w:bottom w:val="double" w:color="auto" w:sz="4" w:space="0"/>
              <w:right w:val="double" w:color="auto" w:sz="4" w:space="0"/>
            </w:tcBorders>
            <w:shd w:val="clear" w:color="auto" w:fill="auto"/>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社区概况（包括社区规模、成立时间、人口、辖区资源等）、居民公约、组织架构、职责分工（包括社区居委会聘用人员）、社区居委会（含社区公共服务站）年度工作计划、任务及完成情况。</w:t>
            </w:r>
          </w:p>
          <w:p>
            <w:pPr>
              <w:rPr>
                <w:rFonts w:ascii="仿宋_GB2312" w:hAnsi="仿宋_GB2312" w:eastAsia="仿宋_GB2312" w:cs="仿宋_GB2312"/>
                <w:sz w:val="18"/>
                <w:szCs w:val="18"/>
              </w:rPr>
            </w:pPr>
          </w:p>
        </w:tc>
        <w:tc>
          <w:tcPr>
            <w:tcW w:w="2970" w:type="dxa"/>
            <w:tcBorders>
              <w:top w:val="double" w:color="auto" w:sz="4" w:space="0"/>
              <w:left w:val="double" w:color="auto" w:sz="4" w:space="0"/>
              <w:bottom w:val="double" w:color="auto" w:sz="4" w:space="0"/>
              <w:right w:val="double" w:color="auto" w:sz="4" w:space="0"/>
            </w:tcBorders>
            <w:shd w:val="clear" w:color="auto" w:fill="auto"/>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1、社区重要党务工作安排；</w:t>
            </w:r>
          </w:p>
          <w:p>
            <w:pPr>
              <w:rPr>
                <w:rFonts w:ascii="仿宋_GB2312" w:hAnsi="仿宋_GB2312" w:eastAsia="仿宋_GB2312" w:cs="仿宋_GB2312"/>
                <w:sz w:val="18"/>
                <w:szCs w:val="18"/>
              </w:rPr>
            </w:pPr>
            <w:r>
              <w:rPr>
                <w:rFonts w:hint="eastAsia" w:ascii="仿宋_GB2312" w:hAnsi="仿宋_GB2312" w:eastAsia="仿宋_GB2312" w:cs="仿宋_GB2312"/>
                <w:sz w:val="18"/>
                <w:szCs w:val="18"/>
              </w:rPr>
              <w:t>2、发展党员对象公示；</w:t>
            </w:r>
          </w:p>
          <w:p>
            <w:pPr>
              <w:rPr>
                <w:rFonts w:ascii="仿宋_GB2312" w:hAnsi="仿宋_GB2312" w:eastAsia="仿宋_GB2312" w:cs="仿宋_GB2312"/>
                <w:sz w:val="18"/>
                <w:szCs w:val="18"/>
              </w:rPr>
            </w:pPr>
            <w:r>
              <w:rPr>
                <w:rFonts w:hint="eastAsia" w:ascii="仿宋_GB2312" w:hAnsi="仿宋_GB2312" w:eastAsia="仿宋_GB2312" w:cs="仿宋_GB2312"/>
                <w:sz w:val="18"/>
                <w:szCs w:val="18"/>
              </w:rPr>
              <w:t>3、民主评议党员结果；</w:t>
            </w:r>
          </w:p>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4、党建专项经费使用情况；</w:t>
            </w:r>
          </w:p>
          <w:p>
            <w:pPr>
              <w:rPr>
                <w:rFonts w:ascii="仿宋_GB2312" w:hAnsi="仿宋_GB2312" w:eastAsia="仿宋_GB2312" w:cs="仿宋_GB2312"/>
                <w:sz w:val="18"/>
                <w:szCs w:val="18"/>
              </w:rPr>
            </w:pPr>
            <w:r>
              <w:rPr>
                <w:rFonts w:hint="eastAsia" w:ascii="仿宋_GB2312" w:hAnsi="仿宋_GB2312" w:eastAsia="仿宋_GB2312" w:cs="仿宋_GB2312"/>
                <w:sz w:val="18"/>
                <w:szCs w:val="18"/>
              </w:rPr>
              <w:t>其他需要公开的党务工作。</w:t>
            </w:r>
          </w:p>
          <w:p>
            <w:pPr>
              <w:rPr>
                <w:rFonts w:ascii="仿宋_GB2312" w:hAnsi="仿宋_GB2312" w:eastAsia="仿宋_GB2312" w:cs="仿宋_GB2312"/>
                <w:sz w:val="18"/>
                <w:szCs w:val="18"/>
              </w:rPr>
            </w:pPr>
            <w:r>
              <w:rPr>
                <w:rFonts w:hint="eastAsia" w:ascii="仿宋_GB2312" w:hAnsi="仿宋_GB2312" w:eastAsia="仿宋_GB2312" w:cs="仿宋_GB2312"/>
                <w:sz w:val="18"/>
                <w:szCs w:val="18"/>
              </w:rPr>
              <w:t>（指导单位：组织部门）</w:t>
            </w:r>
          </w:p>
        </w:tc>
        <w:tc>
          <w:tcPr>
            <w:tcW w:w="3195" w:type="dxa"/>
            <w:tcBorders>
              <w:top w:val="double" w:color="auto" w:sz="4" w:space="0"/>
              <w:left w:val="double" w:color="auto" w:sz="4" w:space="0"/>
              <w:bottom w:val="double" w:color="auto" w:sz="4" w:space="0"/>
              <w:right w:val="double" w:color="auto" w:sz="4" w:space="0"/>
            </w:tcBorders>
            <w:shd w:val="clear" w:color="auto" w:fill="auto"/>
          </w:tcPr>
          <w:p>
            <w:pPr>
              <w:numPr>
                <w:ilvl w:val="0"/>
                <w:numId w:val="1"/>
              </w:numPr>
              <w:rPr>
                <w:rFonts w:ascii="仿宋_GB2312" w:hAnsi="仿宋_GB2312" w:eastAsia="仿宋_GB2312" w:cs="仿宋_GB2312"/>
                <w:sz w:val="18"/>
                <w:szCs w:val="18"/>
              </w:rPr>
            </w:pPr>
            <w:r>
              <w:rPr>
                <w:rFonts w:hint="eastAsia" w:ascii="仿宋_GB2312" w:hAnsi="仿宋_GB2312" w:eastAsia="仿宋_GB2312" w:cs="仿宋_GB2312"/>
                <w:sz w:val="18"/>
                <w:szCs w:val="18"/>
              </w:rPr>
              <w:t>党委、政府和本社区有关工作通知、公示；2、协助政府开展公共卫生、计划生育、优抚救济、青少年教育等工作的情况。</w:t>
            </w:r>
          </w:p>
          <w:p>
            <w:pPr>
              <w:spacing w:line="290" w:lineRule="exact"/>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（指导单位：组织、民政、农业农村等部门）</w:t>
            </w:r>
          </w:p>
          <w:p>
            <w:pPr>
              <w:wordWrap w:val="0"/>
              <w:spacing w:line="240" w:lineRule="exact"/>
              <w:rPr>
                <w:rFonts w:ascii="仿宋_GB2312" w:hAnsi="仿宋_GB2312" w:eastAsia="仿宋_GB2312" w:cs="仿宋_GB2312"/>
                <w:sz w:val="18"/>
                <w:szCs w:val="18"/>
              </w:rPr>
            </w:pPr>
          </w:p>
        </w:tc>
        <w:tc>
          <w:tcPr>
            <w:tcW w:w="3225" w:type="dxa"/>
            <w:tcBorders>
              <w:top w:val="double" w:color="auto" w:sz="4" w:space="0"/>
              <w:left w:val="double" w:color="auto" w:sz="4" w:space="0"/>
              <w:bottom w:val="double" w:color="auto" w:sz="4" w:space="0"/>
              <w:right w:val="double" w:color="auto" w:sz="4" w:space="0"/>
            </w:tcBorders>
            <w:shd w:val="clear" w:color="auto" w:fill="auto"/>
          </w:tcPr>
          <w:p>
            <w:p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1、社区党组织会议、居民会议、居民代表会议召开情况、决议及决议实施情况；</w:t>
            </w:r>
          </w:p>
          <w:p>
            <w:p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2、社区联席会议、社区居委会例会、社区业主大会召开情况及决议。</w:t>
            </w:r>
          </w:p>
          <w:p>
            <w:p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（指导单位：组织、民政部门）</w:t>
            </w:r>
          </w:p>
        </w:tc>
        <w:tc>
          <w:tcPr>
            <w:tcW w:w="3521" w:type="dxa"/>
            <w:tcBorders>
              <w:top w:val="double" w:color="auto" w:sz="4" w:space="0"/>
              <w:left w:val="double" w:color="auto" w:sz="4" w:space="0"/>
              <w:bottom w:val="double" w:color="auto" w:sz="4" w:space="0"/>
              <w:right w:val="double" w:color="auto" w:sz="4" w:space="0"/>
            </w:tcBorders>
            <w:shd w:val="clear" w:color="auto" w:fill="auto"/>
          </w:tcPr>
          <w:p>
            <w:pPr>
              <w:numPr>
                <w:ilvl w:val="0"/>
                <w:numId w:val="2"/>
              </w:num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社区开展民主选举、民主决策、民主管理、民主监督活动情况；2居委会干部任期和离任审计情况、民主评议情况；3社区管理人员的聘用、辞退情况；4、居委会联系群众情况；5、社区治安、警情、联防、调解情况;6、社区社会组织、团体、志愿者工作安排；7、涉及本社区居民利益的其他事项。</w:t>
            </w:r>
          </w:p>
          <w:p>
            <w:p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（指导单位：民政、农业农村部门）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14" w:hRule="atLeast"/>
          <w:jc w:val="center"/>
        </w:trPr>
        <w:tc>
          <w:tcPr>
            <w:tcW w:w="2365" w:type="dxa"/>
            <w:vMerge w:val="continue"/>
            <w:tcBorders>
              <w:top w:val="double" w:color="auto" w:sz="4" w:space="0"/>
              <w:left w:val="double" w:color="auto" w:sz="4" w:space="0"/>
              <w:bottom w:val="double" w:color="auto" w:sz="4" w:space="0"/>
              <w:right w:val="double" w:color="auto" w:sz="4" w:space="0"/>
            </w:tcBorders>
            <w:shd w:val="clear" w:color="auto" w:fill="auto"/>
          </w:tcPr>
          <w:p>
            <w:pPr>
              <w:rPr>
                <w:rFonts w:ascii="Calibri" w:hAnsi="Calibri" w:cs="Times New Roman"/>
                <w:sz w:val="20"/>
                <w:szCs w:val="20"/>
              </w:rPr>
            </w:pPr>
          </w:p>
        </w:tc>
        <w:tc>
          <w:tcPr>
            <w:tcW w:w="2970"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240" w:lineRule="exact"/>
              <w:jc w:val="center"/>
              <w:rPr>
                <w:rFonts w:ascii="楷体_GB2312" w:hAnsi="宋体" w:eastAsia="楷体_GB2312" w:cs="楷体_GB2312"/>
                <w:b/>
                <w:szCs w:val="21"/>
              </w:rPr>
            </w:pPr>
            <w:r>
              <w:rPr>
                <w:rFonts w:hint="eastAsia" w:ascii="楷体_GB2312" w:hAnsi="Calibri" w:eastAsia="楷体_GB2312" w:cs="楷体_GB2312"/>
                <w:b/>
                <w:szCs w:val="21"/>
              </w:rPr>
              <w:t>政府拨款</w:t>
            </w:r>
            <w:r>
              <w:rPr>
                <w:rFonts w:hint="eastAsia" w:ascii="仿宋_GB2312" w:hAnsi="Calibri" w:eastAsia="仿宋_GB2312" w:cs="仿宋_GB2312"/>
                <w:b/>
                <w:szCs w:val="21"/>
              </w:rPr>
              <w:t>（每月公开）</w:t>
            </w:r>
          </w:p>
        </w:tc>
        <w:tc>
          <w:tcPr>
            <w:tcW w:w="3195"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240" w:lineRule="exact"/>
              <w:jc w:val="center"/>
              <w:rPr>
                <w:rFonts w:ascii="楷体_GB2312" w:hAnsi="宋体" w:eastAsia="楷体_GB2312" w:cs="楷体_GB2312"/>
                <w:b/>
                <w:szCs w:val="21"/>
              </w:rPr>
            </w:pPr>
            <w:r>
              <w:rPr>
                <w:rFonts w:hint="eastAsia" w:ascii="楷体_GB2312" w:hAnsi="宋体" w:eastAsia="楷体_GB2312" w:cs="楷体_GB2312"/>
                <w:b/>
                <w:szCs w:val="21"/>
              </w:rPr>
              <w:t>财务往来</w:t>
            </w:r>
            <w:r>
              <w:rPr>
                <w:rFonts w:hint="eastAsia" w:ascii="仿宋_GB2312" w:hAnsi="Calibri" w:eastAsia="仿宋_GB2312" w:cs="仿宋_GB2312"/>
                <w:b/>
                <w:szCs w:val="21"/>
              </w:rPr>
              <w:t>（每月公开）</w:t>
            </w:r>
          </w:p>
        </w:tc>
        <w:tc>
          <w:tcPr>
            <w:tcW w:w="3225" w:type="dxa"/>
            <w:tcBorders>
              <w:top w:val="double" w:color="auto" w:sz="4" w:space="0"/>
              <w:left w:val="double" w:color="auto" w:sz="4" w:space="0"/>
              <w:bottom w:val="double" w:color="auto" w:sz="4" w:space="0"/>
              <w:right w:val="double" w:color="auto" w:sz="4" w:space="0"/>
            </w:tcBorders>
            <w:shd w:val="clear" w:color="auto" w:fill="auto"/>
            <w:vAlign w:val="center"/>
          </w:tcPr>
          <w:p>
            <w:pPr>
              <w:wordWrap w:val="0"/>
              <w:spacing w:line="240" w:lineRule="exact"/>
              <w:jc w:val="center"/>
              <w:rPr>
                <w:rFonts w:ascii="楷体_GB2312" w:eastAsia="楷体_GB2312" w:cs="楷体_GB2312"/>
                <w:b/>
                <w:szCs w:val="21"/>
              </w:rPr>
            </w:pPr>
            <w:r>
              <w:rPr>
                <w:rFonts w:hint="eastAsia" w:ascii="楷体_GB2312" w:hAnsi="Calibri" w:eastAsia="楷体_GB2312" w:cs="楷体_GB2312"/>
                <w:b/>
                <w:szCs w:val="21"/>
              </w:rPr>
              <w:t>公共事务</w:t>
            </w: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c>
          <w:tcPr>
            <w:tcW w:w="3521" w:type="dxa"/>
            <w:tcBorders>
              <w:top w:val="double" w:color="auto" w:sz="4" w:space="0"/>
              <w:left w:val="double" w:color="auto" w:sz="4" w:space="0"/>
              <w:bottom w:val="double" w:color="auto" w:sz="4" w:space="0"/>
              <w:right w:val="double" w:color="auto" w:sz="4" w:space="0"/>
            </w:tcBorders>
            <w:shd w:val="clear" w:color="auto" w:fill="auto"/>
            <w:vAlign w:val="center"/>
          </w:tcPr>
          <w:p>
            <w:pPr>
              <w:spacing w:line="300" w:lineRule="exact"/>
              <w:jc w:val="center"/>
              <w:rPr>
                <w:rFonts w:ascii="楷体_GB2312" w:eastAsia="楷体_GB2312" w:cs="楷体_GB2312"/>
                <w:b/>
                <w:szCs w:val="21"/>
              </w:rPr>
            </w:pPr>
            <w:r>
              <w:rPr>
                <w:rFonts w:hint="eastAsia" w:ascii="楷体_GB2312" w:hAnsi="Calibri" w:eastAsia="楷体_GB2312" w:cs="楷体_GB2312"/>
                <w:b/>
                <w:szCs w:val="21"/>
              </w:rPr>
              <w:t>回音壁</w:t>
            </w:r>
            <w:r>
              <w:rPr>
                <w:rFonts w:hint="eastAsia" w:ascii="Times New Roman" w:hAnsi="Times New Roman" w:eastAsia="仿宋_GB2312" w:cs="仿宋_GB2312"/>
                <w:szCs w:val="21"/>
              </w:rPr>
              <w:t>（</w:t>
            </w:r>
            <w:r>
              <w:rPr>
                <w:rFonts w:hint="eastAsia" w:ascii="Times New Roman" w:hAnsi="Times New Roman" w:eastAsia="仿宋_GB2312" w:cs="仿宋_GB2312"/>
                <w:b/>
                <w:szCs w:val="21"/>
              </w:rPr>
              <w:t>及时公开）</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890" w:hRule="atLeast"/>
          <w:jc w:val="center"/>
        </w:trPr>
        <w:tc>
          <w:tcPr>
            <w:tcW w:w="2365" w:type="dxa"/>
            <w:vMerge w:val="continue"/>
            <w:tcBorders>
              <w:top w:val="double" w:color="auto" w:sz="4" w:space="0"/>
              <w:left w:val="double" w:color="auto" w:sz="4" w:space="0"/>
              <w:bottom w:val="double" w:color="auto" w:sz="4" w:space="0"/>
              <w:right w:val="double" w:color="auto" w:sz="4" w:space="0"/>
            </w:tcBorders>
            <w:shd w:val="clear" w:color="auto" w:fill="auto"/>
          </w:tcPr>
          <w:p>
            <w:pPr>
              <w:rPr>
                <w:rFonts w:ascii="Calibri" w:hAnsi="Calibri" w:cs="Times New Roman"/>
                <w:sz w:val="20"/>
                <w:szCs w:val="20"/>
              </w:rPr>
            </w:pPr>
          </w:p>
        </w:tc>
        <w:tc>
          <w:tcPr>
            <w:tcW w:w="2970" w:type="dxa"/>
            <w:tcBorders>
              <w:top w:val="double" w:color="auto" w:sz="4" w:space="0"/>
              <w:left w:val="double" w:color="auto" w:sz="4" w:space="0"/>
              <w:bottom w:val="double" w:color="auto" w:sz="4" w:space="0"/>
              <w:right w:val="double" w:color="auto" w:sz="4" w:space="0"/>
            </w:tcBorders>
            <w:shd w:val="clear" w:color="auto" w:fill="auto"/>
          </w:tcPr>
          <w:p>
            <w:p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政府拨款、拨付的专项经费收支使用情况。</w:t>
            </w:r>
          </w:p>
          <w:p>
            <w:p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（指导单位：财政、民政、农业农村局等部门）</w:t>
            </w:r>
          </w:p>
        </w:tc>
        <w:tc>
          <w:tcPr>
            <w:tcW w:w="3195" w:type="dxa"/>
            <w:tcBorders>
              <w:top w:val="double" w:color="auto" w:sz="4" w:space="0"/>
              <w:left w:val="double" w:color="auto" w:sz="4" w:space="0"/>
              <w:bottom w:val="double" w:color="auto" w:sz="4" w:space="0"/>
              <w:right w:val="double" w:color="auto" w:sz="4" w:space="0"/>
            </w:tcBorders>
            <w:shd w:val="clear" w:color="auto" w:fill="auto"/>
          </w:tcPr>
          <w:p>
            <w:pPr>
              <w:numPr>
                <w:ilvl w:val="0"/>
                <w:numId w:val="3"/>
              </w:numPr>
              <w:rPr>
                <w:rFonts w:ascii="仿宋_GB2312" w:hAnsi="仿宋_GB2312" w:eastAsia="仿宋_GB2312" w:cs="仿宋_GB2312"/>
                <w:sz w:val="18"/>
                <w:szCs w:val="18"/>
              </w:rPr>
            </w:pPr>
            <w:r>
              <w:rPr>
                <w:rFonts w:hint="eastAsia" w:ascii="仿宋_GB2312" w:hAnsi="仿宋_GB2312" w:eastAsia="仿宋_GB2312" w:cs="仿宋_GB2312"/>
                <w:sz w:val="18"/>
                <w:szCs w:val="18"/>
              </w:rPr>
              <w:t>社区各项收入、支出公布表；2、社区“两委”成员及其他社区管理人员待遇补贴公布表；3、现金银行存款明细公布表；4、债权债务明细公布表。</w:t>
            </w:r>
          </w:p>
          <w:p>
            <w:pPr>
              <w:rPr>
                <w:rFonts w:ascii="仿宋_GB2312" w:hAnsi="仿宋_GB2312" w:eastAsia="仿宋_GB2312" w:cs="仿宋_GB2312"/>
                <w:sz w:val="18"/>
                <w:szCs w:val="18"/>
              </w:rPr>
            </w:pPr>
            <w:r>
              <w:rPr>
                <w:rFonts w:hint="eastAsia" w:ascii="仿宋_GB2312" w:hAnsi="仿宋_GB2312" w:eastAsia="仿宋_GB2312" w:cs="仿宋_GB2312"/>
                <w:sz w:val="18"/>
                <w:szCs w:val="18"/>
              </w:rPr>
              <w:t>（指导单位：财政、民政、农业农村局等部门）</w:t>
            </w:r>
          </w:p>
        </w:tc>
        <w:tc>
          <w:tcPr>
            <w:tcW w:w="3225" w:type="dxa"/>
            <w:tcBorders>
              <w:top w:val="double" w:color="auto" w:sz="4" w:space="0"/>
              <w:left w:val="double" w:color="auto" w:sz="4" w:space="0"/>
              <w:bottom w:val="double" w:color="auto" w:sz="4" w:space="0"/>
              <w:right w:val="double" w:color="auto" w:sz="4" w:space="0"/>
            </w:tcBorders>
            <w:shd w:val="clear" w:color="auto" w:fill="auto"/>
          </w:tcPr>
          <w:p>
            <w:pPr>
              <w:numPr>
                <w:ilvl w:val="0"/>
                <w:numId w:val="4"/>
              </w:num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居委会办理本社区公益事业的情况（含项目计划、居民会议决定、合同、收支账目等）；</w:t>
            </w:r>
          </w:p>
          <w:p>
            <w:pPr>
              <w:numPr>
                <w:ilvl w:val="0"/>
                <w:numId w:val="4"/>
              </w:num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兴办服务事业、物业服务情况。</w:t>
            </w:r>
          </w:p>
          <w:p>
            <w:pPr>
              <w:numPr>
                <w:ilvl w:val="0"/>
                <w:numId w:val="4"/>
              </w:numPr>
              <w:wordWrap w:val="0"/>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驻区单位支持社区活动的情况。</w:t>
            </w:r>
          </w:p>
          <w:p>
            <w:pPr>
              <w:rPr>
                <w:rFonts w:ascii="仿宋_GB2312" w:hAnsi="仿宋_GB2312" w:eastAsia="仿宋_GB2312" w:cs="仿宋_GB2312"/>
                <w:sz w:val="18"/>
                <w:szCs w:val="18"/>
              </w:rPr>
            </w:pPr>
            <w:r>
              <w:rPr>
                <w:rFonts w:hint="eastAsia" w:ascii="仿宋_GB2312" w:hAnsi="仿宋_GB2312" w:eastAsia="仿宋_GB2312" w:cs="仿宋_GB2312"/>
                <w:sz w:val="18"/>
                <w:szCs w:val="18"/>
              </w:rPr>
              <w:t>（指导单位：财政、民政、农业农村局等部门）</w:t>
            </w:r>
          </w:p>
        </w:tc>
        <w:tc>
          <w:tcPr>
            <w:tcW w:w="3521" w:type="dxa"/>
            <w:tcBorders>
              <w:top w:val="double" w:color="auto" w:sz="4" w:space="0"/>
              <w:left w:val="double" w:color="auto" w:sz="4" w:space="0"/>
              <w:bottom w:val="double" w:color="auto" w:sz="4" w:space="0"/>
              <w:right w:val="double" w:color="auto" w:sz="4" w:space="0"/>
            </w:tcBorders>
            <w:shd w:val="clear" w:color="auto" w:fill="auto"/>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对居民意见答复（留给居民申诉空间），可挂收集意见箱，并张贴回馈意见。</w:t>
            </w:r>
          </w:p>
          <w:p>
            <w:pPr>
              <w:spacing w:line="240" w:lineRule="exact"/>
              <w:rPr>
                <w:rFonts w:ascii="仿宋_GB2312" w:hAnsi="仿宋_GB2312" w:eastAsia="仿宋_GB2312" w:cs="仿宋_GB2312"/>
                <w:sz w:val="18"/>
                <w:szCs w:val="18"/>
              </w:rPr>
            </w:pPr>
          </w:p>
          <w:p>
            <w:pPr>
              <w:spacing w:line="240" w:lineRule="exact"/>
              <w:rPr>
                <w:rFonts w:ascii="仿宋_GB2312" w:hAnsi="仿宋_GB2312" w:eastAsia="仿宋_GB2312" w:cs="仿宋_GB2312"/>
                <w:sz w:val="18"/>
                <w:szCs w:val="18"/>
              </w:rPr>
            </w:pPr>
          </w:p>
          <w:p>
            <w:pPr>
              <w:spacing w:line="290" w:lineRule="exact"/>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县、镇两级监督举报电话：</w:t>
            </w:r>
          </w:p>
          <w:p>
            <w:pPr>
              <w:spacing w:line="240" w:lineRule="exact"/>
              <w:rPr>
                <w:rFonts w:ascii="仿宋_GB2312" w:hAnsi="仿宋_GB2312" w:eastAsia="仿宋_GB2312" w:cs="仿宋_GB2312"/>
                <w:sz w:val="18"/>
                <w:szCs w:val="18"/>
              </w:rPr>
            </w:pPr>
          </w:p>
        </w:tc>
      </w:tr>
    </w:tbl>
    <w:p>
      <w:pPr>
        <w:spacing w:line="240" w:lineRule="exact"/>
        <w:rPr>
          <w:rFonts w:ascii="Times New Roman" w:hAnsi="Times New Roman" w:cs="Times New Roman"/>
          <w:b/>
          <w:sz w:val="24"/>
          <w:szCs w:val="24"/>
        </w:rPr>
      </w:pPr>
    </w:p>
    <w:p>
      <w:pPr>
        <w:spacing w:line="220" w:lineRule="exact"/>
        <w:ind w:left="-1039" w:leftChars="-495" w:firstLine="0" w:firstLineChars="0"/>
        <w:rPr>
          <w:rFonts w:ascii="Times New Roman" w:hAnsi="Times New Roman" w:eastAsia="仿宋_GB2312" w:cs="Times New Roman"/>
          <w:szCs w:val="21"/>
        </w:rPr>
      </w:pPr>
      <w:r>
        <w:rPr>
          <w:rFonts w:hint="eastAsia" w:ascii="Times New Roman" w:hAnsi="Times New Roman" w:eastAsia="仿宋_GB2312" w:cs="仿宋_GB2312"/>
          <w:b/>
          <w:szCs w:val="21"/>
        </w:rPr>
        <w:t>说明</w:t>
      </w:r>
      <w:r>
        <w:rPr>
          <w:rFonts w:hint="eastAsia" w:ascii="Times New Roman" w:hAnsi="Times New Roman" w:eastAsia="仿宋_GB2312" w:cs="仿宋_GB2312"/>
          <w:b/>
          <w:szCs w:val="21"/>
          <w:lang w:eastAsia="zh-CN"/>
        </w:rPr>
        <w:t>：</w:t>
      </w:r>
      <w:r>
        <w:rPr>
          <w:rFonts w:hint="eastAsia" w:ascii="Times New Roman" w:hAnsi="Times New Roman" w:eastAsia="仿宋_GB2312" w:cs="Times New Roman"/>
          <w:szCs w:val="21"/>
        </w:rPr>
        <w:t>1</w:t>
      </w:r>
      <w:r>
        <w:rPr>
          <w:rFonts w:hint="eastAsia" w:ascii="Times New Roman" w:hAnsi="Times New Roman" w:eastAsia="仿宋_GB2312" w:cs="Times New Roman"/>
          <w:szCs w:val="21"/>
          <w:lang w:val="en-US" w:eastAsia="zh-CN"/>
        </w:rPr>
        <w:t>.</w:t>
      </w:r>
      <w:r>
        <w:rPr>
          <w:rFonts w:hint="eastAsia" w:ascii="Times New Roman" w:hAnsi="Times New Roman" w:eastAsia="仿宋_GB2312" w:cs="Times New Roman"/>
          <w:szCs w:val="21"/>
        </w:rPr>
        <w:t>公开栏规格：按照长</w:t>
      </w:r>
      <w:r>
        <w:rPr>
          <w:rFonts w:ascii="Times New Roman" w:hAnsi="Times New Roman" w:eastAsia="仿宋_GB2312" w:cs="Times New Roman"/>
          <w:szCs w:val="21"/>
        </w:rPr>
        <w:t>2-3</w:t>
      </w:r>
      <w:r>
        <w:rPr>
          <w:rFonts w:hint="eastAsia" w:ascii="Times New Roman" w:hAnsi="Times New Roman" w:eastAsia="仿宋_GB2312" w:cs="Times New Roman"/>
          <w:szCs w:val="21"/>
        </w:rPr>
        <w:t>米、宽</w:t>
      </w:r>
      <w:r>
        <w:rPr>
          <w:rFonts w:ascii="Times New Roman" w:hAnsi="Times New Roman" w:eastAsia="仿宋_GB2312" w:cs="Times New Roman"/>
          <w:szCs w:val="21"/>
        </w:rPr>
        <w:t>1.2-1.5</w:t>
      </w:r>
      <w:r>
        <w:rPr>
          <w:rFonts w:hint="eastAsia" w:ascii="Times New Roman" w:hAnsi="Times New Roman" w:eastAsia="仿宋_GB2312" w:cs="Times New Roman"/>
          <w:szCs w:val="21"/>
        </w:rPr>
        <w:t>米的标准，结合实际场地大小进行设计。</w:t>
      </w:r>
    </w:p>
    <w:p>
      <w:pPr>
        <w:spacing w:line="220" w:lineRule="exact"/>
        <w:ind w:left="-200" w:leftChars="-200" w:right="-1042" w:rightChars="-496" w:hanging="220" w:firstLineChars="0"/>
        <w:rPr>
          <w:rFonts w:ascii="Times New Roman" w:hAnsi="Times New Roman" w:eastAsia="仿宋_GB2312" w:cs="Times New Roman"/>
          <w:szCs w:val="21"/>
        </w:rPr>
      </w:pPr>
      <w:r>
        <w:rPr>
          <w:rFonts w:ascii="Times New Roman" w:hAnsi="Times New Roman" w:eastAsia="仿宋_GB2312" w:cs="Times New Roman"/>
          <w:szCs w:val="21"/>
        </w:rPr>
        <w:t>2</w:t>
      </w:r>
      <w:r>
        <w:rPr>
          <w:rFonts w:hint="eastAsia" w:ascii="Times New Roman" w:hAnsi="Times New Roman" w:eastAsia="仿宋_GB2312" w:cs="Times New Roman"/>
          <w:szCs w:val="21"/>
          <w:lang w:val="en-US" w:eastAsia="zh-CN"/>
        </w:rPr>
        <w:t>.</w:t>
      </w:r>
      <w:r>
        <w:rPr>
          <w:rFonts w:hint="eastAsia" w:ascii="Times New Roman" w:hAnsi="Times New Roman" w:eastAsia="仿宋_GB2312" w:cs="Times New Roman"/>
          <w:szCs w:val="21"/>
        </w:rPr>
        <w:t>公开时间要求：党务居务公开事项，定期公开的，应当在每年度结束之日起十五日内、每月结束之日起十日内公布；及时公开的居务，应当在公开事项发生之日起五日内公布；遇到特殊情况无法按时公布的，应当及时作出说明。</w:t>
      </w:r>
    </w:p>
    <w:p>
      <w:pPr>
        <w:spacing w:line="220" w:lineRule="exact"/>
        <w:ind w:left="-1039" w:leftChars="-495" w:firstLine="0" w:firstLineChars="0"/>
        <w:rPr>
          <w:rFonts w:ascii="Times New Roman" w:hAnsi="Times New Roman" w:eastAsia="仿宋_GB2312" w:cs="Times New Roman"/>
          <w:szCs w:val="21"/>
        </w:rPr>
      </w:pPr>
      <w:r>
        <w:rPr>
          <w:rFonts w:ascii="Times New Roman" w:hAnsi="Times New Roman" w:eastAsia="仿宋_GB2312" w:cs="Times New Roman"/>
          <w:szCs w:val="21"/>
        </w:rPr>
        <w:t xml:space="preserve">      3</w:t>
      </w:r>
      <w:r>
        <w:rPr>
          <w:rFonts w:hint="eastAsia" w:ascii="Times New Roman" w:hAnsi="Times New Roman" w:eastAsia="仿宋_GB2312" w:cs="Times New Roman"/>
          <w:szCs w:val="21"/>
          <w:lang w:val="en-US" w:eastAsia="zh-CN"/>
        </w:rPr>
        <w:t>.</w:t>
      </w:r>
      <w:r>
        <w:rPr>
          <w:rFonts w:hint="eastAsia" w:ascii="Times New Roman" w:hAnsi="Times New Roman" w:eastAsia="仿宋_GB2312" w:cs="Times New Roman"/>
          <w:szCs w:val="21"/>
        </w:rPr>
        <w:t>公开内容至少保留</w:t>
      </w:r>
      <w:r>
        <w:rPr>
          <w:rFonts w:ascii="Times New Roman" w:hAnsi="Times New Roman" w:eastAsia="仿宋_GB2312" w:cs="Times New Roman"/>
          <w:szCs w:val="21"/>
        </w:rPr>
        <w:t>10</w:t>
      </w:r>
      <w:r>
        <w:rPr>
          <w:rFonts w:hint="eastAsia" w:ascii="Times New Roman" w:hAnsi="Times New Roman" w:eastAsia="仿宋_GB2312" w:cs="Times New Roman"/>
          <w:szCs w:val="21"/>
        </w:rPr>
        <w:t>天，涉及财务往来和政府拨款的相关公开事项应当保留六个月以上。</w:t>
      </w:r>
    </w:p>
    <w:p>
      <w:pPr>
        <w:spacing w:line="220" w:lineRule="exact"/>
        <w:ind w:left="-1039" w:leftChars="-495" w:firstLine="0" w:firstLineChars="0"/>
        <w:rPr>
          <w:rFonts w:ascii="仿宋_GB2312" w:hAnsi="仿宋_GB2312" w:eastAsia="仿宋_GB2312" w:cs="仿宋_GB2312"/>
          <w:color w:val="000000" w:themeColor="text1"/>
          <w:sz w:val="32"/>
          <w:szCs w:val="32"/>
        </w:rPr>
      </w:pPr>
      <w:r>
        <w:rPr>
          <w:rFonts w:ascii="Times New Roman" w:hAnsi="Times New Roman" w:eastAsia="仿宋_GB2312" w:cs="Times New Roman"/>
          <w:szCs w:val="21"/>
        </w:rPr>
        <w:t xml:space="preserve">      4</w:t>
      </w:r>
      <w:r>
        <w:rPr>
          <w:rFonts w:hint="eastAsia" w:ascii="Times New Roman" w:hAnsi="Times New Roman" w:eastAsia="仿宋_GB2312" w:cs="Times New Roman"/>
          <w:szCs w:val="21"/>
          <w:lang w:val="en-US" w:eastAsia="zh-CN"/>
        </w:rPr>
        <w:t>.</w:t>
      </w:r>
      <w:r>
        <w:rPr>
          <w:rFonts w:hint="eastAsia" w:ascii="Times New Roman" w:hAnsi="Times New Roman" w:eastAsia="仿宋_GB2312" w:cs="Times New Roman"/>
          <w:szCs w:val="21"/>
        </w:rPr>
        <w:t>县（市、区）根据本地实际情况制订各类表格和内容。</w:t>
      </w:r>
    </w:p>
    <w:sectPr>
      <w:pgSz w:w="16838" w:h="11905" w:orient="landscape"/>
      <w:pgMar w:top="600" w:right="1800" w:bottom="1440" w:left="1800" w:header="720" w:footer="720" w:gutter="0"/>
      <w:paperSrc/>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FE0D5"/>
    <w:multiLevelType w:val="multilevel"/>
    <w:tmpl w:val="930FE0D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2331193"/>
    <w:multiLevelType w:val="multilevel"/>
    <w:tmpl w:val="F233119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B86B0FA"/>
    <w:multiLevelType w:val="multilevel"/>
    <w:tmpl w:val="0B86B0F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55F0856"/>
    <w:multiLevelType w:val="multilevel"/>
    <w:tmpl w:val="455F085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C6"/>
    <w:rsid w:val="00094A7E"/>
    <w:rsid w:val="001375FC"/>
    <w:rsid w:val="00150119"/>
    <w:rsid w:val="0016310B"/>
    <w:rsid w:val="0018204A"/>
    <w:rsid w:val="001D6737"/>
    <w:rsid w:val="003B6F39"/>
    <w:rsid w:val="003E03BE"/>
    <w:rsid w:val="0046271B"/>
    <w:rsid w:val="0050217F"/>
    <w:rsid w:val="00503285"/>
    <w:rsid w:val="00534048"/>
    <w:rsid w:val="00637BEB"/>
    <w:rsid w:val="0077692A"/>
    <w:rsid w:val="00883AA3"/>
    <w:rsid w:val="009776A1"/>
    <w:rsid w:val="00A258E8"/>
    <w:rsid w:val="00A70C33"/>
    <w:rsid w:val="00A9207E"/>
    <w:rsid w:val="00A97DC1"/>
    <w:rsid w:val="00AC4BBD"/>
    <w:rsid w:val="00B01160"/>
    <w:rsid w:val="00B13E1E"/>
    <w:rsid w:val="00B4727A"/>
    <w:rsid w:val="00B476AC"/>
    <w:rsid w:val="00B76483"/>
    <w:rsid w:val="00BC3980"/>
    <w:rsid w:val="00C726B9"/>
    <w:rsid w:val="00C83458"/>
    <w:rsid w:val="00C96DD1"/>
    <w:rsid w:val="00DA09C6"/>
    <w:rsid w:val="00E0177D"/>
    <w:rsid w:val="00F07C83"/>
    <w:rsid w:val="09895D38"/>
    <w:rsid w:val="0EA17CE2"/>
    <w:rsid w:val="21491678"/>
    <w:rsid w:val="260E3FB7"/>
    <w:rsid w:val="305B37FD"/>
    <w:rsid w:val="649300C5"/>
    <w:rsid w:val="74776554"/>
    <w:rsid w:val="7BB77F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firstLine="420" w:firstLineChars="200"/>
    </w:pPr>
  </w:style>
  <w:style w:type="paragraph" w:customStyle="1" w:styleId="11">
    <w:name w:val="正文 New New New New New New New New New New New New New New New New New New New New New New New New New New New New New New New"/>
    <w:basedOn w:val="1"/>
    <w:uiPriority w:val="0"/>
    <w:rPr>
      <w:rFonts w:ascii="Calibri" w:hAnsi="Calibri" w:eastAsia="宋体" w:cs="Times New Roman"/>
      <w:szCs w:val="24"/>
    </w:rPr>
  </w:style>
  <w:style w:type="paragraph" w:customStyle="1" w:styleId="12">
    <w:name w:val="正文 New New New New New New New New New New New New New New New New New New New New New New New New New New New New New New New New New New New New"/>
    <w:basedOn w:val="1"/>
    <w:qFormat/>
    <w:uiPriority w:val="0"/>
    <w:rPr>
      <w:rFonts w:ascii="Calibri" w:hAnsi="Calibri" w:eastAsia="宋体" w:cs="Times New Roman"/>
      <w:szCs w:val="24"/>
    </w:rPr>
  </w:style>
  <w:style w:type="paragraph" w:customStyle="1" w:styleId="13">
    <w:name w:val="纯文本 New"/>
    <w:basedOn w:val="1"/>
    <w:qFormat/>
    <w:uiPriority w:val="0"/>
    <w:rPr>
      <w:rFonts w:hint="eastAsia" w:ascii="宋体" w:hAnsi="Courier New" w:eastAsia="仿宋_GB2312" w:cs="Times New Roman"/>
      <w:sz w:val="32"/>
      <w:szCs w:val="32"/>
    </w:rPr>
  </w:style>
  <w:style w:type="character" w:customStyle="1" w:styleId="14">
    <w:name w:val="批注框文本 字符"/>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475</Words>
  <Characters>2713</Characters>
  <Lines>22</Lines>
  <Paragraphs>6</Paragraphs>
  <TotalTime>85</TotalTime>
  <ScaleCrop>false</ScaleCrop>
  <LinksUpToDate>false</LinksUpToDate>
  <CharactersWithSpaces>3182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2021-05-19T01:39:00Z</dcterms:created>
  <dc:creator>微软用户</dc:creator>
  <cp:lastModifiedBy>La</cp:lastModifiedBy>
  <cp:lastPrinted>2021-06-15T07:38:00Z</cp:lastPrinted>
  <dcterms:modified xsi:type="dcterms:W3CDTF">2021-07-07T03:51:27Z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C64DF5594E8745A08D3F668FDDDB048E</vt:lpwstr>
  </property>
</Properties>
</file>