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市场监管领域部门联合抽查事项清单（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工程咨询单位备案信息一致性及其他情况抽查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工程造价咨询企业抽查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学校办学情况抽查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中小学教育装备产品（含文体教育用品、教学仪器、校服等）检查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学校招生、办学情况的检查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公安、人力资源社会保障、交通运输、市场监管</w:t>
            </w:r>
            <w:r>
              <w:rPr>
                <w:rStyle w:val="6"/>
                <w:rFonts w:hint="default" w:ascii="Times New Roman" w:cs="Times New Roman"/>
                <w:color w:val="auto"/>
                <w:lang w:bidi="ar"/>
              </w:rPr>
              <w:t>、</w:t>
            </w:r>
            <w:r>
              <w:rPr>
                <w:rStyle w:val="6"/>
                <w:rFonts w:hint="default" w:ascii="Times New Roman" w:cs="Times New Roman"/>
                <w:lang w:bidi="ar"/>
              </w:rPr>
              <w:t>卫生健康、应急管理、消防救援等部门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对校车安全的检查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公安交管、交通运输部门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学校食堂食品安全情况的检查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教育、人力资源社会保障、公安、卫生健康部门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影剧院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、录像厅（室）、游艺厅（室）、舞厅、音乐厅经营卫生情况抽查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影剧院、录像厅（室）、游艺厅（室）、舞厅、音乐厅卫生状况及卫生制度的检查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各类影剧院、录像厅（室）、游艺厅（室）、舞厅、音乐厅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公安、卫生健康部门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宾馆、旅店治安安全情况的检查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宾馆、旅店卫生情况的检查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企业年度报告抽查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年度报告公示信息的检查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各类企业年报信息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人力资源社会保障、商务部门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涉消耗臭氧层物质（ODS）的生产、使用、销售、维修回收、销毁及原料用途等企业和单位的监管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HCFCs的生产企业和使用企业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市场监管领域相关部门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对销售ODS企业和单位备案情况的检查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销售ODS企业和单位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对含ODS的制冷设备、制冷系统或者灭火系统的维修、报废处理，ODS回收、再生利用或者销毁等经营活动的单位备案情况的检查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含ODS的制冷设备、制冷系统或者灭火系统的维修、报废处理，ODS回收、再生利用或者销毁等经营活动的单位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副产四氯化碳（CTC）的甲烷氯化物企业合法销售和处置CTC情况的检查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副产四氯化碳（CTC）的甲烷氯化物企业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使用ODS作为化工原料用途的企业的ODS采购和使用情况的检查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生态环境监测机构开展监测情况的检查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生态环境、市场监管部门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机动车环保信息公开检查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机动车获得强制性产品认证情况检查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易制毒化学品从业单位随机抽查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对易制毒化学品生产、经营、购买、运输、仓储等情况进行监督检查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交通运输、卫生健康、应急管理、邮政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管理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市场监管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民用枪支制造企业经营情况的检查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文化广电旅游体育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、教育、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交通运输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、住房城乡建设主管、消防救援、自然资源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民用枪支配售企业经营情况的检查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民用枪支配置使用单位使用枪支情况的检查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保安从业单位及其保安服务活动情况的检查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保安培训单位及其培训活动情况的检查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民用爆破物仓储情况的检查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自然资源、住房城乡建设主管、应急管理、消防救援、气象部门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爆破作业单位有关制度情况的检查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爆破作业单位作业情况的检查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交通运输行业监管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应急管理、市场监管、税务部门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道路运输车辆达标管理情况检查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县级以上交通运输主管部门或受其委托的机动车检验检测机构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交通运输产品生产企业、经销企业和工程建设单位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农业生产资料监管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肥料生产经营者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通过农业机械推广鉴定的产品及证书监督检查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农业机械生产经营企业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在我国境内从事农业转基因生物研究、试验、生产、加工、经营和进口、出口活动的单位和个人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牲畜、水生野生动物养殖加工情况的检查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种畜禽质量监督检查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从事种畜禽生产经营的单位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水生野生动物及其制品利用活动的监督检查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利用水生野生动物及其制品的事业单位、企业、社会组织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消防救援、</w:t>
            </w: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对机关、团体、企业、事业等单位遵守消防法律、法规的情况进行监督检查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机关、团体、企业、事业等单位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教育、公安、民政、住房城乡建设、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体育部门、卫生健康、应急管理部门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工业企业安全生产情况的检查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工业企业取得安全生产许可证情况的检查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危险化学品生产企业、非煤矿山企业（含尾矿库）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应急管理部门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公安、自然资源、市场监管、消防救援、气象部门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工业企业安全生产有关制度设置、落实等情况的检查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经营性互联网文化单位经营情况的检查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营业性演出从业单位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艺术品经营单位从事艺术品经营活动的检查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艺术品经营单位备案情况的检查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  <w:lang w:bidi="ar"/>
              </w:rPr>
              <w:t>通过网络经营旅行社业务的企业及平台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发布旅游经营信息网站的检查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发布旅游经营信息的网站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剧场、娱乐场所的检查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歌舞娱乐场所取得相关许可证及其他相关情况的检查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剧院、舞厅、音乐厅、KTV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公安、卫生健康、消防救援部门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汽车市场监管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二手车交易市场和二手车经营主体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市场监管、公安、税务部门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报废机动车回收拆解活动监管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发展改革、公安、生态环境、交通运输部门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单用途商业预付卡业务检查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单用途商业预付卡发卡企业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发展改革、公安、自然资源、市场监管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、银保监部门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房地产行业定价情况的检查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建设工程消防情况的检查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燃气经营许可证取得情况的检查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、交通运输、应急管理、气象部门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市政工程监督检查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园林绿化工程建设市场监管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园林绿化行业相关企业和从业人员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城镇污水处理设施污染防治情况的检查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涉嫌税收违法的纳税人、扣缴义务人和其他涉税当事人的检查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常压液体危险货物从业单位监督检查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常压液体危险货物罐车生产企业取得许可证情况检查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对出口商品生产企业的检查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海关、市场监管部门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劳动用工监管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各类用人单位（与劳动者建立劳动关系）工资支付情况检查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税务、住房城乡建设主管、交通运输、水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劳务派遣用工检查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劳务派遣相关单位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国家常规统计调查、部门统计调查、地方统计调查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调查对象依法设置原始记录、统计台账情况检查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统计调查对象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对法人治理、信息公开及遵守社会服务机构法规政策落实情况的检查；对消防安全责任落实情况的检查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射击竞技体育运动监管检查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射击竞技体育运动单位枪支安全管理、场馆设施、从业人员、应急处置预案等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各射击竞技体育运动单位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零售市场秩序日常检查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专卖管理法律法规规定执行情况；规范经营情况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持有烟草专卖零售许可证的企业和个人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烟草专卖行政管理部门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生产建设项目水土保持方案的落实情况等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对生产、销售无线电发射设备的行政检查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企业生产的无线电发射设备有无申请型号核准、标注型号核准代码，销售的无线电发射设备有无型号核准和备案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生产、销售无线电发射设备的单位和个人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储备粮管理情况检查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储备粮库存数量、质量和储存安全；储备粮财政执行情况等等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储备粮承储企业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财政部门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卫星地面接收设施安装使用情况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接收卫星、接收方位、接收目的、接收内容、接收方式、收视范围对象等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设置卫星地面接收设施的单位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司法鉴定机构、司法鉴定人检查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司法鉴定机构业务、文书、资质、队伍、收费等情况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取得市场监管部门核发资质认定（CMA）证书的司法鉴定机构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司法行政部门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机动车、非道路移动机械环保信息公开检查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</w:tbl>
    <w:p>
      <w:pPr>
        <w:jc w:val="left"/>
        <w:rPr>
          <w:rFonts w:ascii="黑体" w:eastAsia="黑体" w:cs="黑体"/>
          <w:b/>
          <w:spacing w:val="-24"/>
          <w:sz w:val="44"/>
          <w:szCs w:val="44"/>
        </w:rPr>
      </w:pPr>
    </w:p>
    <w:p/>
    <w:sectPr>
      <w:pgSz w:w="16838" w:h="11906" w:orient="landscape"/>
      <w:pgMar w:top="1803" w:right="1440" w:bottom="765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3495"/>
    <w:rsid w:val="06DC34FB"/>
    <w:rsid w:val="07073115"/>
    <w:rsid w:val="32033495"/>
    <w:rsid w:val="328406ED"/>
    <w:rsid w:val="41111B40"/>
    <w:rsid w:val="4CA63C5C"/>
    <w:rsid w:val="70C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7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2020-11-17T02:18:00Z</dcterms:created>
  <dc:creator>孙望佳</dc:creator>
  <cp:lastModifiedBy>孙望佳</cp:lastModifiedBy>
  <dcterms:modified xsi:type="dcterms:W3CDTF">2021-05-08T01:26:08Z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