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711"/>
        <w:tblOverlap w:val="never"/>
        <w:tblW w:w="9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70"/>
        <w:gridCol w:w="1260"/>
        <w:gridCol w:w="431"/>
        <w:gridCol w:w="1278"/>
        <w:gridCol w:w="710"/>
        <w:gridCol w:w="1141"/>
        <w:gridCol w:w="988"/>
        <w:gridCol w:w="633"/>
        <w:gridCol w:w="361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81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6120" w:firstLineChars="2550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备案编号：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781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beforeLines="50"/>
              <w:jc w:val="center"/>
              <w:textAlignment w:val="center"/>
              <w:rPr>
                <w:rFonts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</w:rPr>
              <w:t>异地就医登记备案表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种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□职工医保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□城乡居民医保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□异地安置退休人员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□异地长期居住人员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□常驻异地工作人员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□异地转诊人员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□其他：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登记类别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□新增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8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参保地       联系地址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就医地联系地址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转往省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(市、州)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温馨提示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省内异地就医执行广东省目录、参保地起付线、封顶线及支付比例；跨省异地就医执行就医地目录、参保地起付线、封顶线及支付比例。因各地目录差异，直接结算与回参保地报销可能存在待遇差，属于正常现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2.办理备案时直接备案到就医地市或省份。参保人根据病情、居住地、交通等情况，自主选择就医地开通的省内（跨省）定点医疗机构住院就医。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3.到北京、天津、上海、重庆、海南、西藏和新疆兵团就医，备案到就医省份即可。</w:t>
            </w:r>
          </w:p>
          <w:p>
            <w:pPr>
              <w:ind w:firstLine="480" w:firstLineChars="2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4.未按规定办理登记备案手续，或在就医地非省内（跨省）定点医疗机构发生的医疗费用，按参保地现有规定办理。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□被委托人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38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7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以下内容由参保地经办机构填写</w:t>
            </w:r>
          </w:p>
        </w:tc>
      </w:tr>
    </w:tbl>
    <w:tbl>
      <w:tblPr>
        <w:tblStyle w:val="2"/>
        <w:tblW w:w="9763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8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备案有效期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□1.长期有效    □2.参保缴费年度内有效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□3.有效起止时间：____年____月____日至____年____月____日</w:t>
            </w:r>
          </w:p>
        </w:tc>
      </w:tr>
    </w:tbl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经办机构：          联系电话：          经办人：          经办日期：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7DC6"/>
    <w:rsid w:val="24954973"/>
    <w:rsid w:val="298E24B8"/>
    <w:rsid w:val="3F8A4C34"/>
    <w:rsid w:val="460A766F"/>
    <w:rsid w:val="4B5F5DC5"/>
    <w:rsid w:val="5B5D7DC6"/>
    <w:rsid w:val="7405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2020-08-25T06:26:00Z</dcterms:created>
  <dc:creator>张旭泉</dc:creator>
  <cp:lastModifiedBy>白穑</cp:lastModifiedBy>
  <dcterms:modified xsi:type="dcterms:W3CDTF">2021-04-19T02:58:01Z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179DE9E15892445B8944624F43604115</vt:lpwstr>
  </property>
</Properties>
</file>